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rPr>
        <w:t>HBR Bộ sách Tương lai của Kinh doanh (8 Cuốn)</w:t>
      </w:r>
    </w:p>
    <w:p>
      <w:r>
        <w:rPr>
          <w:b/>
          <w:i w:val="0"/>
        </w:rPr>
        <w:t>Mục lục</w:t>
      </w:r>
    </w:p>
    <w:p>
      <w:r>
        <w:rPr>
          <w:b w:val="0"/>
          <w:i w:val="0"/>
        </w:rPr>
        <w:t>Phân tích chiến lược</w:t>
      </w:r>
    </w:p>
    <w:p>
      <w:r>
        <w:rPr>
          <w:b w:val="0"/>
          <w:i w:val="0"/>
        </w:rPr>
        <w:t>Trí tuệ nhân tạo</w:t>
      </w:r>
    </w:p>
    <w:p>
      <w:r>
        <w:rPr>
          <w:b w:val="0"/>
          <w:i w:val="0"/>
        </w:rPr>
        <w:t>An ninh mạng</w:t>
      </w:r>
    </w:p>
    <w:p>
      <w:r>
        <w:rPr>
          <w:b w:val="0"/>
          <w:i w:val="0"/>
        </w:rPr>
        <w:t>Độc quyền &amp; Gã khổng lồ công nghệ</w:t>
      </w:r>
    </w:p>
    <w:p>
      <w:r>
        <w:rPr>
          <w:b w:val="0"/>
          <w:i w:val="0"/>
        </w:rPr>
        <w:t>Blockchain</w:t>
      </w:r>
    </w:p>
    <w:p>
      <w:r>
        <w:rPr>
          <w:b w:val="0"/>
          <w:i w:val="0"/>
        </w:rPr>
        <w:t>Agile</w:t>
      </w:r>
    </w:p>
    <w:p>
      <w:r>
        <w:rPr>
          <w:b w:val="0"/>
          <w:i w:val="0"/>
        </w:rPr>
        <w:t>Biến đổi khí hậu</w:t>
      </w:r>
    </w:p>
    <w:p>
      <w:r>
        <w:rPr>
          <w:b w:val="0"/>
          <w:i w:val="0"/>
        </w:rPr>
        <w:t>Dữ liệu khách hàng &amp; Quyền riêng tư</w:t>
      </w:r>
    </w:p>
    <w:p>
      <w:r>
        <w:rPr>
          <w:b w:val="0"/>
          <w:i w:val="0"/>
        </w:rPr>
        <w:t>Harvard Business Review PressBoston, Massachusetts</w:t>
      </w:r>
    </w:p>
    <w:p>
      <w:r>
        <w:rPr>
          <w:b w:val="0"/>
          <w:i w:val="0"/>
        </w:rPr>
        <w:t>eISBN: 978-1-64782-025-1</w:t>
      </w:r>
    </w:p>
    <w:p>
      <w:pPr>
        <w:jc w:val="center"/>
      </w:pPr>
      <w:r>
        <w:drawing>
          <wp:inline xmlns:a="http://schemas.openxmlformats.org/drawingml/2006/main" xmlns:pic="http://schemas.openxmlformats.org/drawingml/2006/picture">
            <wp:extent cx="5930900" cy="8890000"/>
            <wp:docPr id="1" name="Picture 1"/>
            <wp:cNvGraphicFramePr>
              <a:graphicFrameLocks noChangeAspect="1"/>
            </wp:cNvGraphicFramePr>
            <a:graphic>
              <a:graphicData uri="http://schemas.openxmlformats.org/drawingml/2006/picture">
                <pic:pic>
                  <pic:nvPicPr>
                    <pic:cNvPr id="0" name="epub_img_9094029401794865547.jpg"/>
                    <pic:cNvPicPr/>
                  </pic:nvPicPr>
                  <pic:blipFill>
                    <a:blip r:embed="rId9"/>
                    <a:stretch>
                      <a:fillRect/>
                    </a:stretch>
                  </pic:blipFill>
                  <pic:spPr>
                    <a:xfrm>
                      <a:off x="0" y="0"/>
                      <a:ext cx="5930900" cy="8890000"/>
                    </a:xfrm>
                    <a:prstGeom prst="rect"/>
                  </pic:spPr>
                </pic:pic>
              </a:graphicData>
            </a:graphic>
          </wp:inline>
        </w:drawing>
      </w:r>
    </w:p>
    <w:p>
      <w:r>
        <w:rPr>
          <w:b w:val="0"/>
          <w:i w:val="0"/>
        </w:rPr>
        <w:t>Những hiểu biết bạn cần từ Harvard Business Review</w:t>
      </w:r>
    </w:p>
    <w:p>
      <w:r>
        <w:rPr>
          <w:b w:val="0"/>
          <w:i w:val="0"/>
        </w:rPr>
        <w:t>Kinh doanh đang thay đổi. Bạn sẽ thích nghi hay bị bỏ lại phía sau?</w:t>
      </w:r>
    </w:p>
    <w:p>
      <w:r>
        <w:rPr>
          <w:b w:val="0"/>
          <w:i w:val="0"/>
        </w:rPr>
        <w:t>Hãy bắt kịp và đào sâu hiểu biết của bạn về những chủ đề đang định hình tương lai công ty bạn với bộ sách Những hiểu biết bạn cần từ Harvard Business Review. Với những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Biến đổi khí hậu</w:t>
      </w:r>
    </w:p>
    <w:p>
      <w:r>
        <w:rPr>
          <w:b w:val="0"/>
          <w:i/>
        </w:rPr>
        <w:t>Dữ liệu khách hàng và quyền riêng tư</w:t>
      </w:r>
    </w:p>
    <w:p>
      <w:r>
        <w:rPr>
          <w:b w:val="0"/>
          <w:i/>
        </w:rPr>
        <w:t>An ninh mạng</w:t>
      </w:r>
    </w:p>
    <w:p>
      <w:r>
        <w:rPr>
          <w:b w:val="0"/>
          <w:i/>
        </w:rPr>
        <w:t>Độc quyền và các gã khổng lồ công nghệ</w:t>
      </w:r>
    </w:p>
    <w:p>
      <w:r>
        <w:rPr>
          <w:b w:val="0"/>
          <w:i/>
        </w:rPr>
        <w:t>Phân tích chiến lược</w:t>
      </w:r>
    </w:p>
    <w:p>
      <w:r>
        <w:rPr>
          <w:b w:val="0"/>
          <w:i/>
        </w:rPr>
        <w:t>Năm 2021 trong lĩnh vực công nghệ</w:t>
      </w:r>
    </w:p>
    <w:p>
      <w:pPr>
        <w:jc w:val="center"/>
      </w:pPr>
      <w:r>
        <w:drawing>
          <wp:inline xmlns:a="http://schemas.openxmlformats.org/drawingml/2006/main" xmlns:pic="http://schemas.openxmlformats.org/drawingml/2006/picture">
            <wp:extent cx="6680200" cy="6680200"/>
            <wp:docPr id="2" name="Picture 2"/>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val="0"/>
          <w:i w:val="0"/>
        </w:rPr>
        <w:t>PHÂN TÍCH CHIẾN LƯỢC</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thông tin chi tiết và chiết khấu cho cả định dạng in và ebook, liên hệ booksales@harvardbusiness.org, điện thoại 800-988-0886, hoặc www.hbr.org/bulksales.</w:t>
      </w:r>
    </w:p>
    <w:p>
      <w:r>
        <w:rPr>
          <w:b w:val="0"/>
          <w:i w:val="0"/>
        </w:rPr>
        <w:t>Bản quyền 2020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Nhan đề: Strategic analytics.</w:t>
      </w:r>
    </w:p>
    <w:p>
      <w:r>
        <w:rPr>
          <w:b w:val="0"/>
          <w:i w:val="0"/>
        </w:rPr>
        <w:t>Các nhan đề khác: Insights you need from Harvard Business Review.</w:t>
      </w:r>
    </w:p>
    <w:p>
      <w:r>
        <w:rPr>
          <w:b w:val="0"/>
          <w:i w:val="0"/>
        </w:rPr>
        <w:t>Mô tả: Boston, Massachusetts : Harvard Business Review Press, [2020] | Bộ sách: Insights you need from Harvard Business Review | Bao gồm chỉ mục.</w:t>
      </w:r>
    </w:p>
    <w:p>
      <w:r>
        <w:rPr>
          <w:b w:val="0"/>
          <w:i w:val="0"/>
        </w:rPr>
        <w:t>Mã định danh: LCCN 2019046714 (bản in) | LCCN 2019046715 (bản điện tử) | ISBN 9781633698987 (bìa mềm) | ISBN 9781633698994 (bản điện tử)</w:t>
      </w:r>
    </w:p>
    <w:p>
      <w:r>
        <w:rPr>
          <w:b w:val="0"/>
          <w:i w:val="0"/>
        </w:rPr>
        <w:t>Chủ đề: LCSH: Lập kế hoạch kinh doanh. | Nghiên cứu định lượng. | Lập kế hoạch chiến lược—Chương trình máy tính. | Quản lý—Phương pháp thống kê. | Quản lý—Xử lý dữ liệu.</w:t>
      </w:r>
    </w:p>
    <w:p>
      <w:r>
        <w:rPr>
          <w:b w:val="0"/>
          <w:i w:val="0"/>
        </w:rPr>
        <w:t>Phân loại: LCC HD30.28 .S72916 2020 (bản in) | LCC HD30.28 (bản điện tử) | DDC 658.4/012—dc23</w:t>
      </w:r>
    </w:p>
    <w:p>
      <w:r>
        <w:rPr>
          <w:b w:val="0"/>
          <w:i w:val="0"/>
        </w:rPr>
        <w:t>Bản ghi LC có tại https://lccn.loc.gov/2019046714</w:t>
      </w:r>
    </w:p>
    <w:p>
      <w:r>
        <w:rPr>
          <w:b w:val="0"/>
          <w:i w:val="0"/>
        </w:rPr>
        <w:t>Bản ghi sách điện tử LC có tại https://lccn.loc.gov/2019046715</w:t>
      </w:r>
    </w:p>
    <w:p>
      <w:r>
        <w:rPr>
          <w:b w:val="0"/>
          <w:i w:val="0"/>
        </w:rPr>
        <w:t>ISBN: 978-1-63369-898-7</w:t>
      </w:r>
    </w:p>
    <w:p>
      <w:r>
        <w:rPr>
          <w:b w:val="0"/>
          <w:i w:val="0"/>
        </w:rPr>
        <w:t>eISBN: 978-1-63369-899-4</w:t>
      </w:r>
    </w:p>
    <w:p>
      <w:pPr>
        <w:pStyle w:val="Heading1"/>
      </w:pPr>
      <w:r>
        <w:rPr>
          <w:b w:val="0"/>
          <w:i w:val="0"/>
        </w:rPr>
        <w:t>Mục lục</w:t>
      </w:r>
    </w:p>
    <w:p>
      <w:pPr>
        <w:pStyle w:val="ListNumber"/>
      </w:pPr>
      <w:r>
        <w:rPr>
          <w:b w:val="0"/>
          <w:i w:val="0"/>
        </w:rPr>
        <w:t>Giới thiệu</w:t>
      </w:r>
    </w:p>
    <w:p>
      <w:pPr>
        <w:pStyle w:val="ListNumber"/>
      </w:pPr>
      <w:r>
        <w:rPr>
          <w:b w:val="0"/>
          <w:i w:val="0"/>
        </w:rPr>
        <w:t>Điều gì khiến phân tích (analytics) mang tính chiến lược</w:t>
      </w:r>
    </w:p>
    <w:p>
      <w:pPr>
        <w:pStyle w:val="ListNumber"/>
      </w:pPr>
      <w:r>
        <w:rPr>
          <w:b w:val="0"/>
          <w:i/>
        </w:rPr>
        <w:t>Chúng giúp chiến lược hoặc mô hình kinh doanh của bạn trở nên khả thi.</w:t>
      </w:r>
    </w:p>
    <w:p>
      <w:pPr>
        <w:pStyle w:val="ListNumber"/>
      </w:pPr>
      <w:r>
        <w:rPr>
          <w:b w:val="0"/>
          <w:i w:val="0"/>
        </w:rPr>
        <w:t>của Thomas H. Davenport</w:t>
      </w:r>
    </w:p>
    <w:p>
      <w:pPr>
        <w:pStyle w:val="ListNumber"/>
      </w:pPr>
      <w:r>
        <w:rPr>
          <w:b w:val="0"/>
          <w:i w:val="0"/>
        </w:rPr>
        <w:t>Phần 1</w:t>
      </w:r>
    </w:p>
    <w:p>
      <w:pPr>
        <w:pStyle w:val="ListNumber"/>
      </w:pPr>
      <w:r>
        <w:rPr>
          <w:b w:val="0"/>
          <w:i w:val="0"/>
        </w:rPr>
        <w:t>Hiểu những kiến thức cơ bản về phân tích (analytics)</w:t>
      </w:r>
    </w:p>
    <w:p>
      <w:pPr>
        <w:pStyle w:val="ListNumber"/>
      </w:pPr>
      <w:r>
        <w:rPr>
          <w:b w:val="0"/>
          <w:i w:val="0"/>
        </w:rPr>
        <w:t xml:space="preserve">1. Năm yếu tố thiết yếu để thành công với dữ liệu</w:t>
      </w:r>
    </w:p>
    <w:p>
      <w:pPr>
        <w:pStyle w:val="ListNumber"/>
      </w:pPr>
      <w:r>
        <w:rPr>
          <w:b w:val="0"/>
          <w:i/>
        </w:rPr>
        <w:t>Và cái giá của việc bỏ lỡ bất kỳ điều nào.</w:t>
      </w:r>
    </w:p>
    <w:p>
      <w:pPr>
        <w:pStyle w:val="ListNumber"/>
      </w:pPr>
      <w:r>
        <w:rPr>
          <w:b w:val="0"/>
          <w:i w:val="0"/>
        </w:rPr>
        <w:t>của Thomas C. Redman</w:t>
      </w:r>
    </w:p>
    <w:p>
      <w:pPr>
        <w:pStyle w:val="ListNumber"/>
      </w:pPr>
      <w:r>
        <w:rPr>
          <w:b w:val="0"/>
          <w:i w:val="0"/>
        </w:rPr>
        <w:t xml:space="preserve">2. Hiểu các loại dữ liệu và cách chúng được thu thập</w:t>
      </w:r>
    </w:p>
    <w:p>
      <w:pPr>
        <w:pStyle w:val="ListNumber"/>
      </w:pPr>
      <w:r>
        <w:rPr>
          <w:b w:val="0"/>
          <w:i/>
        </w:rPr>
        <w:t>Nâng cao hiểu biết về dữ liệu (data literacy) của bạn.</w:t>
      </w:r>
    </w:p>
    <w:p>
      <w:pPr>
        <w:pStyle w:val="ListNumber"/>
      </w:pPr>
      <w:r>
        <w:rPr>
          <w:b w:val="0"/>
          <w:i w:val="0"/>
        </w:rPr>
        <w:t>bởi Hugo Bowne-Anderson</w:t>
      </w:r>
    </w:p>
    <w:p>
      <w:pPr>
        <w:pStyle w:val="ListNumber"/>
      </w:pPr>
      <w:r>
        <w:rPr>
          <w:b w:val="0"/>
          <w:i w:val="0"/>
        </w:rPr>
        <w:t xml:space="preserve">3. Cách triển khai phân tích dự đoán đúng đắn</w:t>
      </w:r>
    </w:p>
    <w:p>
      <w:pPr>
        <w:pStyle w:val="ListNumber"/>
      </w:pPr>
      <w:r>
        <w:rPr>
          <w:b w:val="0"/>
          <w:i/>
        </w:rPr>
        <w:t>Hãy tập trung vào đội ngũ của bạn trước, rồi mới đến công nghệ.</w:t>
      </w:r>
    </w:p>
    <w:p>
      <w:pPr>
        <w:pStyle w:val="ListNumber"/>
      </w:pPr>
      <w:r>
        <w:rPr>
          <w:b w:val="0"/>
          <w:i w:val="0"/>
        </w:rPr>
        <w:t>của Eric Siegel</w:t>
      </w:r>
    </w:p>
    <w:p>
      <w:pPr>
        <w:pStyle w:val="ListNumber"/>
      </w:pPr>
      <w:r>
        <w:rPr>
          <w:b w:val="0"/>
          <w:i w:val="0"/>
        </w:rPr>
        <w:t xml:space="preserve">4. Những gì các nhà phân tích dữ liệu giỏi làm</w:t>
      </w:r>
    </w:p>
    <w:p>
      <w:pPr>
        <w:pStyle w:val="ListNumber"/>
      </w:pPr>
      <w:r>
        <w:rPr>
          <w:b w:val="0"/>
          <w:i/>
        </w:rPr>
        <w:t>Và vì sao mọi tổ chức đều cần chúng.</w:t>
      </w:r>
    </w:p>
    <w:p>
      <w:pPr>
        <w:pStyle w:val="ListNumber"/>
      </w:pPr>
      <w:r>
        <w:rPr>
          <w:b w:val="0"/>
          <w:i w:val="0"/>
        </w:rPr>
        <w:t>của Cassie Kozyrkov</w:t>
      </w:r>
    </w:p>
    <w:p>
      <w:pPr>
        <w:pStyle w:val="ListNumber"/>
      </w:pPr>
      <w:r>
        <w:rPr>
          <w:b w:val="0"/>
          <w:i w:val="0"/>
        </w:rPr>
        <w:t xml:space="preserve">5. Dữ liệu phù hợp và không phù hợp cho việc gì</w:t>
      </w:r>
    </w:p>
    <w:p>
      <w:pPr>
        <w:pStyle w:val="ListNumber"/>
      </w:pPr>
      <w:r>
        <w:rPr>
          <w:b w:val="0"/>
          <w:i/>
        </w:rPr>
        <w:t>Những con số hiếm khi hé lộ “lý do tại sao.”</w:t>
      </w:r>
    </w:p>
    <w:p>
      <w:pPr>
        <w:pStyle w:val="ListNumber"/>
      </w:pPr>
      <w:r>
        <w:rPr>
          <w:b w:val="0"/>
          <w:i w:val="0"/>
        </w:rPr>
        <w:t>của Joel Shapiro</w:t>
      </w:r>
    </w:p>
    <w:p>
      <w:pPr>
        <w:pStyle w:val="ListNumber"/>
      </w:pPr>
      <w:r>
        <w:rPr>
          <w:b w:val="0"/>
          <w:i w:val="0"/>
        </w:rPr>
        <w:t>Phần 2</w:t>
      </w:r>
    </w:p>
    <w:p>
      <w:pPr>
        <w:pStyle w:val="ListNumber"/>
      </w:pPr>
      <w:r>
        <w:rPr>
          <w:b w:val="0"/>
          <w:i w:val="0"/>
        </w:rPr>
        <w:t>Trở thành một tổ chức định hướng bằng phân tích (analytics-driven)</w:t>
      </w:r>
    </w:p>
    <w:p>
      <w:pPr>
        <w:pStyle w:val="ListNumber"/>
      </w:pPr>
      <w:r>
        <w:rPr>
          <w:b w:val="0"/>
          <w:i w:val="0"/>
        </w:rPr>
        <w:t xml:space="preserve">6. Ưu tiên các kỹ năng dữ liệu công ty bạn cần</w:t>
      </w:r>
    </w:p>
    <w:p>
      <w:pPr>
        <w:pStyle w:val="ListNumber"/>
      </w:pPr>
      <w:r>
        <w:rPr>
          <w:b w:val="0"/>
          <w:i/>
        </w:rPr>
        <w:t>Cân nhắc giữa thời gian và tính hữu dụng.</w:t>
      </w:r>
    </w:p>
    <w:p>
      <w:pPr>
        <w:pStyle w:val="ListNumber"/>
      </w:pPr>
      <w:r>
        <w:rPr>
          <w:b w:val="0"/>
          <w:i w:val="0"/>
        </w:rPr>
        <w:t>của Chris Littlewood</w:t>
      </w:r>
    </w:p>
    <w:p>
      <w:pPr>
        <w:pStyle w:val="ListNumber"/>
      </w:pPr>
      <w:r>
        <w:rPr>
          <w:b w:val="0"/>
          <w:i w:val="0"/>
        </w:rPr>
        <w:t xml:space="preserve">7. Cách một công ty sản xuất của Đức thiết lập phòng thí nghiệm phân tích</w:t>
      </w:r>
    </w:p>
    <w:p>
      <w:pPr>
        <w:pStyle w:val="ListNumber"/>
      </w:pPr>
      <w:r>
        <w:rPr>
          <w:b w:val="0"/>
          <w:i/>
        </w:rPr>
        <w:t>Những thực tiễn tốt nhất mà bất kỳ công ty nào cũng có thể áp dụng.</w:t>
      </w:r>
    </w:p>
    <w:p>
      <w:pPr>
        <w:pStyle w:val="ListNumber"/>
      </w:pPr>
      <w:r>
        <w:rPr>
          <w:b w:val="0"/>
          <w:i w:val="0"/>
        </w:rPr>
        <w:t>của Niklas Goby, Tobias Brandt, và Dirk Neumann</w:t>
      </w:r>
    </w:p>
    <w:p>
      <w:pPr>
        <w:pStyle w:val="ListNumber"/>
      </w:pPr>
      <w:r>
        <w:rPr>
          <w:b w:val="0"/>
          <w:i w:val="0"/>
        </w:rPr>
        <w:t xml:space="preserve">8. Điện toán đám mây giúp các công ty nhỏ hơn và mới hơn cạnh tranh</w:t>
      </w:r>
    </w:p>
    <w:p>
      <w:pPr>
        <w:pStyle w:val="ListNumber"/>
      </w:pPr>
      <w:r>
        <w:rPr>
          <w:b w:val="0"/>
          <w:i/>
        </w:rPr>
        <w:t>Thuê năng lực tính toán (computing power) có thể giúp san bằng sân chơi.</w:t>
      </w:r>
    </w:p>
    <w:p>
      <w:pPr>
        <w:pStyle w:val="ListNumber"/>
      </w:pPr>
      <w:r>
        <w:rPr>
          <w:b w:val="0"/>
          <w:i w:val="0"/>
        </w:rPr>
        <w:t>của Nicholas Bloom và Nicola Pierri</w:t>
      </w:r>
    </w:p>
    <w:p>
      <w:pPr>
        <w:pStyle w:val="ListNumber"/>
      </w:pPr>
      <w:r>
        <w:rPr>
          <w:b w:val="0"/>
          <w:i w:val="0"/>
        </w:rPr>
        <w:t xml:space="preserve">9. Khoa học dữ liệu và nghệ thuật thuyết phục</w:t>
      </w:r>
    </w:p>
    <w:p>
      <w:pPr>
        <w:pStyle w:val="ListNumber"/>
      </w:pPr>
      <w:r>
        <w:rPr>
          <w:b w:val="0"/>
          <w:i/>
        </w:rPr>
        <w:t>Giải quyết vấn đề dặm cuối (last-mile) của dữ liệu.</w:t>
      </w:r>
    </w:p>
    <w:p>
      <w:pPr>
        <w:pStyle w:val="ListNumber"/>
      </w:pPr>
      <w:r>
        <w:rPr>
          <w:b w:val="0"/>
          <w:i w:val="0"/>
        </w:rPr>
        <w:t>Bởi Scott Berinato</w:t>
      </w:r>
    </w:p>
    <w:p>
      <w:pPr>
        <w:pStyle w:val="ListNumber"/>
      </w:pPr>
      <w:r>
        <w:rPr>
          <w:b w:val="0"/>
          <w:i w:val="0"/>
        </w:rPr>
        <w:t>Phần 3</w:t>
      </w:r>
    </w:p>
    <w:p>
      <w:pPr>
        <w:pStyle w:val="ListNumber"/>
      </w:pPr>
      <w:r>
        <w:rPr>
          <w:b w:val="0"/>
          <w:i w:val="0"/>
        </w:rPr>
        <w:t>Áp dụng phân tích dữ liệu (data analytics)</w:t>
      </w:r>
    </w:p>
    <w:p>
      <w:pPr>
        <w:pStyle w:val="ListNumber"/>
      </w:pPr>
      <w:r>
        <w:rPr>
          <w:b w:val="0"/>
          <w:i w:val="0"/>
        </w:rPr>
        <w:t>10. Cách Vineyard Vines dùng phân tích để chinh phục khách hàng</w:t>
      </w:r>
    </w:p>
    <w:p>
      <w:pPr>
        <w:pStyle w:val="ListNumber"/>
      </w:pPr>
      <w:r>
        <w:rPr>
          <w:b w:val="0"/>
          <w:i/>
        </w:rPr>
        <w:t>Bằng cách tích hợp dữ liệu hành vi và các thuật toán dự đoán.</w:t>
      </w:r>
    </w:p>
    <w:p>
      <w:pPr>
        <w:pStyle w:val="ListNumber"/>
      </w:pPr>
      <w:r>
        <w:rPr>
          <w:b w:val="0"/>
          <w:i w:val="0"/>
        </w:rPr>
        <w:t>bởi Dave Sutton</w:t>
      </w:r>
    </w:p>
    <w:p>
      <w:pPr>
        <w:pStyle w:val="ListNumber"/>
      </w:pPr>
      <w:r>
        <w:rPr>
          <w:b w:val="0"/>
          <w:i w:val="0"/>
        </w:rPr>
        <w:t>11. Cách sử dụng dữ liệu nhân viên một cách có trách nhiệm</w:t>
      </w:r>
    </w:p>
    <w:p>
      <w:pPr>
        <w:pStyle w:val="ListNumber"/>
      </w:pPr>
      <w:r>
        <w:rPr>
          <w:b w:val="0"/>
          <w:i/>
        </w:rPr>
        <w:t>Ba cách duy trì niềm tin khi sử dụng phân tích nhân sự (people analytics).</w:t>
      </w:r>
    </w:p>
    <w:p>
      <w:pPr>
        <w:pStyle w:val="ListNumber"/>
      </w:pPr>
      <w:r>
        <w:rPr>
          <w:b w:val="0"/>
          <w:i w:val="0"/>
        </w:rPr>
        <w:t>bởi Ellyn Shook, Eva Sage-Gavin, và Susan Cantrell</w:t>
      </w:r>
    </w:p>
    <w:p>
      <w:pPr>
        <w:pStyle w:val="ListNumber"/>
      </w:pPr>
      <w:r>
        <w:rPr>
          <w:b w:val="0"/>
          <w:i w:val="0"/>
        </w:rPr>
        <w:t>12. Việc ra quyết định dựa trên AI trông như thế nào</w:t>
      </w:r>
    </w:p>
    <w:p>
      <w:pPr>
        <w:pStyle w:val="ListNumber"/>
      </w:pPr>
      <w:r>
        <w:rPr>
          <w:b w:val="0"/>
          <w:i/>
        </w:rPr>
        <w:t>Đôi khi, con người cần nhường đường.</w:t>
      </w:r>
    </w:p>
    <w:p>
      <w:pPr>
        <w:pStyle w:val="ListNumber"/>
      </w:pPr>
      <w:r>
        <w:rPr>
          <w:b w:val="0"/>
          <w:i w:val="0"/>
        </w:rPr>
        <w:t>Bởi Eric Colson</w:t>
      </w:r>
    </w:p>
    <w:p>
      <w:pPr>
        <w:pStyle w:val="ListNumber"/>
      </w:pPr>
      <w:r>
        <w:rPr>
          <w:b w:val="0"/>
          <w:i w:val="0"/>
        </w:rPr>
        <w:t>13. Cách các công ty có thể sử dụng dữ liệu thu thập được để phục vụ lợi ích cộng đồng</w:t>
      </w:r>
    </w:p>
    <w:p>
      <w:pPr>
        <w:pStyle w:val="ListNumber"/>
      </w:pPr>
      <w:r>
        <w:rPr>
          <w:b w:val="0"/>
          <w:i/>
        </w:rPr>
        <w:t>Và vì sao họ được lợi khi làm như vậy.</w:t>
      </w:r>
    </w:p>
    <w:p>
      <w:pPr>
        <w:pStyle w:val="ListNumber"/>
      </w:pPr>
      <w:r>
        <w:rPr>
          <w:b w:val="0"/>
          <w:i w:val="0"/>
        </w:rPr>
        <w:t>tác giả: Edward L. Glaeser, Hyunjin Kim, và Michael Luca</w:t>
      </w:r>
    </w:p>
    <w:p>
      <w:pPr>
        <w:pStyle w:val="ListNumber"/>
      </w:pPr>
      <w:r>
        <w:rPr>
          <w:b w:val="0"/>
          <w:i w:val="0"/>
        </w:rPr>
        <w:t>Về những người đóng góp</w:t>
      </w:r>
    </w:p>
    <w:p>
      <w:pPr>
        <w:pStyle w:val="ListNumber"/>
      </w:pPr>
      <w:r>
        <w:rPr>
          <w:b w:val="0"/>
          <w:i w:val="0"/>
        </w:rPr>
        <w:t>Chỉ mục</w:t>
      </w:r>
    </w:p>
    <w:p>
      <w:pPr>
        <w:pStyle w:val="Heading1"/>
      </w:pPr>
      <w:r>
        <w:rPr>
          <w:b w:val="0"/>
          <w:i w:val="0"/>
        </w:rPr>
        <w:t>Giới thiệu</w:t>
      </w:r>
    </w:p>
    <w:p>
      <w:r>
        <w:rPr>
          <w:b w:val="0"/>
          <w:i w:val="0"/>
        </w:rPr>
        <w:t>ĐIỀU GÌ LÀM NÊN TÍNH CHIẾN LƯỢC CỦA PHÂN TÍCH DỮ LIỆU</w:t>
      </w:r>
    </w:p>
    <w:p>
      <w:r>
        <w:rPr>
          <w:b w:val="0"/>
          <w:i w:val="0"/>
        </w:rPr>
        <w:t>của Thomas H. Davenport</w:t>
      </w:r>
    </w:p>
    <w:p>
      <w:r>
        <w:rPr>
          <w:b w:val="0"/>
          <w:i w:val="0"/>
        </w:rPr>
        <w:t>Các tổ chức đang nóng lòng muốn gặt hái những thành quả từ dữ liệu và phân tích—tìm hiểu về khách hàng bằng cách thu thập lượng lớn dữ liệu, sử dụng thông tin đó để tạo ra sản phẩm tốt hơn và vượt lên trên đối thủ cạnh tranh, cũng như vận dụng các thuật toán học máy (machine-learning algorithms) để tạo ra cơ hội mới và cải thiện hiệu suất. Tuy nhiên, dù đã nỗ lực, nhiều công ty nhận thấy tiến độ hướng tới những mục tiêu này lại chậm một cách đau đớn. Việc sử dụng phân tích dữ liệu thành công đòi hỏi không chỉ dữ liệu chất lượng cao và phần cứng, phần mềm mạnh mẽ, mà còn cần một văn hóa khuyến khích việc ra quyết định dựa trên dữ liệu cùng bộ kỹ năng để thực hiện chúng. Tương đối ít tổ chức có đủ những khả năng này ở quy mô lớn.</w:t>
      </w:r>
    </w:p>
    <w:p>
      <w:r>
        <w:rPr>
          <w:b w:val="0"/>
          <w:i w:val="0"/>
        </w:rPr>
        <w:t>Trong hầu hết khoảng 60 năm của ngành phân tích kinh doanh (business analytics), hoạt động phân tích chủ yếu mang tính chiến thuật. Chúng mô tả các giao dịch kinh doanh thông thường và lặp đi lặp lại, chủ yếu hướng về quá khứ, và không được các nhà quản lý cấp cao chú ý (hoặc mong muốn) nhiều. Các nhà quản lý thông minh chắc chắn có để ý đến những con số cho thấy họ kiếm được bao nhiêu tiền từ các sản phẩm cụ thể hoặc trong từng quý, nhưng kiểu báo cáo định kỳ đó khó có thể được coi là chiến lược. Các công ty đã chi nhiều tiền và công sức hơn nhiều để thiết lập hệ thống thông tin giao dịch so với việc phân tích dữ liệu thu được từ chúng.</w:t>
      </w:r>
    </w:p>
    <w:p>
      <w:r>
        <w:rPr>
          <w:b w:val="0"/>
          <w:i w:val="0"/>
        </w:rPr>
        <w:t>Nhiều thập kỷ sau, chúng ta sử dụng phân tích (analytics) một cách có chủ đích hơn nhiều. Vào khoảng đầu thế kỷ, các công ty bắt đầu theo đuổi thứ có thể gọi là 'phân tích chiến lược' (strategic analytics)—phân tích dùng để dự đoán khách hàng có thể mua gì; để đóng cửa các cửa hàng, chi nhánh và dòng sản phẩm kém lợi nhuận; hoặc thậm chí để phát triển các dịch vụ mới.1 Nhờ những cải thiện hiệu suất đáng kể mà những nỗ lực này mang lại, các nhà điều hành cấp cao bắt đầu chú ý đến tiềm năng của phân tích. Chỉ trong vài năm ngắn ngủi, phân tích đã trở thành nền tảng cho chiến lược kinh doanh và cách tiếp cận thị trường của họ.2 Capital One, chẳng hạn, được tách ra từ một ngân hàng hạng ba, nhưng mảng thẻ tín dụng của họ dựa trên 'chiến lược dựa vào thông tin' (information-based strategy). Họ sử dụng dữ liệu và phân tích để đưa ra hầu như mọi quyết định trong công ty—từ việc tính lãi suất bao nhiêu đến việc nhắm đến khách hàng nào. Nhờ đó, Capital One đã mang lại cho cổ đông giá trị lớn hơn trong 10 năm đầu tiên là công ty đại chúng so với bất kỳ công ty nào khác tại Hoa Kỳ.</w:t>
      </w:r>
    </w:p>
    <w:p>
      <w:r>
        <w:rPr>
          <w:b w:val="0"/>
          <w:i w:val="0"/>
        </w:rPr>
        <w:t>Phân tích đang đạt đến những tầm cao mới với sự bổ sung của các công nghệ mới, nhiều dữ liệu hơn, học máy (machine learning) và trí tuệ nhân tạo (AI). Các công ty đang sử dụng dữ liệu bên ngoài để huấn luyện thuật toán nhằm hỗ trợ việc ra quyết định. Họ sử dụng dữ liệu nội bộ để cải thiện hiệu suất nhân viên. Các nhà lãnh đạo đang tuyển dụng nhân tài mới—chuyên gia dữ liệu, nhà thống kê và nhà phân tích—để rút ra kết luận từ dữ liệu và dùng những phát hiện này để định hướng các lựa chọn chiến lược của ban lãnh đạo.</w:t>
      </w:r>
    </w:p>
    <w:p>
      <w:r>
        <w:rPr>
          <w:b w:val="0"/>
          <w:i w:val="0"/>
        </w:rPr>
        <w:t>Phân tích chiến lược là những phân tích giúp hiện thực hóa chiến lược hoặc mô hình kinh doanh của công ty. Hãy nghĩ đến các công ty ngày nay có mô hình kinh doanh không thể tồn tại nếu thiếu phân tích và AI, như Google—nơi làm việc của Cassie Kozyrkov, một tác giả đóng góp cho cuốn sách này—hay hoạt động thương mại điện tử của Vineyard Vines, được mô tả trong chương 10. Những công ty này nhận ra rằng bằng cách sử dụng phân tích một cách chiến lược hơn, họ đạt được kết quả tốt hơn, nhanh hơn.</w:t>
      </w:r>
    </w:p>
    <w:p>
      <w:r>
        <w:rPr>
          <w:b w:val="0"/>
          <w:i w:val="0"/>
        </w:rPr>
        <w:t xml:space="preserve">Dù nhận thức được điều này, nhiều tổ chức vẫn gặp khó khăn trong việc triển khai phân tích một cách hiệu quả. Trong một cuộc khảo sát với gần</w:t>
      </w:r>
      <w:r>
        <w:rPr>
          <w:b w:val="0"/>
          <w:i/>
        </w:rPr>
        <w:t> 65 công</w:t>
      </w:r>
      <w:r>
        <w:rPr>
          <w:b w:val="0"/>
          <w:i w:val="0"/>
        </w:rPr>
        <w:t xml:space="preserve"> ty trong danh sách Fortune 1000 hoặc các công ty dẫn đầu ngành, đồng nghiệp Randy Bean và tôi phát hiện ra rằng 72% các công ty lớn và tinh vi vẫn chưa đạt được văn hóa dựa trên dữ liệu.3 Ngoài ra, trong số những người trả lời:</w:t>
      </w:r>
    </w:p>
    <w:p>
      <w:pPr>
        <w:pStyle w:val="ListBullet"/>
      </w:pPr>
      <w:r>
        <w:rPr>
          <w:b w:val="0"/>
          <w:i w:val="0"/>
        </w:rPr>
        <w:t>69% cho biết họ chưa tạo ra được một tổ chức dựa trên dữ liệu</w:t>
      </w:r>
    </w:p>
    <w:p>
      <w:pPr>
        <w:pStyle w:val="ListBullet"/>
      </w:pPr>
      <w:r>
        <w:rPr>
          <w:b w:val="0"/>
          <w:i w:val="0"/>
        </w:rPr>
        <w:t>53% nói rằng họ vẫn chưa coi dữ liệu là tài sản kinh doanh</w:t>
      </w:r>
    </w:p>
    <w:p>
      <w:pPr>
        <w:pStyle w:val="ListBullet"/>
      </w:pPr>
      <w:r>
        <w:rPr>
          <w:b w:val="0"/>
          <w:i w:val="0"/>
        </w:rPr>
        <w:t>52% thừa nhận rằng họ không cạnh tranh dựa trên dữ liệu và phân tích</w:t>
      </w:r>
    </w:p>
    <w:p>
      <w:r>
        <w:rPr>
          <w:b w:val="0"/>
          <w:i w:val="0"/>
        </w:rPr>
        <w:t>Để thực sự tận dụng giá trị của phân tích chiến lược, các công ty cần có một số yếu tố chung được thiết lập.</w:t>
      </w:r>
    </w:p>
    <w:p>
      <w:r>
        <w:rPr>
          <w:b w:val="0"/>
          <w:i w:val="0"/>
        </w:rPr>
        <w:t>Dữ liệu và công nghệ. Các công ty thành công trong phân tích chiến lược hoặc là đã sở hữu khối lượng lớn dữ liệu chất lượng cao và công nghệ để quản lý chúng, hoặc họ làm những gì cần thiết để có được chúng. Điều đó có thể bao gồm việc tìm nguồn dữ liệu bên ngoài, tự xây dựng hạ tầng kỹ thuật số, hoặc chuyển sang điện toán đám mây (cloud computing).</w:t>
      </w:r>
    </w:p>
    <w:p>
      <w:r>
        <w:rPr>
          <w:b w:val="0"/>
          <w:i w:val="0"/>
        </w:rPr>
        <w:t>Nhân tài phù hợp và bộ kỹ năng. Các công ty dựa trên dữ liệu (data-driven) thuê những nhà khoa học dữ liệu (data scientist) và nhà phân tích định lượng (quantitative analyst) tài năng—thường với số lượng lớn. Họ xây dựng đội ngũ dữ liệu xung quanh những nhân tài chủ chốt và tận dụng các kỹ năng đó để đạt được mục tiêu dữ liệu của mình. Và họ đảm bảo nhân viên của mình có các kỹ năng phân tích dữ liệu cơ bản, bất kể vai trò của họ trong tổ chức, để họ có thể hiểu dữ liệu đang nói gì và đưa ra quyết định dựa trên đó.</w:t>
      </w:r>
    </w:p>
    <w:p>
      <w:r>
        <w:rPr>
          <w:b w:val="0"/>
          <w:i w:val="0"/>
        </w:rPr>
        <w:t>Văn hóa dựa trên dữ liệu. Có lẽ quan trọng nhất, các công ty sử dụng phân tích một cách chiến lược có văn hóa nhấn mạnh vào các quyết định dựa trên dữ liệu và phân tích. Đây có lẽ là khía cạnh khó đạt được nhất của phân tích chiến lược (strategic analytics). Văn hóa như vậy thường đòi hỏi các nhà điều hành cấp cao phải làm gương cho tổ chức, bảo trợ các dự án phân tích và nhấn mạnh vào các quyết định dựa trên dữ liệu khi khả thi.</w:t>
      </w:r>
    </w:p>
    <w:p>
      <w:r>
        <w:rPr>
          <w:b w:val="0"/>
          <w:i w:val="0"/>
        </w:rPr>
        <w:t>Cuốn sách này nhằm giúp bất kỳ ai học những điều cơ bản về dữ liệu và phân tích, hỗ trợ công ty của họ trở nên dựa trên dữ liệu hơn, và khuyến khích việc áp dụng phân tích vào các vấn đề chiến lược. Sách được chia thành ba phần. Phần 1 giới thiệu cho bạn các khái niệm chính trong lĩnh vực dữ liệu và giúp bạn nâng cao hiểu biết về dữ liệu (data literacy), để bạn có thể tham gia vào cuộc thảo luận. Phần 2 giúp bạn học cách tổ chức của bạn có thể trở nên dựa trên dữ liệu—những gì cần có và những gì cần suy nghĩ khi bạn cân nhắc áp dụng phân tích chiến lược. Cuối cùng, Phần 3 giúp bạn thấy các cơ hội mà dữ liệu mang lại và đưa ra các ví dụ về cách sử dụng phân tích để đạt lợi ích tối đa.</w:t>
      </w:r>
    </w:p>
    <w:p>
      <w:r>
        <w:rPr>
          <w:b w:val="0"/>
          <w:i w:val="0"/>
        </w:rPr>
        <w:t>Khi bạn đọc cuốn sách này, hãy xem xét liệu bạn và tổ chức của bạn đã sẵn sàng cho phân tích chiến lược hay chưa bằng cách tự hỏi những câu hỏi sau:</w:t>
      </w:r>
    </w:p>
    <w:p>
      <w:pPr>
        <w:pStyle w:val="ListBullet"/>
      </w:pPr>
      <w:r>
        <w:rPr>
          <w:b w:val="0"/>
          <w:i w:val="0"/>
        </w:rPr>
        <w:t>Cá nhân bạn có những kỹ năng cần thiết để phân tích dữ liệu hoặc sử dụng nó một cách hiệu quả không?</w:t>
      </w:r>
    </w:p>
    <w:p>
      <w:pPr>
        <w:pStyle w:val="ListBullet"/>
      </w:pPr>
      <w:r>
        <w:rPr>
          <w:b w:val="0"/>
          <w:i w:val="0"/>
        </w:rPr>
        <w:t>Đội ngũ của bạn có hiểu những điều cơ bản về dữ liệu và phân tích không? Bạn có đủ kỹ năng và nhân tài trong đội của mình không?</w:t>
      </w:r>
    </w:p>
    <w:p>
      <w:pPr>
        <w:pStyle w:val="ListBullet"/>
      </w:pPr>
      <w:r>
        <w:rPr>
          <w:b w:val="0"/>
          <w:i w:val="0"/>
        </w:rPr>
        <w:t>Tổ chức của bạn có đang áp dụng các công nghệ phân tích hiện đại không?</w:t>
      </w:r>
    </w:p>
    <w:p>
      <w:pPr>
        <w:pStyle w:val="ListBullet"/>
      </w:pPr>
      <w:r>
        <w:rPr>
          <w:b w:val="0"/>
          <w:i w:val="0"/>
        </w:rPr>
        <w:t>Sức mạnh phân tích này có đang được áp dụng cho các vấn đề và thách thức sẽ giúp công ty thành công hơn không?</w:t>
      </w:r>
    </w:p>
    <w:p>
      <w:pPr>
        <w:pStyle w:val="ListBullet"/>
      </w:pPr>
      <w:r>
        <w:rPr>
          <w:b w:val="0"/>
          <w:i w:val="0"/>
        </w:rPr>
        <w:t>Các quyết định công ty bạn đưa ra có được dữ liệu hỗ trợ không? Nếu không, có cách nào để thu thập thêm thông tin để thực hiện sự chuyển đổi này không?</w:t>
      </w:r>
    </w:p>
    <w:p>
      <w:pPr>
        <w:pStyle w:val="ListBullet"/>
      </w:pPr>
      <w:r>
        <w:rPr>
          <w:b w:val="0"/>
          <w:i w:val="0"/>
        </w:rPr>
        <w:t>Văn hóa tổ chức của bạn có khuyến khích tư duy phân tích từ mọi thành viên trong đội ngũ không?</w:t>
      </w:r>
    </w:p>
    <w:p>
      <w:r>
        <w:rPr>
          <w:b w:val="0"/>
          <w:i w:val="0"/>
        </w:rPr>
        <w:t>Nếu bạn không chắc chắn về câu trả lời của mình cho những câu hỏi này—hoặc bạn nhận ra rằng công ty mình chưa làm đủ để tận dụng tối đa các khả năng phân tích—thì đã đến lúc bạn cần trao đổi với những người khác trong công ty để giải quyết những vấn đề này và bắt đầu.</w:t>
      </w:r>
    </w:p>
    <w:p>
      <w:r>
        <w:rPr>
          <w:b w:val="0"/>
          <w:i w:val="0"/>
        </w:rPr>
        <w:t>Chúng ta có thể nghĩ phân tích là một lĩnh vực liên quan đến dữ liệu và công nghệ, nhưng như nhiều chương trong cuốn sách này gợi ý, nó chủ yếu liên quan đến con người. Kỹ năng, ưu tiên và thái độ của họ quyết định liệu các quyết định và hành động được thực hiện dựa trên dữ liệu và phân tích, hay dựa trên trực giác và phỏng đoán. Nếu tổ chức của bạn có đủ những người quan tâm đến phân tích chiến lược—bao gồm cả chính bạn—thì phần còn lại của hành trình tương đối đơn giản.</w:t>
      </w:r>
    </w:p>
    <w:p>
      <w:pPr>
        <w:pStyle w:val="Heading3"/>
      </w:pPr>
      <w:r>
        <w:rPr>
          <w:b w:val="0"/>
          <w:i w:val="0"/>
        </w:rPr>
        <w:t>GHI CHÚ</w:t>
      </w:r>
    </w:p>
    <w:p>
      <w:pPr>
        <w:pStyle w:val="ListNumber"/>
      </w:pPr>
      <w:r>
        <w:rPr>
          <w:b w:val="0"/>
          <w:i w:val="0"/>
        </w:rPr>
        <w:t xml:space="preserve">1. Thomas H. Davenport, Jeanne G. Harris, David W. De Long, và Alvin L. Jacobson, “Từ Dữ liệu đến Kiến thức đến Kết quả: Xây dựng Năng lực Phân tích,”</w:t>
      </w:r>
      <w:r>
        <w:rPr>
          <w:b w:val="0"/>
          <w:i/>
        </w:rPr>
        <w:t> California Management Review</w:t>
      </w:r>
      <w:r>
        <w:rPr>
          <w:b w:val="0"/>
          <w:i w:val="0"/>
        </w:rPr>
        <w:t xml:space="preserve"> 43/2 (Mùa đông 2001): 117–138.</w:t>
      </w:r>
    </w:p>
    <w:p>
      <w:pPr>
        <w:pStyle w:val="ListNumber"/>
      </w:pPr>
      <w:r>
        <w:rPr>
          <w:b w:val="0"/>
          <w:i w:val="0"/>
        </w:rPr>
        <w:t xml:space="preserve">2. Thomas H. Davenport, “Cạnh tranh bằng Phân tích,”</w:t>
      </w:r>
      <w:r>
        <w:rPr>
          <w:b w:val="0"/>
          <w:i/>
        </w:rPr>
        <w:t> Harvard Business Review,</w:t>
      </w:r>
      <w:r>
        <w:rPr>
          <w:b w:val="0"/>
          <w:i w:val="0"/>
        </w:rPr>
        <w:t xml:space="preserve"> tháng 1 năm 2006, https://hbr.org/2006/01/competing-on-analytics; Thomas H. Davenport và Jeanne G. Harris, Cạnh</w:t>
      </w:r>
      <w:r>
        <w:rPr>
          <w:b w:val="0"/>
          <w:i/>
        </w:rPr>
        <w:t> tranh bằng Phân tích: Khoa học Mới của sự Chiến</w:t>
      </w:r>
      <w:r>
        <w:rPr>
          <w:b w:val="0"/>
          <w:i w:val="0"/>
        </w:rPr>
        <w:t xml:space="preserve"> thắng (Boston: Harvard Business School Press, 2007).</w:t>
      </w:r>
    </w:p>
    <w:p>
      <w:pPr>
        <w:pStyle w:val="ListNumber"/>
      </w:pPr>
      <w:r>
        <w:rPr>
          <w:b w:val="0"/>
          <w:i w:val="0"/>
        </w:rPr>
        <w:t>3. Randy Bean và Thomas H. Davenport, “Các công ty đang thất bại trong nỗ lực trở nên dựa trên dữ liệu,” hbr.org, ngày 5 tháng 2 năm 2019, https://hbr.org/2019/02/companies-are-failing-in-their-efforts-to-become-data-driven.</w:t>
      </w:r>
    </w:p>
    <w:p>
      <w:pPr>
        <w:pStyle w:val="Heading1"/>
      </w:pPr>
      <w:r>
        <w:rPr>
          <w:b w:val="0"/>
          <w:i w:val="0"/>
        </w:rPr>
        <w:t>Phần 1</w:t>
      </w:r>
    </w:p>
    <w:p>
      <w:pPr>
        <w:pStyle w:val="Heading1"/>
      </w:pPr>
      <w:r>
        <w:rPr>
          <w:b w:val="0"/>
          <w:i w:val="0"/>
        </w:rPr>
        <w:t>HIỂU CÁC KIẾN THỨC CƠ BẢN VỀ PHÂN TÍCH</w:t>
      </w:r>
    </w:p>
    <w:p>
      <w:pPr>
        <w:pStyle w:val="Heading1"/>
      </w:pPr>
      <w:r>
        <w:rPr>
          <w:b w:val="0"/>
          <w:i w:val="0"/>
        </w:rPr>
        <w:t>1</w:t>
      </w:r>
    </w:p>
    <w:p>
      <w:pPr>
        <w:pStyle w:val="Heading1"/>
      </w:pPr>
      <w:r>
        <w:rPr>
          <w:b w:val="0"/>
          <w:i w:val="0"/>
        </w:rPr>
        <w:t>NĂM YẾU TỐ THIẾT YẾU ĐỂ THÀNH CÔNG VỚI DỮ LIỆU</w:t>
      </w:r>
    </w:p>
    <w:p>
      <w:r>
        <w:rPr>
          <w:b w:val="0"/>
          <w:i w:val="0"/>
        </w:rPr>
        <w:t>của Thomas C. Redman</w:t>
      </w:r>
    </w:p>
    <w:p>
      <w:r>
        <w:rPr>
          <w:b w:val="0"/>
          <w:i w:val="0"/>
        </w:rPr>
        <w:t xml:space="preserve">Có rất nhiều ý tưởng và kỹ thuật tuyệt vời trong lĩnh vực dữ liệu: từ phân tích (analytics) đến học máy (machine learning) đến ra quyết định dựa trên dữ liệu đến cải thiện chất lượng dữ liệu. Một số ý tưởng này đã tồn tại từ lâu và được kiểm chứng đầy đủ, chứng tỏ giá trị của chúng hết lần này đến lần khác. Những ý tưởng khác đã được phổ biến rộng rãi trên báo chí kinh doanh, đại chúng và kỹ thuật. Thực vậy,</w:t>
      </w:r>
      <w:r>
        <w:rPr>
          <w:b w:val="0"/>
          <w:i/>
        </w:rPr>
        <w:t> tạp chí</w:t>
      </w:r>
      <w:r>
        <w:rPr>
          <w:b w:val="0"/>
          <w:i w:val="0"/>
        </w:rPr>
        <w:t xml:space="preserve"> Economist đã tuyên bố rằng dữ liệu hiện là “tài sản giá trị nhất thế giới.”1</w:t>
      </w:r>
    </w:p>
    <w:p>
      <w:r>
        <w:rPr>
          <w:b w:val="0"/>
          <w:i w:val="0"/>
        </w:rPr>
        <w:t>Với tất cả những câu chuyện thành công này và danh tiếng đầy hấp dẫn như vậy, người ta có thể kỳ vọng sẽ thấy các công ty ca ngợi tăng trưởng doanh thu bền vững, giảm chi phí vĩnh viễn, cải thiện đáng kể sự hài lòng của khách hàng và những lợi ích khác. Ngoại trừ một số rất ít, điều này đã không xảy ra. Nghịch lý thay, “dữ liệu” xuất hiện ở khắp mọi nơi nhưng lại không có trên bảng cân đối kế toán và báo cáo thu nhập. Thực tế lạnh lùng là đối với hầu hết các công ty, tiến trình diễn ra chậm chạp đến đau đớn.</w:t>
      </w:r>
    </w:p>
    <w:p>
      <w:r>
        <w:rPr>
          <w:b w:val="0"/>
          <w:i w:val="0"/>
        </w:rPr>
        <w:t>Để thành công với dữ liệu đòi hỏi rất nhiều điều. Như hình 1-1 minh họa, một công ty phải thực hiện tốt công việc trên năm thành phần, mỗi thành phần được căn chỉnh hợp lý với bốn thành phần còn lại. Thiếu bất kỳ yếu tố nào trong số này sẽ làm tổn hại đến toàn bộ nỗ lực.</w:t>
      </w:r>
    </w:p>
    <w:p>
      <w:r>
        <w:rPr>
          <w:b w:val="0"/>
          <w:i w:val="0"/>
        </w:rPr>
        <w:t>Hãy lần lượt khám phá từng thành phần.</w:t>
      </w:r>
    </w:p>
    <w:p>
      <w:r>
        <w:rPr>
          <w:b w:val="0"/>
          <w:i w:val="0"/>
        </w:rPr>
        <w:t xml:space="preserve">Rõ ràng là, để thành công trong lĩnh vực dữ liệu, các công ty cần</w:t>
      </w:r>
      <w:r>
        <w:rPr>
          <w:b w:val="0"/>
          <w:i/>
        </w:rPr>
        <w:t> dữ</w:t>
      </w:r>
      <w:r>
        <w:rPr>
          <w:b w:val="0"/>
          <w:i w:val="0"/>
        </w:rPr>
        <w:t> liệu được định nghĩa đúng đắn, phù hợp với nhiệm vụ hiện tại, được cấu trúc sao cho dễ tìm và dễ hiểu, và có chất lượng đủ cao để có thể tin cậy. Sẽ hữu ích nếu một số dữ liệu là độc quyền (proprietary), nghĩa là bạn có quyền sở hữu hoặc truy cập duy nhất đối với nó.</w:t>
      </w:r>
    </w:p>
    <w:p>
      <w:r>
        <w:rPr>
          <w:b w:val="0"/>
          <w:i w:val="0"/>
        </w:rPr>
        <w:t>Đối với hầu hết các công ty, dữ liệu là một vấn đề thực sự. Dữ liệu bị phân tán trong các silo—bị kẹt trong các hệ thống bộ phận không tương tác tốt với nhau, chất lượng kém, và chi phí liên quan cao. Dữ liệu kém khiến việc trở nên dựa trên dữ liệu gần như không thể và thêm vào sự không chắc chắn rất lớn cho tiến bộ công nghệ, bao gồm học máy và số hóa.</w:t>
      </w:r>
    </w:p>
    <w:p>
      <w:r>
        <w:rPr>
          <w:b/>
          <w:i w:val="0"/>
        </w:rPr>
        <w:t>HÌNH 1-1</w:t>
      </w:r>
    </w:p>
    <w:p>
      <w:r>
        <w:rPr>
          <w:b w:val="0"/>
          <w:i w:val="0"/>
        </w:rPr>
        <w:t>Năm yếu tố thiết yếu để thành công với dữ liệu</w:t>
      </w:r>
    </w:p>
    <w:p>
      <w:r>
        <w:rPr>
          <w:b w:val="0"/>
          <w:i/>
        </w:rPr>
        <w:t>Và điều gì xảy ra khi thiếu một yếu tố.</w:t>
      </w:r>
    </w:p>
    <w:p>
      <w:pPr>
        <w:jc w:val="center"/>
      </w:pPr>
      <w:r>
        <w:drawing>
          <wp:inline xmlns:a="http://schemas.openxmlformats.org/drawingml/2006/main" xmlns:pic="http://schemas.openxmlformats.org/drawingml/2006/picture">
            <wp:extent cx="6680200" cy="7137400"/>
            <wp:docPr id="3" name="Picture 3"/>
            <wp:cNvGraphicFramePr>
              <a:graphicFrameLocks noChangeAspect="1"/>
            </wp:cNvGraphicFramePr>
            <a:graphic>
              <a:graphicData uri="http://schemas.openxmlformats.org/drawingml/2006/picture">
                <pic:pic>
                  <pic:nvPicPr>
                    <pic:cNvPr id="0" name="epub_img_2176479578642245913.jpg"/>
                    <pic:cNvPicPr/>
                  </pic:nvPicPr>
                  <pic:blipFill>
                    <a:blip r:embed="rId11"/>
                    <a:stretch>
                      <a:fillRect/>
                    </a:stretch>
                  </pic:blipFill>
                  <pic:spPr>
                    <a:xfrm>
                      <a:off x="0" y="0"/>
                      <a:ext cx="6680200" cy="7137400"/>
                    </a:xfrm>
                    <a:prstGeom prst="rect"/>
                  </pic:spPr>
                </pic:pic>
              </a:graphicData>
            </a:graphic>
          </wp:inline>
        </w:drawing>
      </w:r>
    </w:p>
    <w:p>
      <w:r>
        <w:rPr>
          <w:b w:val="0"/>
          <w:i w:val="0"/>
        </w:rPr>
        <w:t xml:space="preserve">Sau đó, các công ty cần</w:t>
      </w:r>
      <w:r>
        <w:rPr>
          <w:b w:val="0"/>
          <w:i/>
        </w:rPr>
        <w:t> một phương thức để kiếm tiền từ</w:t>
      </w:r>
      <w:r>
        <w:rPr>
          <w:b w:val="0"/>
          <w:i w:val="0"/>
        </w:rPr>
        <w:t> dữ liệu đó, về cơ bản là một mô hình kinh doanh để đưa dữ liệu vào hoạt động, tạo ra lợi nhuận. Đây là lúc việc bán dữ liệu trực tiếp, đưa dữ liệu vào sản phẩm và dịch vụ, sử dụng dữ liệu làm đầu vào cho phân tích (analytics), và đưa ra quyết định tốt hơn trở nên nổi bật. Có rất nhiều cách để đưa dữ liệu vào hoạt động đến mức khó có thể chọn ra những cách tốt nhất. Một định hướng ở mức cao như “sử dụng phân tích ở bất cứ đâu có thể” là chưa đủ. Bạn phải xác định rõ kế hoạch sử dụng phân tích để tạo ra lợi thế kinh doanh và sau đó thực thi. Nếu không có định hướng kinh doanh rõ ràng từ cấp cao nhất, các cá nhân, nhóm và toàn bộ phòng ban sẽ tự mình đi theo hướng riêng. Sẽ có rất nhiều hoạt động nhưng lợi ích bền vững thì ít.</w:t>
      </w:r>
    </w:p>
    <w:p>
      <w:r>
        <w:rPr>
          <w:b w:val="0"/>
          <w:i/>
        </w:rPr>
        <w:t>Năng lực tổ chức bao gồm nhân tài,</w:t>
      </w:r>
      <w:r>
        <w:rPr>
          <w:b w:val="0"/>
          <w:i w:val="0"/>
        </w:rPr>
        <w:t xml:space="preserve"> cơ cấu và văn hóa. Một vài năm trước, tôi đã lưu ý rằng hầu hết các tổ chức đều 'không phù hợp với dữ liệu'. Họ thiếu nhân tài cần thiết, họ giao cho những người không đúng việc để xử lý chất lượng, các phòng ban riêng lẻ (organizational silos) khiến việc chia sẻ dữ liệu trở nên khó khăn, và mặc dù họ có thể tuyên bố rằng 'dữ liệu là tài sản quan trọng nhất của chúng ta', họ không đối xử với dữ liệu như vậy. Nếu có gì thay đổi thì vấn đề này ngày càng trở nên nghiêm trọng hơn.</w:t>
      </w:r>
    </w:p>
    <w:p>
      <w:r>
        <w:rPr>
          <w:b w:val="0"/>
          <w:i w:val="0"/>
        </w:rPr>
        <w:t>Hãy bắt đầu từ nhân tài. Điều hiển nhiên là nếu bạn muốn tiến tới những giới hạn của học máy (machine learning), bạn cần một vài nhà khoa học dữ liệu đẳng cấp thế giới. Điều ít hiển nhiên hơn là cần có những người có thể hợp lý hóa các quy trình kinh doanh, xây dựng các mô hình dự đoán vào trong quy trình đó, và tích hợp công nghệ mới vào công nghệ cũ. Nói chung, người ta dễ dàng than phiền về sự thiếu hụt nhân tài kỹ thuật hàng đầu, nhưng những kỹ năng trải dài ở mọi cấp trong sơ đồ tổ chức, khả năng quản lý để kết nối tất cả lại với nhau, và khả năng lãnh đạo để thúc đẩy thực thi ở quy mô lớn cũng quan trọng không kém. Hãy xem xét ví dụ này: Nhiều công ty thấy tiềm năng to lớn trong việc ra quyết định dựa trên dữ liệu (data-driven decision making). Nhưng để theo đuổi mục tiêu đó, bạn phải dạy mọi người cách sử dụng dữ liệu một cách hiệu quả. Lãnh đạo phải nhận ra rằng để đạt được dù chỉ một phần nhỏ giá trị mà dữ liệu mang lại thì cần nhiều hơn là chỉ cắm một chương trình AI vào một phòng ban hay yêu cầu IT số hóa các hoạt động.</w:t>
      </w:r>
    </w:p>
    <w:p>
      <w:r>
        <w:rPr>
          <w:b w:val="0"/>
          <w:i w:val="0"/>
        </w:rPr>
        <w:t>Cơ cấu và văn hóa cũng là một mối quan tâm. Như đã đề cập, các phòng ban riêng lẻ (organizational silos) khiến việc chia sẻ dữ liệu trở nên khó khăn, từ đó hạn chế phạm vi của nỗ lực. Tất cả các tổ chức đều tuyên bố rằng họ coi trọng dữ liệu, nhưng các nhà lãnh đạo của họ lại gặp khó khăn khi trả lời những câu hỏi cơ bản như: 'Dữ liệu nào là quan trọng nhất?', 'Bạn định kiếm tiền từ dữ liệu của mình như thế nào?' hay 'Bạn có thứ gì độc quyền (proprietary) không?' Một số còn gọi dữ liệu là 'khí thải' (exhaust) — trái ngược hoàn toàn với một tài sản có giá trị! Nếu không có dồi dào nhân tài và một cơ cấu tổ chức cùng văn hóa coi trọng dữ liệu, các công ty sẽ khó có thể phát triển những nỗ lực thành công vượt ra ngoài phạm vi nhóm và phòng ban.</w:t>
      </w:r>
    </w:p>
    <w:p>
      <w:r>
        <w:rPr>
          <w:b w:val="0"/>
          <w:i w:val="0"/>
        </w:rPr>
        <w:t xml:space="preserve">Thứ tư, các công ty cần</w:t>
      </w:r>
      <w:r>
        <w:rPr>
          <w:b w:val="0"/>
          <w:i/>
        </w:rPr>
        <w:t> công nghệ để phân phối ở quy mô lớn và chi phí</w:t>
      </w:r>
      <w:r>
        <w:rPr>
          <w:b w:val="0"/>
          <w:i w:val="0"/>
        </w:rPr>
        <w:t> thấp. Ở đây, tôi bao gồm các công nghệ lưu trữ, xử lý và truyền thông cơ bản, cũng như các kiến trúc tinh vi hơn, công cụ phân tích và công nghệ nhận thức (cognitive technologies) - những động cơ tạo ra doanh thu.</w:t>
      </w:r>
    </w:p>
    <w:p>
      <w:r>
        <w:rPr>
          <w:b w:val="0"/>
          <w:i w:val="0"/>
        </w:rPr>
        <w:t>Rõ ràng là các công ty cần công nghệ—bạn không thể mở rộng quy mô và phân phối mà không có nó. Facebook, Amazon, Netflix và Google, những công ty đã thành công với dữ liệu, đã xây dựng các nền tảng mạnh mẽ. Có lẽ vì những lý do này, hầu hết các công ty bắt đầu cuộc chinh phục không gian dữ liệu bằng công nghệ. Nhưng theo quan điểm của tôi, quá nhiều công ty kỳ vọng quá nhiều vào công nghệ, rơi vào cái bẫy coi nó là động lực chính của thành công. Công nghệ chỉ là một thành phần.</w:t>
      </w:r>
    </w:p>
    <w:p>
      <w:r>
        <w:rPr>
          <w:b w:val="0"/>
          <w:i w:val="0"/>
        </w:rPr>
        <w:t xml:space="preserve">Yếu tố cuối cùng là</w:t>
      </w:r>
      <w:r>
        <w:rPr>
          <w:b w:val="0"/>
          <w:i/>
        </w:rPr>
        <w:t> phòng thủ,</w:t>
      </w:r>
      <w:r>
        <w:rPr>
          <w:b w:val="0"/>
          <w:i w:val="0"/>
        </w:rPr>
        <w:t> về cơ bản là giảm thiểu rủi ro. Phòng thủ bao gồm các hành động như tuân thủ luật pháp và quy định, giữ dữ liệu quan trọng an toàn khỏi mất mát hoặc trộm cắp, đáp ứng các yêu cầu về quyền riêng tư, duy trì mối quan hệ với khách hàng, theo kịp các bước đi của đối thủ cạnh tranh nhanh nhẹn, duy trì vị thế trước một gã khổng lồ có nhiều vốn hơn, và tránh xa các hành động pháp lý và quy định phát sinh từ sức mạnh độc quyền. Bạn khó có thể kiếm được nhiều tiền từ phòng thủ, nhưng phòng thủ kém có thể khiến bạn tốn nhiều thời gian, tiền bạc và rắc rối.</w:t>
      </w:r>
    </w:p>
    <w:p>
      <w:r>
        <w:rPr>
          <w:b w:val="0"/>
          <w:i w:val="0"/>
        </w:rPr>
        <w:t>Do đó, dữ liệu đòi hỏi một loạt nỗ lực phối hợp. Tối thiểu, bộ phận nhân sự (HR) phải tìm kiếm nhân tài mới và đào tạo mọi người trong tổ chức, bộ phận công nghệ phải đưa vào các công nghệ mới và tích hợp chúng vào hạ tầng hiện có, các chuyên gia về quyền riêng tư và bảo mật phải phát triển các chính sách mới và đi sâu vào tổ chức để thực thi chúng, các bộ phận trực tiếp phải đối mặt với sự gián đoạn đáng kinh ngạc, mọi người phải đóng góp vào các nỗ lực chất lượng dữ liệu, và các nhà lãnh đạo phải bắt đầu theo những hướng mới, chưa quen thuộc. Thêm vào phức tạp, dữ liệu, công nghệ và con người là những loại tài sản rất khác nhau, đòi hỏi các phong cách quản lý khác nhau. Đó là một quá trình chuyển đổi đầy thách thức. Nhiều công ty đã cố gắng giải quyết các vấn đề chất lượng dữ liệu của họ bằng công nghệ mới nhất như một lối tắt (ví dụ: hệ thống doanh nghiệp, kho dữ liệu, điện toán đám mây, blockchain), nhưng các hệ thống mới này đã không đạt được mục tiêu.</w:t>
      </w:r>
    </w:p>
    <w:p>
      <w:r>
        <w:rPr>
          <w:b w:val="0"/>
          <w:i w:val="0"/>
        </w:rPr>
        <w:t>Điều quan trọng cần nhớ là mục tiêu không chỉ đơn giản là khai thác tối đa dữ liệu của bạn. Thay vào đó, bạn muốn tận dụng dữ liệu của mình theo những cách tạo ra tăng trưởng mới, cắt giảm lãng phí, tăng sự hài lòng của khách hàng, hoặc cải thiện hiệu suất của công ty. Và “dữ liệu” có thể là cơ hội tốt nhất để đạt được những mục tiêu đó. Các chương trình dữ liệu thành công đòi hỏi nỗ lực phối hợp, bền bỉ, được thông tin đầy đủ và đồng bộ.</w:t>
      </w:r>
    </w:p>
    <w:p>
      <w:r>
        <w:rPr>
          <w:b w:val="0"/>
          <w:i w:val="0"/>
        </w:rPr>
        <w:t>BÀI HỌC RÚT RA</w:t>
      </w:r>
    </w:p>
    <w:p>
      <w:r>
        <w:rPr>
          <w:b w:val="0"/>
          <w:i w:val="0"/>
        </w:rPr>
        <w:t>Các công ty đang đầu tư thời gian, năng lượng và nguồn lực vào các chiến lược dữ liệu, nhưng rất ít công ty thấy được những lợi ích bền vững từ những nỗ lực này. Để thực sự thành công, các tổ chức phải tập trung vào năm yếu tố cụ thể trong không gian dữ liệu:</w:t>
      </w:r>
    </w:p>
    <w:p>
      <w:r>
        <w:rPr>
          <w:b w:val="0"/>
          <w:i w:val="0"/>
        </w:rPr>
        <w:t>✓ Dữ liệu chất lượng. Các công ty cần dữ liệu được định nghĩa rõ ràng, đáng tin cậy, phù hợp với nhiệm vụ trước mắt và được cấu trúc theo cách dễ tìm, dễ hiểu.</w:t>
      </w:r>
    </w:p>
    <w:p>
      <w:r>
        <w:rPr>
          <w:b w:val="0"/>
          <w:i w:val="0"/>
        </w:rPr>
        <w:t>✓ Cách thức kiếm tiền từ dữ liệu đó. Các công ty cần một mô hình kinh doanh để khai thác dữ liệu đó một cách sinh lợi.</w:t>
      </w:r>
    </w:p>
    <w:p>
      <w:r>
        <w:rPr>
          <w:b w:val="0"/>
          <w:i w:val="0"/>
        </w:rPr>
        <w:t>✓ Năng lực tổ chức. Các công ty cần nhân tài phù hợp — cả chuyên gia kỹ thuật lẫn kỹ năng dữ liệu chung ở mọi cấp bậc trong tổ chức — cũng như một cơ cấu và văn hóa cho phép chia sẻ dữ liệu.</w:t>
      </w:r>
    </w:p>
    <w:p>
      <w:r>
        <w:rPr>
          <w:b w:val="0"/>
          <w:i w:val="0"/>
        </w:rPr>
        <w:t>✓ Công nghệ để triển khai ở quy mô lớn và chi phí thấp. Các công ty cần thiết lập các công nghệ cơ bản để lưu trữ, xử lý và truyền thông dữ liệu, cùng với các công cụ công nghệ tinh vi hơn, nhằm mở rộng quy mô và đạt kết quả trong các nỗ lực dữ liệu của họ.</w:t>
      </w:r>
    </w:p>
    <w:p>
      <w:r>
        <w:rPr>
          <w:b w:val="0"/>
          <w:i w:val="0"/>
        </w:rPr>
        <w:t>✓ Phòng thủ. Các công ty phải giảm thiểu rủi ro bằng cách tuân thủ luật pháp và các quy định, tập trung vào an ninh mạng và quyền riêng tư, duy trì mối quan hệ với khách hàng và theo dõi các đối thủ cạnh tranh.</w:t>
      </w:r>
    </w:p>
    <w:p>
      <w:pPr>
        <w:pStyle w:val="Heading3"/>
      </w:pPr>
      <w:r>
        <w:rPr>
          <w:b w:val="0"/>
          <w:i w:val="0"/>
        </w:rPr>
        <w:t>GHI CHÚ</w:t>
      </w:r>
    </w:p>
    <w:p>
      <w:pPr>
        <w:pStyle w:val="ListNumber"/>
      </w:pPr>
      <w:r>
        <w:rPr>
          <w:b w:val="0"/>
          <w:i w:val="0"/>
        </w:rPr>
        <w:t xml:space="preserve">1. “The World’s Most Valuable Resource Is No Longer Oil, but Data,”</w:t>
      </w:r>
      <w:r>
        <w:rPr>
          <w:b w:val="0"/>
          <w:i/>
        </w:rPr>
        <w:t> Economist,</w:t>
      </w:r>
      <w:r>
        <w:rPr>
          <w:b w:val="0"/>
          <w:i w:val="0"/>
        </w:rPr>
        <w:t> May 6, 2017, https://www.economist.com/leaders/2017/05/06/the-worlds-most-valuable-resource-is-no-longer-oil-but-data.</w:t>
      </w:r>
    </w:p>
    <w:p>
      <w:r>
        <w:rPr>
          <w:b w:val="0"/>
          <w:i/>
        </w:rPr>
        <w:t>Phỏng theo bài “5 Ways Your Data Strategy Can Fail” trên hbr.org, October 11, 2018 (mã sản phẩm #H04KB5).</w:t>
      </w:r>
    </w:p>
    <w:p>
      <w:pPr>
        <w:pStyle w:val="Heading1"/>
      </w:pPr>
      <w:r>
        <w:rPr>
          <w:b w:val="0"/>
          <w:i w:val="0"/>
        </w:rPr>
        <w:t>2</w:t>
      </w:r>
    </w:p>
    <w:p>
      <w:pPr>
        <w:pStyle w:val="Heading1"/>
      </w:pPr>
      <w:r>
        <w:rPr>
          <w:b w:val="0"/>
          <w:i w:val="0"/>
        </w:rPr>
        <w:t>HIỂU VỀ CÁC LOẠI DỮ LIỆU VÀ CÁCH CHÚNG ĐƯỢC THU THẬP</w:t>
      </w:r>
    </w:p>
    <w:p>
      <w:r>
        <w:rPr>
          <w:b w:val="0"/>
          <w:i w:val="0"/>
        </w:rPr>
        <w:t>bởi Hugo Bowne-Anderson</w:t>
      </w:r>
    </w:p>
    <w:p>
      <w:r>
        <w:rPr>
          <w:b w:val="0"/>
          <w:i w:val="0"/>
        </w:rPr>
        <w:t>Khả năng hiểu và truyền đạt về dữ liệu đang trở thành một kỹ năng ngày càng quan trọng đối với công dân thế kỷ 21, vì ba lý do. Thứ nhất, khoa học dữ liệu và AI đang ảnh hưởng đến nhiều ngành công nghiệp trên toàn cầu, từ chăm sóc sức khỏe và chính phủ đến nông nghiệp và tài chính. Thứ hai, phần lớn tin tức được đưa tin qua lăng kính của dữ liệu và các mô hình dự đoán. Và thứ ba, rất nhiều dữ liệu cá nhân của chúng ta đang được sử dụng để định hình cách chúng ta tương tác với thế giới.</w:t>
      </w:r>
    </w:p>
    <w:p>
      <w:r>
        <w:rPr>
          <w:b w:val="0"/>
          <w:i w:val="0"/>
        </w:rPr>
        <w:t xml:space="preserve">Khi quá nhiều dữ liệu đang định hình các quyết định trong nhiều ngành công nghiệp, bạn cần có hiểu biết cơ bản về hệ sinh thái dữ liệu để có thể tham gia vào cuộc thảo luận. Trên hết, ngành mà</w:t>
      </w:r>
      <w:r>
        <w:rPr>
          <w:b w:val="0"/>
          <w:i/>
        </w:rPr>
        <w:t> bạn</w:t>
      </w:r>
      <w:r>
        <w:rPr>
          <w:b w:val="0"/>
          <w:i w:val="0"/>
        </w:rPr>
        <w:t xml:space="preserve"> làm việc rất có thể sẽ chịu ảnh hưởng của phân tích dữ liệu. Ngay cả khi bạn không trực tiếp làm việc với dữ liệu, có được sự hiểu biết về dữ liệu sẽ giúp bạn đặt ra những câu hỏi đúng và tham gia vào cuộc trò chuyện.</w:t>
      </w:r>
    </w:p>
    <w:p>
      <w:r>
        <w:rPr>
          <w:b w:val="0"/>
          <w:i w:val="0"/>
        </w:rPr>
        <w:t>Để lấy một ví dụ ấn tượng, hãy tưởng tượng nếu đã có một cuộc thảo luận về cách diễn giải các mô hình xác suất trong giai đoạn trước cuộc bầu cử tổng thống Mỹ 2016. FiveThirtyEight, ấn phẩm báo chí dữ liệu, đã đưa ra cho Clinton 71,4% cơ hội chiến thắng và cho Trump 28,6% cơ hội.1 Như Allen Downey, Giáo sư Khoa học Máy tính tại Olin College, đã chỉ ra, sẽ ít người bị sốc hơn vì kết quả nếu họ được nhắc nhở rằng việc Trump chiến thắng, theo mô hình của FiveThirtyEight, có khả năng xảy ra cao hơn một chút so với việc tung hai đồng xu và được cả hai mặt ngửa—một điều hoàn toàn có thể tưởng tượng được.2</w:t>
      </w:r>
    </w:p>
    <w:p>
      <w:pPr>
        <w:pStyle w:val="Heading3"/>
      </w:pPr>
      <w:r>
        <w:rPr>
          <w:b w:val="0"/>
          <w:i w:val="0"/>
        </w:rPr>
        <w:t>Chúng ta nói gì khi nói về dữ liệu</w:t>
      </w:r>
    </w:p>
    <w:p>
      <w:r>
        <w:rPr>
          <w:b w:val="0"/>
          <w:i w:val="0"/>
        </w:rPr>
        <w:t>Các khái niệm liên quan đến dữ liệu mà những người không chuyên cần hiểu được chia thành năm nhóm: (i) tạo ra, thu thập và lưu trữ dữ liệu, (ii) dữ liệu trông như thế nào và cảm giác ra sao đối với các nhà khoa học dữ liệu và nhà phân tích, (iii) trực giác thống kê và những cạm bẫy thống kê phổ biến, (iv) xây dựng mô hình, học máy (machine learning) và AI, và (v) đạo đức của dữ liệu, dù lớn hay nhỏ.</w:t>
      </w:r>
    </w:p>
    <w:p>
      <w:r>
        <w:rPr>
          <w:b w:val="0"/>
          <w:i w:val="0"/>
        </w:rPr>
        <w:t>Bốn nhóm đầu tiên gần như tương ứng với các bước chính trong hệ thống thứ bậc nhu cầu của khoa học dữ liệu (data science hierarchy of needs), do nhà khoa học dữ liệu và cố vấn AI Monica Rogati đề xuất.3 Mặc dù nó chưa được chính thức tích hợp vào quy trình làm việc của khoa học dữ liệu, tôi đã thêm đạo đức dữ liệu như một khái niệm chính thứ năm bởi vì đạo đức cần phải là một phần của bất kỳ cuộc trò chuyện nào về dữ liệu. Suy cho cùng, cuộc sống của rất nhiều người ngày càng bị ảnh hưởng bởi dữ liệu họ tạo ra và các thuật toán sử dụng dữ liệu đó. Bài viết này sẽ tập trung vào hai khái niệm đầu tiên.</w:t>
      </w:r>
    </w:p>
    <w:p>
      <w:pPr>
        <w:pStyle w:val="Heading3"/>
      </w:pPr>
      <w:r>
        <w:rPr>
          <w:b w:val="0"/>
          <w:i w:val="0"/>
        </w:rPr>
        <w:t>Cách dữ liệu được tạo ra, thu thập và lưu trữ</w:t>
      </w:r>
    </w:p>
    <w:p>
      <w:r>
        <w:rPr>
          <w:b w:val="0"/>
          <w:i w:val="0"/>
        </w:rPr>
        <w:t>Mỗi khi bạn tương tác với internet, dù qua trình duyệt web hay ứng dụng di động, hoạt động của bạn đều bị phát hiện và thường được lưu trữ. Để cảm nhận được phần nào những gì trình duyệt web cơ bản của bạn có thể phát hiện, hãy xem Clickclickclick.click, một dự án mở ra cánh cửa hé lộ mức độ thu thập dữ liệu thụ động trực tuyến. Nếu bạn thích khám phá hơn, bạn có thể cài đặt tiện ích mở rộng trình duyệt "data selfie" (dữ liệu tự chụp), công cụ này "thu thập cùng những thông tin bạn cung cấp cho Facebook, nhưng vẫn tôn trọng quyền riêng tư của bạn."4</w:t>
      </w:r>
    </w:p>
    <w:p>
      <w:r>
        <w:rPr>
          <w:b w:val="0"/>
          <w:i w:val="0"/>
        </w:rPr>
        <w:t>Việc thu thập dữ liệu không chỉ giới hạn trong thế giới tương tác của máy tính xách tay, điện thoại thông minh và máy tính bảng mà còn trong internet vạn vật (internet of things) rộng lớn hơn nhiều – một thuật ngữ chung cho những vật thể thường ngày vốn không thông minh, chẳng hạn như đài radio và đèn chiếu sáng, có thể trở nên thông minh hơn bằng cách kết nối chúng với internet, cùng với bất kỳ thiết bị thu thập dữ liệu nào khác, như máy theo dõi sức khỏe, Amazon Echo và ô tô tự lái.</w:t>
      </w:r>
    </w:p>
    <w:p>
      <w:r>
        <w:rPr>
          <w:b w:val="0"/>
          <w:i w:val="0"/>
        </w:rPr>
        <w:t>Tất cả dữ liệu được thu thập đều được lưu trữ trong cái mà chúng ta thường gọi là "đám mây" (cloud), và điều quan trọng là phải làm rõ thuật ngữ này có nghĩa là gì. Thứ nhất, dữ liệu trong lưu trữ đám mây tồn tại trong không gian vật lý, giống như trên máy tính hoặc ổ cứng gắn ngoài. Sự khác biệt đối với người dùng là không gian mà nó tồn tại ở một nơi khác, thường là trên các trang trại máy chủ và trung tâm dữ liệu thuộc sở hữu và vận hành bởi các công ty đa quốc gia, và bạn thường truy cập nó qua internet. Các nhà cung cấp dịch vụ lưu trữ đám mây có hai loại: công khai và riêng tư. Các dịch vụ đám mây công khai như Amazon, Microsoft và Google chịu trách nhiệm quản lý và bảo trì dữ liệu, trong khi trách nhiệm đối với dữ liệu trên đám mây riêng vẫn thuộc về công ty đó. Ví dụ, Facebook có đám mây riêng của riêng mình.</w:t>
      </w:r>
    </w:p>
    <w:p>
      <w:r>
        <w:rPr>
          <w:b w:val="0"/>
          <w:i w:val="0"/>
        </w:rPr>
        <w:t>Cần thiết phải nhận ra rằng các dịch vụ đám mây lưu trữ dữ liệu trong không gian vật lý và dữ liệu có thể phải tuân theo luật pháp của quốc gia nơi dữ liệu được đặt. Quy định bảo vệ dữ liệu chung (General Data Protection Regulation – GDPR) ở EU tác động đến quyền riêng tư và sự đồng ý của người dùng liên quan đến dữ liệu cá nhân. Một vấn đề cấp bách khác là bảo mật, và chúng ta cần có một cuộc trò chuyện công khai và dễ hiểu hơn về bảo mật dữ liệu trên đám mây.</w:t>
      </w:r>
    </w:p>
    <w:p>
      <w:pPr>
        <w:pStyle w:val="Heading3"/>
      </w:pPr>
      <w:r>
        <w:rPr>
          <w:b w:val="0"/>
          <w:i w:val="0"/>
        </w:rPr>
        <w:t>Cảm nhận về dữ liệu</w:t>
      </w:r>
    </w:p>
    <w:p>
      <w:r>
        <w:rPr>
          <w:b w:val="0"/>
          <w:i w:val="0"/>
        </w:rPr>
        <w:t>Các nhà khoa học dữ liệu (data scientist) thường gặp dữ liệu dưới một trong ba dạng: (i) dữ liệu dạng bảng (tabular data) (tức là dữ liệu được trình bày trong một bảng, như bảng tính), (ii) dữ liệu hình ảnh (image data), hoặc (iii) dữ liệu phi cấu trúc (unstructured data), chẳng hạn như văn bản ngôn ngữ tự nhiên hoặc mã html, chiếm phần lớn dữ liệu trên thế giới.</w:t>
      </w:r>
    </w:p>
    <w:p>
      <w:pPr>
        <w:pStyle w:val="Heading3"/>
      </w:pPr>
      <w:r>
        <w:rPr>
          <w:b w:val="0"/>
          <w:i w:val="0"/>
        </w:rPr>
        <w:t>Dữ liệu dạng bảng</w:t>
      </w:r>
    </w:p>
    <w:p>
      <w:r>
        <w:rPr>
          <w:b w:val="0"/>
          <w:i w:val="0"/>
        </w:rPr>
        <w:t>Loại dữ liệu phổ biến nhất mà nhà khoa học dữ liệu sử dụng là dữ liệu dạng bảng (tabular data), tương tự như bảng tính. Trong bài báo của Robert Chang có tựa đề “Using Machine Learning to Predict Value of Homes on Airbnb,” ông đưa ra một mẫu dữ liệu, được trình bày trong một bảng trong đó mỗi hàng là một bất động sản cụ thể và mỗi cột là một đặc điểm cụ thể của bất động sản, chẳng hạn như thành phố của chủ nhà, giá trung bình mỗi đêm và doanh thu một năm. (Lưu ý rằng dữ liệu hiếm khi được chuyển trực tiếp từ người dùng sang dạng bảng; kỹ thuật dữ liệu (data engineering) là một bước thiết yếu để chuẩn bị dữ liệu cho phân tích như vậy.)</w:t>
      </w:r>
    </w:p>
    <w:p>
      <w:r>
        <w:rPr>
          <w:b w:val="0"/>
          <w:i w:val="0"/>
        </w:rPr>
        <w:t>Loại dữ liệu này được sử dụng để huấn luyện (train) các mô hình học máy (machine learning) nhằm dự đoán Giá trị vòng đời (Lifetime Value - LTV) của các bất động sản, tức là chúng sẽ mang lại bao nhiêu doanh thu trong suốt mối quan hệ.</w:t>
      </w:r>
    </w:p>
    <w:p>
      <w:pPr>
        <w:pStyle w:val="Heading3"/>
      </w:pPr>
      <w:r>
        <w:rPr>
          <w:b w:val="0"/>
          <w:i w:val="0"/>
        </w:rPr>
        <w:t>Dữ liệu hình ảnh</w:t>
      </w:r>
    </w:p>
    <w:p>
      <w:r>
        <w:rPr>
          <w:b w:val="0"/>
          <w:i w:val="0"/>
        </w:rPr>
        <w:t>Dữ liệu hình ảnh, như tên gọi, là dữ liệu bao gồm các hình ảnh. Nhiều thành công của học sâu (deep learning) đến từ lĩnh vực phân loại hình ảnh. Khả năng chẩn đoán bệnh từ dữ liệu hình ảnh, chẳng hạn như chẩn đoán mô ung thư từ kết hợp chụp PET và CT, và khả năng của xe tự lái trong việc phát hiện và phân loại đối tượng trong tầm nhìn là hai trong số nhiều trường hợp sử dụng dữ liệu hình ảnh. Để làm việc với dữ liệu hình ảnh, một nhà khoa học dữ liệu sẽ chuyển đổi một hình ảnh thành một lưới (hoặc ma trận) các giá trị điểm ảnh (pixel) màu đỏ-lục-lam (RGB) hoặc các con số và sử dụng các ma trận này làm đầu vào cho các mô hình dự đoán của họ.</w:t>
      </w:r>
    </w:p>
    <w:p>
      <w:pPr>
        <w:pStyle w:val="Heading3"/>
      </w:pPr>
      <w:r>
        <w:rPr>
          <w:b w:val="0"/>
          <w:i w:val="0"/>
        </w:rPr>
        <w:t>Dữ liệu phi cấu trúc</w:t>
      </w:r>
    </w:p>
    <w:p>
      <w:r>
        <w:rPr>
          <w:b w:val="0"/>
          <w:i w:val="0"/>
        </w:rPr>
        <w:t>Dữ liệu phi cấu trúc, như người ta có thể đoán, là dữ liệu không được tổ chức theo bất kỳ cách nào trong các loại nêu trên. Một phần công việc của nhà khoa học dữ liệu là cấu trúc hóa dữ liệu đó để có thể phân tích. Ngôn ngữ tự nhiên, hay văn bản, là ví dụ rõ ràng nhất. Một phương pháp phổ biến để chuyển dữ liệu văn bản thành dữ liệu có cấu trúc là biểu diễn nó dưới dạng số lần xuất hiện của từ, sao cho “the cat chased the mouse” trở thành “(cat,1),(chased,1),(mouse,1),(the,2)”. Đây được gọi là mô hình túi từ (bag-of-words) và cho phép chúng ta so sánh các văn bản, tính toán khoảng cách giữa chúng và gộp chúng thành các cụm. Bag-of-words hoạt động tốt một cách đáng ngạc nhiên trong nhiều ứng dụng thực tế, đặc biệt khi xét rằng nó không phân biệt “build bridges not walls” với “build walls not bridges.” Một phần của trò chơi ở đây là biến dữ liệu văn bản thành con số để đưa vào các mô hình dự đoán, và nguyên tắc này rất tương đồng giữa bag-of-words và các phương pháp tinh vi hơn. Các phương pháp này cho phép phân tích cảm xúc (sentiment analysis) (“văn bản này tích cực, tiêu cực hay trung lập?”) và phân loại văn bản (text classification) (“một bài báo là tin tức, giải trí hay thể thao?”), cùng nhiều ứng dụng khác. Ví dụ về phân loại văn bản, bạn có thể xem nguyên mẫu Newsie của Cloudera Fast Forward Labs.</w:t>
      </w:r>
    </w:p>
    <w:p>
      <w:r>
        <w:rPr>
          <w:b w:val="0"/>
          <w:i w:val="0"/>
        </w:rPr>
        <w:t>Đây chỉ mới là hai trong năm bước làm việc với dữ liệu, nhưng chúng là những điểm khởi đầu thiết yếu cho việc hiểu biết về dữ liệu (data literacy). Khi xử lý dữ liệu, hãy nghĩ về cách dữ liệu được thu thập và loại dữ liệu đó là gì. Điều đó sẽ giúp bạn hiểu ý nghĩa của nó, mức độ tin cậy, và lượng công việc cần làm để chuyển đổi nó thành một dạng hữu ích.</w:t>
      </w:r>
    </w:p>
    <w:p>
      <w:r>
        <w:rPr>
          <w:b w:val="0"/>
          <w:i w:val="0"/>
        </w:rPr>
        <w:t>BÀI HỌC RÚT RA</w:t>
      </w:r>
    </w:p>
    <w:p>
      <w:r>
        <w:rPr>
          <w:b w:val="0"/>
          <w:i w:val="0"/>
        </w:rPr>
        <w:t>Khả năng hiểu và truyền đạt về dữ liệu là một kỹ năng ngày càng quan trọng. Ngay cả khi bạn không làm việc trực tiếp với dữ liệu, hiểu biết về dữ liệu (data literacy) sẽ cho phép bạn đặt ra những câu hỏi đúng và tham gia vào cuộc trò chuyện.</w:t>
      </w:r>
    </w:p>
    <w:p>
      <w:r>
        <w:rPr>
          <w:b w:val="0"/>
          <w:i w:val="0"/>
        </w:rPr>
        <w:t>✓ Có năm khái niệm liên quan đến dữ liệu mà những người không chuyên cần hiểu:</w:t>
      </w:r>
    </w:p>
    <w:p>
      <w:pPr>
        <w:pStyle w:val="ListNumber"/>
      </w:pPr>
      <w:r>
        <w:rPr>
          <w:b w:val="0"/>
          <w:i w:val="0"/>
        </w:rPr>
        <w:t>tạo, thu thập và lưu trữ dữ liệu</w:t>
      </w:r>
    </w:p>
    <w:p>
      <w:pPr>
        <w:pStyle w:val="ListNumber"/>
      </w:pPr>
      <w:r>
        <w:rPr>
          <w:b w:val="0"/>
          <w:i w:val="0"/>
        </w:rPr>
        <w:t>dữ liệu trông và mang lại cảm giác như thế nào đối với các nhà khoa học dữ liệu và nhà phân tích</w:t>
      </w:r>
    </w:p>
    <w:p>
      <w:pPr>
        <w:pStyle w:val="ListNumber"/>
      </w:pPr>
      <w:r>
        <w:rPr>
          <w:b w:val="0"/>
          <w:i w:val="0"/>
        </w:rPr>
        <w:t>trực giác thống kê và những cạm bẫy thống kê phổ biến</w:t>
      </w:r>
    </w:p>
    <w:p>
      <w:pPr>
        <w:pStyle w:val="ListNumber"/>
      </w:pPr>
      <w:r>
        <w:rPr>
          <w:b w:val="0"/>
          <w:i w:val="0"/>
        </w:rPr>
        <w:t>xây dựng mô hình, học máy (machine learning) và trí tuệ nhân tạo (AI)</w:t>
      </w:r>
    </w:p>
    <w:p>
      <w:pPr>
        <w:pStyle w:val="ListNumber"/>
      </w:pPr>
      <w:r>
        <w:rPr>
          <w:b w:val="0"/>
          <w:i w:val="0"/>
        </w:rPr>
        <w:t>đạo đức dữ liệu</w:t>
      </w:r>
    </w:p>
    <w:p>
      <w:r>
        <w:rPr>
          <w:b w:val="0"/>
          <w:i w:val="0"/>
        </w:rPr>
        <w:t>✓ Dữ liệu thường ở một trong ba dạng: dữ liệu dạng bảng (tabular data), dữ liệu hình ảnh, hoặc dữ liệu phi cấu trúc (unstructured data). Dữ liệu dạng bảng xuất hiện trên bảng biểu hoặc bảng tính. Dữ liệu hình ảnh có thể được chuyển đổi thành các giá trị và được dùng làm đầu vào cho các mô hình dự đoán. Dữ liệu phi cấu trúc, chẳng hạn như văn bản ngôn ngữ tự nhiên hoặc mã html, không được tổ chức và chiếm phần lớn dữ liệu của thế giới.</w:t>
      </w:r>
    </w:p>
    <w:p>
      <w:pPr>
        <w:pStyle w:val="Heading3"/>
      </w:pPr>
      <w:r>
        <w:rPr>
          <w:b w:val="0"/>
          <w:i w:val="0"/>
        </w:rPr>
        <w:t>GHI CHÚ</w:t>
      </w:r>
    </w:p>
    <w:p>
      <w:pPr>
        <w:pStyle w:val="ListNumber"/>
      </w:pPr>
      <w:r>
        <w:rPr>
          <w:b w:val="0"/>
          <w:i w:val="0"/>
        </w:rPr>
        <w:t>1. Nate Silver, “Final Election Update: There’s a Wide Range of Outcomes, and Most of Them Come Up Clinton,” FiveThirtyEight, November 8, 2016, https://fivethirtyeight.com/features/final-election-update-theres-a-wide-range-of-outcomes-and-most-of-them-come-up-clinton/.</w:t>
      </w:r>
    </w:p>
    <w:p>
      <w:pPr>
        <w:pStyle w:val="ListNumber"/>
      </w:pPr>
      <w:r>
        <w:rPr>
          <w:b w:val="0"/>
          <w:i w:val="0"/>
        </w:rPr>
        <w:t xml:space="preserve">2. Allen Downey, “Why Are We So Surprised?”</w:t>
      </w:r>
      <w:r>
        <w:rPr>
          <w:b w:val="0"/>
          <w:i/>
        </w:rPr>
        <w:t> Probably Overthinking It</w:t>
      </w:r>
      <w:r>
        <w:rPr>
          <w:b w:val="0"/>
          <w:i w:val="0"/>
        </w:rPr>
        <w:t xml:space="preserve"> (blog), November 14, 2016, http://allendowney.blogspot.com/2016/11/why-are-we-so-surprised.html.</w:t>
      </w:r>
    </w:p>
    <w:p>
      <w:pPr>
        <w:pStyle w:val="ListNumber"/>
      </w:pPr>
      <w:r>
        <w:rPr>
          <w:b w:val="0"/>
          <w:i w:val="0"/>
        </w:rPr>
        <w:t>3. Monica Rogati, “The AI Hierarchy of Needs,” Hackernoon, June 12, 2017, https://hackernoon.com/the-ai-hierarchy-of-needs-18f111fcc007.</w:t>
      </w:r>
    </w:p>
    <w:p>
      <w:pPr>
        <w:pStyle w:val="ListNumber"/>
      </w:pPr>
      <w:r>
        <w:rPr>
          <w:b w:val="0"/>
          <w:i w:val="0"/>
        </w:rPr>
        <w:t xml:space="preserve">4. Jen Caltrider, “Prepare to Be Creeped Out,”</w:t>
      </w:r>
      <w:r>
        <w:rPr>
          <w:b w:val="0"/>
          <w:i/>
        </w:rPr>
        <w:t> The Mozilla Blog,</w:t>
      </w:r>
      <w:r>
        <w:rPr>
          <w:b w:val="0"/>
          <w:i w:val="0"/>
        </w:rPr>
        <w:t> March 15, 2018, https://blog.mozilla.org/blog/2018/03/15/prepare-to-be-creeped-out/.</w:t>
      </w:r>
    </w:p>
    <w:p>
      <w:r>
        <w:rPr>
          <w:b w:val="0"/>
          <w:i/>
        </w:rPr>
        <w:t>Được chuyển thể từ bài viết “Your Data Literacy Depends on Understanding the Types of Data and How They’re Captured” trên hbr.org, ngày 23 tháng 10 năm 2018 (mã sản phẩm #H04M6H).</w:t>
      </w:r>
    </w:p>
    <w:p>
      <w:pPr>
        <w:pStyle w:val="Heading1"/>
      </w:pPr>
      <w:r>
        <w:rPr>
          <w:b w:val="0"/>
          <w:i w:val="0"/>
        </w:rPr>
        <w:t>3</w:t>
      </w:r>
    </w:p>
    <w:p>
      <w:pPr>
        <w:pStyle w:val="Heading1"/>
      </w:pPr>
      <w:r>
        <w:rPr>
          <w:b w:val="0"/>
          <w:i w:val="0"/>
        </w:rPr>
        <w:t>CÁCH ĐÚNG ĐẮN ĐỂ TRIỂN KHAI PHÂN TÍCH DỰ ĐOÁN</w:t>
      </w:r>
    </w:p>
    <w:p>
      <w:r>
        <w:rPr>
          <w:b w:val="0"/>
          <w:i w:val="0"/>
        </w:rPr>
        <w:t>của Eric Siegel</w:t>
      </w:r>
    </w:p>
    <w:p>
      <w:r>
        <w:rPr>
          <w:b w:val="0"/>
          <w:i w:val="0"/>
        </w:rPr>
        <w:t>Với nhu cầu cao về các nhà khoa học dữ liệu (data scientists) và mức lương cao mà họ nhận được, các công ty thường thấy không thực tế để giữ họ trong biên chế. Thay vào đó, nhiều tổ chức cố gắng nâng cao kỹ năng phân tích của đội ngũ hiện tại, bao gồm cả phân tích dự đoán (predictive analytics). Nhưng các tổ chức cần phải thận trọng. Phân tích dự đoán đặc biệt dễ bị sai. Dưới đây là ba điều “không nên” đầu tiên mà nhóm của bạn cần biết và các biện pháp khắc phục tương ứng.</w:t>
      </w:r>
    </w:p>
    <w:p>
      <w:pPr>
        <w:pStyle w:val="Heading3"/>
      </w:pPr>
      <w:r>
        <w:rPr>
          <w:b w:val="0"/>
          <w:i w:val="0"/>
        </w:rPr>
        <w:t>1. Đừng bị lôi cuốn bởi những từ ngữ thời thượng—Hãy làm rõ mục tiêu của bạn</w:t>
      </w:r>
    </w:p>
    <w:p>
      <w:r>
        <w:rPr>
          <w:b w:val="0"/>
          <w:i w:val="0"/>
        </w:rPr>
        <w:t>Bạn có biết bài hát của Joe Jackson, “You Can’t Get What You Want (Till You Know What You Want)” không? Hãy bật nó lên và để nó làm câu thần chú của bạn. Dù thịnh hành đến đâu, “khoa học dữ liệu (data science)” không phải là mục tiêu kinh doanh hay mục tiêu học tập tự thân. Từ thông dụng này chẳng có nghĩa gì cụ thể hơn là “sự sử dụng dữ liệu một cách thông minh.” Nó không nhất thiết đề cập đến bất kỳ công nghệ, phương pháp hay đề xuất giá trị cụ thể nào. Thay vào đó, nó gợi ý một nền văn hóa—một nền văn hóa của những người thông minh làm những việc sáng tạo để tìm kiếm giá trị trong dữ liệu của họ. Điều quan trọng là mọi người cần ghi nhớ điều này khi học cách làm việc với dữ liệu.</w:t>
      </w:r>
    </w:p>
    <w:p>
      <w:r>
        <w:rPr>
          <w:b w:val="0"/>
          <w:i w:val="0"/>
        </w:rPr>
        <w:t>Dưới chiếc ô rộng của khoa học dữ liệu là phân tích dự đoán (predictive analytics), mang lại chiến thắng có thể hành động nhất mà bạn có thể có được từ dữ liệu. Nói tóm lại, phân tích dự đoán là công nghệ học từ kinh nghiệm (dữ liệu) để dự đoán hành vi tương lai của các cá nhân nhằm đưa ra quyết định tốt hơn. Dự đoán là Chén Thánh để thực hiện hiệu quả hơn các hoạt động quy mô lớn trong tiếp thị, rủi ro tài chính, phát hiện gian lận, và hơn thế nữa. Phân tích dự đoán trao quyền cho tổ chức của bạn để tối ưu hóa các chức năng này bằng cách đánh dấu ai có khả năng nhấp chuột, mua hàng, nói dối, qua đời, gian lận, nghỉ việc hoặc hủy đăng ký—và ngoài việc dự đoán mọi người, cũng bằng cách báo trước các kết quả có khả năng xảy ra nhất cho từng khách hàng doanh nghiệp và công cụ tài chính. Những dự đoán này trực tiếp đưa ra hành động cần thực hiện với mỗi cá nhân, ví dụ, bằng cách tiếp thị cho những người có khả năng mua nhất và kiểm toán những người có khả năng gian lận nhất.</w:t>
      </w:r>
    </w:p>
    <w:p>
      <w:r>
        <w:rPr>
          <w:b w:val="0"/>
          <w:i w:val="0"/>
        </w:rPr>
        <w:t xml:space="preserve">Trong ứng dụng của chúng vào các chức năng kinh</w:t>
      </w:r>
      <w:r>
        <w:rPr>
          <w:b w:val="0"/>
          <w:i/>
        </w:rPr>
        <w:t> doanh này, phân tích</w:t>
      </w:r>
      <w:r>
        <w:rPr>
          <w:b w:val="0"/>
          <w:i w:val="0"/>
        </w:rPr>
        <w:t xml:space="preserve"> dự</w:t>
      </w:r>
      <w:r>
        <w:rPr>
          <w:b w:val="0"/>
          <w:i/>
        </w:rPr>
        <w:t> đoán và học máy (machine</w:t>
      </w:r>
      <w:r>
        <w:rPr>
          <w:b w:val="0"/>
          <w:i w:val="0"/>
        </w:rPr>
        <w:t xml:space="preserve"> learning – ML) là những từ đồng nghĩa (trong các lĩnh vực khác, học máy còn mở rộng sang các tác vụ như nhận dạng khuôn mặt mà thường không được gọi là phân tích dự đoán). Học máy là chìa khóa để dự đoán. Sự tích lũy các mẫu hoặc công thức mà ML rút ra (học được)</w:t>
      </w:r>
      <w:r>
        <w:rPr>
          <w:b w:val="0"/>
          <w:i/>
        </w:rPr>
        <w:t> từ dữ liệu—được</w:t>
      </w:r>
      <w:r>
        <w:rPr>
          <w:b w:val="0"/>
          <w:i w:val="0"/>
        </w:rPr>
        <w:t> gọi là mô hình dự đoán (predictive model)—phục vụ để xem xét một tình huống cụ thể và đặt cược vào kết quả. Ví dụ, mô hình có thể nhận đầu vào là mọi thứ hiện biết về một khách hàng cá nhân và tạo ra đầu ra là xác suất mà người đó sẽ hủy đăng ký.</w:t>
      </w:r>
    </w:p>
    <w:p>
      <w:r>
        <w:rPr>
          <w:b w:val="0"/>
          <w:i w:val="0"/>
        </w:rPr>
        <w:t>Khi bạn bắt đầu triển khai phân tích dự đoán với nhóm của mình, bạn đang bắt tay vào một đề xuất giá trị mới, vì vậy nó đòi hỏi một quy trình lãnh đạo mới. Bạn sẽ cần một số thành viên trong nhóm trở thành “nhà lãnh đạo học máy” hoặc “nhà quản lý phân tích dự đoán”, những chức danh thể hiện nhiều kỹ năng cụ thể hơn nhiều so với danh xưng chung chung “nhà khoa học dữ liệu (data scientist)”, vốn có thể mơ hồ và được thổi phồng quá mức (nhưng hãy cho phép họ chức danh đó nếu họ thích, miễn là bạn hiểu ý nhau).</w:t>
      </w:r>
    </w:p>
    <w:p>
      <w:pPr>
        <w:pStyle w:val="Heading3"/>
      </w:pPr>
      <w:r>
        <w:rPr>
          <w:b w:val="0"/>
          <w:i w:val="0"/>
        </w:rPr>
        <w:t>2. Đừng bắt đầu bằng việc chọn phần mềm—Kỹ năng của đội ngũ mới là ưu tiên hàng đầu</w:t>
      </w:r>
    </w:p>
    <w:p>
      <w:r>
        <w:rPr>
          <w:b w:val="0"/>
          <w:i w:val="0"/>
        </w:rPr>
        <w:t>Vào năm 2011, Thomas Davenport đã rất tử tế khi đến diễn thuyết chính tại hội nghị do tôi sáng lập, Predictive Analytics World. “Vấn đề không nằm ở toán học—mà nằm ở con người!” ông ấy đã hét lớn trước khán giả đang say mê của chúng tôi, to hơn bất cứ điều gì tôi từng nghe kể từ thời trung học, khi các giáo viên phải cố gắng kiểm soát một lớp học toàn thiếu niên.</w:t>
      </w:r>
    </w:p>
    <w:p>
      <w:r>
        <w:rPr>
          <w:b w:val="0"/>
          <w:i w:val="0"/>
        </w:rPr>
        <w:t>Giọng điệu đầy bất ngờ của Tom đã chạm đúng nốt nhạc (chính xác là một nốt Rê giáng cao). Các nhà cung cấp phân tích sẽ nói với bạn rằng phần mềm của họ là Giải pháp. Nhưng giải pháp cho điều gì? Vấn đề trước mắt là tối ưu hóa hoạt động quy mô lớn của bạn. Và giải pháp là một cách kinh doanh mới tích hợp máy học (machine learning). Vì vậy, một công cụ máy học chỉ phục vụ một phần nhỏ của một quy trình tổng thể mang tính tổ chức.</w:t>
      </w:r>
    </w:p>
    <w:p>
      <w:r>
        <w:rPr>
          <w:b w:val="0"/>
          <w:i w:val="0"/>
        </w:rPr>
        <w:t>Thay vì đi theo sự dẫn dắt của nhà cung cấp, hãy chuẩn bị cho đội ngũ của bạn quản lý việc tích hợp máy học như một nỗ lực cấp doanh nghiệp, sau đó để họ đưa ra lựa chọn sáng suốt hơn về phần mềm phân tích trong giai đoạn sau của dự án.</w:t>
      </w:r>
    </w:p>
    <w:p>
      <w:pPr>
        <w:pStyle w:val="Heading3"/>
      </w:pPr>
      <w:r>
        <w:rPr>
          <w:b w:val="0"/>
          <w:i w:val="0"/>
        </w:rPr>
        <w:t>3. Đừng vội lao vào tính toán số liệu—Hãy hoạch định chiến lược triển khai</w:t>
      </w:r>
    </w:p>
    <w:p>
      <w:r>
        <w:rPr>
          <w:b w:val="0"/>
          <w:i w:val="0"/>
        </w:rPr>
        <w:t>Sai lầm phổ biến nhất khiến các dự án phân tích dự đoán (predictive analytics) đi chệch hướng là lao vào máy học trước khi thiết lập một lộ trình triển khai vận hành. Phân tích dự đoán không phải là một công nghệ bạn chỉ cần mua và cắm vào là chạy. Đó là một mô hình tổ chức phải kết nối khoảng cách giữa văn hóa định lượng và văn hóa kinh doanh thông qua một quy trình cộng tác được dẫn dắt bởi các bên liên quan (stakeholder) từ chiến lược, vận hành và phân tích.</w:t>
      </w:r>
    </w:p>
    <w:p>
      <w:r>
        <w:rPr>
          <w:b w:val="0"/>
          <w:i w:val="0"/>
        </w:rPr>
        <w:t>Mỗi dự án phân tích dự đoán đều tuân theo một chuỗi các bước khá chuẩn và đã được thiết lập, bắt đầu bằng việc xác định cách doanh nghiệp của bạn sẽ triển khai nó, sau đó làm ngược lại để xem bạn cần dự đoán điều gì và cần dữ liệu nào để thực hiện dự đoán đó, cụ thể như sau:</w:t>
      </w:r>
    </w:p>
    <w:p>
      <w:pPr>
        <w:pStyle w:val="ListNumber"/>
      </w:pPr>
      <w:r>
        <w:rPr>
          <w:b w:val="0"/>
          <w:i w:val="0"/>
        </w:rPr>
        <w:t>Xác định mục tiêu kinh doanh. Quyết định cách thức tích hợp mô hình dự đoán để chủ động tạo tác động tích cực đến các hoạt động hiện tại, chẳng hạn như nhắm mục tiêu hiệu quả hơn vào các chiến dịch tiếp thị giữ chân khách hàng.</w:t>
      </w:r>
    </w:p>
    <w:p>
      <w:pPr>
        <w:pStyle w:val="ListNumber"/>
      </w:pPr>
      <w:r>
        <w:rPr>
          <w:b w:val="0"/>
          <w:i w:val="0"/>
        </w:rPr>
        <w:t xml:space="preserve">Xác định mục tiêu dự đoán cụ thể để phục vụ mục tiêu kinh doanh. Để làm được điều này, bạn phải nhận được sự ủng hộ (buy-in) từ các bên liên quan trong kinh doanh, chẳng hạn như nhân viên tiếp thị, những người sẵn sàng thay đổi cách nhắm mục</w:t>
      </w:r>
      <w:r>
        <w:rPr>
          <w:b w:val="0"/>
          <w:i/>
        </w:rPr>
        <w:t> tiêu của họ cho phù hợp. Ví dụ: “Những khách hàng hiện tại có thời gian sử dụng dịch vụ ít nhất một năm và đã mua hơn 500 đô la đến nay sẽ hủy trong vòng ba tháng và không quay lại trong ba tháng</w:t>
      </w:r>
      <w:r>
        <w:rPr>
          <w:b w:val="0"/>
          <w:i w:val="0"/>
        </w:rPr>
        <w:t xml:space="preserve"> tiếp theo sau đó là ai?” Trên thực tế, các chiến thuật kinh doanh và ràng buộc thực tế thường khiến mục tiêu dự đoán phải được xác định cụ thể hơn thế nữa.</w:t>
      </w:r>
    </w:p>
    <w:p>
      <w:pPr>
        <w:pStyle w:val="ListNumber"/>
      </w:pPr>
      <w:r>
        <w:rPr>
          <w:b w:val="0"/>
          <w:i w:val="0"/>
        </w:rPr>
        <w:t>Chuẩn bị dữ liệu huấn luyện mà máy học sẽ sử dụng. Đây có thể là một điểm nghẽn lớn, thường được dự đoán sẽ chiếm 80% khối lượng công việc thực tế của dự án. Đây là một nhiệm vụ lập trình cơ sở dữ liệu, trong đó dữ liệu hiện có của bạn ở dạng ban đầu được điều chỉnh lại cho phù hợp với nhu cầu của phần mềm máy học.</w:t>
      </w:r>
    </w:p>
    <w:p>
      <w:pPr>
        <w:pStyle w:val="ListNumber"/>
      </w:pPr>
      <w:r>
        <w:rPr>
          <w:b w:val="0"/>
          <w:i w:val="0"/>
        </w:rPr>
        <w:t>Áp dụng học máy (machine learning) để tạo ra mô hình dự đoán. Đây là phần “khoa học tên lửa”, nhưng không phải là phần tốn thời gian nhất. Đây là giai đoạn mà việc lựa chọn công cụ phân tích đóng vai trò quan trọng—nhưng ban đầu, bạn có thể dùng thử và so sánh các lựa chọn phần mềm với giấy phép đánh giá miễn phí trước khi quyết định mua cái nào (hoặc sử dụng công cụ mã nguồn mở miễn phí nào).</w:t>
      </w:r>
    </w:p>
    <w:p>
      <w:pPr>
        <w:pStyle w:val="ListNumber"/>
      </w:pPr>
      <w:r>
        <w:rPr>
          <w:b w:val="0"/>
          <w:i w:val="0"/>
        </w:rPr>
        <w:t>Triển khai mô hình. Tích hợp các dự đoán của nó vào các hoạt động hiện có. Ví dụ: nhắm mục tiêu chiến dịch giữ chân khách hàng đến 5% khách hàng hàng đầu, những người có khả năng trả lời “có” cho câu hỏi “khách hàng có hủy không” được xác định ở bước 2 là cao nhất.</w:t>
      </w:r>
    </w:p>
    <w:p>
      <w:r>
        <w:rPr>
          <w:b w:val="0"/>
          <w:i w:val="0"/>
        </w:rPr>
        <w:t>Có hai điều bạn nên biết về các bước này trước khi lựa chọn các tùy chọn đào tạo cho những người lãnh đạo phân tích dự đoán (predictive analytics leaders) của mình. Thứ nhất, năm bước này liên quan đến việc quay lại và lặp đi lặp lại nhiều lần. Ví dụ, chỉ bằng cách thực hiện bước 3, bạn mới có thể thấy rõ rằng không có đủ dữ liệu cho mục tiêu dự đoán được thiết lập ở bước 2, trong trường hợp đó, bước trước đó phải được xem xét lại và sửa đổi.</w:t>
      </w:r>
    </w:p>
    <w:p>
      <w:r>
        <w:rPr>
          <w:b w:val="0"/>
          <w:i w:val="0"/>
        </w:rPr>
        <w:t>Thứ hai, ít nhất cho các dự án thí điểm đầu tiên, bạn sẽ cần đưa một chuyên gia tư vấn học máy bên ngoài vào cho các phần quan trọng của quy trình. Thông thường, nhân viên của bạn không nên cố gắng ngay lập tức trở thành những người thực hành trực tiếp tự chủ về học máy cốt lõi, tức là bước 4. Mặc dù việc các nhà lãnh đạo dự án học các nguyên tắc cơ bản đằng sau cách công nghệ hoạt động là quan trọng—để hiểu cả yêu cầu dữ liệu và ý nghĩa của các xác suất dự đoán mà nó đưa ra—một chuyên gia định lượng có kinh nghiệm với các dự án phân tích dự đoán trước đây nên tham gia cho bước 4 và cũng giúp hướng dẫn các bước 2 và 3. Đây có thể là một sự tham gia tương đối nhẹ nhàng giúp giữ cho tổng thể dự án hiệu quả về chi phí, vì bạn vẫn sẽ tự thực hiện nội bộ các bước tốn thời gian nhất.</w:t>
      </w:r>
    </w:p>
    <w:p>
      <w:r>
        <w:rPr>
          <w:b w:val="0"/>
          <w:i w:val="0"/>
        </w:rPr>
        <w:t>Chúc bạn may mắn và có những dự đoán vui vẻ.</w:t>
      </w:r>
    </w:p>
    <w:p>
      <w:r>
        <w:rPr>
          <w:b w:val="0"/>
          <w:i w:val="0"/>
        </w:rPr>
        <w:t>BÀI HỌC RÚT RA</w:t>
      </w:r>
    </w:p>
    <w:p>
      <w:r>
        <w:rPr>
          <w:b w:val="0"/>
          <w:i w:val="0"/>
        </w:rPr>
        <w:t>Nhiều tổ chức tăng cường kỹ năng phân tích của đội ngũ hiện tại, bao gồm cả phân tích dự đoán, thay vì thuê nhân tài khoa học dữ liệu (data science) đắt đỏ. Để làm điều đó hiệu quả, các tổ chức nên:</w:t>
      </w:r>
    </w:p>
    <w:p>
      <w:r>
        <w:rPr>
          <w:b w:val="0"/>
          <w:i w:val="0"/>
        </w:rPr>
        <w:t>✓ Làm rõ mục tiêu về những gì đội ngũ cần học. Tập trung vào một bộ kỹ năng hoặc vai trò cụ thể, chẳng hạn như trở thành “quản lý phân tích dự đoán”, thay vì một thứ như “nhà khoa học dữ liệu (data scientist)”, có thể mơ hồ.</w:t>
      </w:r>
    </w:p>
    <w:p>
      <w:r>
        <w:rPr>
          <w:b w:val="0"/>
          <w:i w:val="0"/>
        </w:rPr>
        <w:t>✓ Nhấn mạnh kỹ năng trước khi xem xét lựa chọn phần mềm. Một công cụ học máy chỉ phục vụ một phần nhỏ của một quy trình tổ chức lớn hơn. Chuẩn bị cho đội ngũ quản lý tích hợp học máy trước, và hoãn việc chọn phần mềm phân tích cho đến sau.</w:t>
      </w:r>
    </w:p>
    <w:p>
      <w:r>
        <w:rPr>
          <w:b w:val="0"/>
          <w:i w:val="0"/>
        </w:rPr>
        <w:t>✓ Tránh lao ngay vào tính toán số liệu. Mỗi dự án phân tích dự đoán tuân theo một loạt các bước, bắt đầu bằng việc xác định cách nó sẽ được triển khai, sau đó làm ngược lại để xem bạn cần dự đoán điều gì và cần dữ liệu gì để dự đoán.</w:t>
      </w:r>
    </w:p>
    <w:p>
      <w:r>
        <w:rPr>
          <w:b w:val="0"/>
          <w:i w:val="0"/>
        </w:rPr>
        <w:t>✓ Các dự án thí điểm có thể sẽ cần một chuyên gia tư vấn học máy (machine learning) bên ngoài cho các phần quan trọng của quy trình. Một chuyên gia định lượng nên tham gia để giúp xác định mục tiêu dự đoán, chuẩn bị dữ liệu huấn luyện (training data), và áp dụng học máy để tạo ra mô hình.</w:t>
      </w:r>
    </w:p>
    <w:p>
      <w:r>
        <w:rPr>
          <w:b w:val="0"/>
          <w:i/>
        </w:rPr>
        <w:t>Phỏng theo “3 Common Mistakes That Can Derail Your Team’s Predictive Analytics Efforts” trên hbr.org, ngày 5 tháng 10 năm 2018 (sản phẩm #H04KHM).</w:t>
      </w:r>
    </w:p>
    <w:p>
      <w:pPr>
        <w:pStyle w:val="Heading1"/>
      </w:pPr>
      <w:r>
        <w:rPr>
          <w:b w:val="0"/>
          <w:i w:val="0"/>
        </w:rPr>
        <w:t>4</w:t>
      </w:r>
    </w:p>
    <w:p>
      <w:pPr>
        <w:pStyle w:val="Heading1"/>
      </w:pPr>
      <w:r>
        <w:rPr>
          <w:b w:val="0"/>
          <w:i w:val="0"/>
        </w:rPr>
        <w:t>ĐIỀU MÀ CÁC NHÀ PHÂN TÍCH DỮ LIỆU XUẤT SẮC LÀM</w:t>
      </w:r>
    </w:p>
    <w:p>
      <w:r>
        <w:rPr>
          <w:b w:val="0"/>
          <w:i w:val="0"/>
        </w:rPr>
        <w:t>của Cassie Kozyrkov</w:t>
      </w:r>
    </w:p>
    <w:p>
      <w:r>
        <w:rPr>
          <w:b w:val="0"/>
          <w:i w:val="0"/>
        </w:rPr>
        <w:t>Việc tuyển được một nhân sự đáng mơ ước nhất (trophy hire) trong khoa học dữ liệu là điều khó nắm bắt, và điều đó cũng chẳng có gì ngạc nhiên: Một nhà khoa học dữ liệu 'full-stack' phải tinh thông học máy, thống kê và phân tích. Khi các đội ngũ không thể có được một người đa tài 'ba trong một', họ nhắm đến việc lôi kéo phần thưởng ấn tượng nhất trong số các chuyên gia đơn lĩnh vực. Kỹ năng nào trong số đó sẽ lên bục vinh quang?</w:t>
      </w:r>
    </w:p>
    <w:p>
      <w:r>
        <w:rPr>
          <w:b w:val="0"/>
          <w:i w:val="0"/>
        </w:rPr>
        <w:t>Xu hướng thời thượng trong khoa học dữ liệu hiện nay ưa chuộng sự tinh vi hào nhoáng pha chút khoa học viễn tưởng, biến AI (trí tuệ nhân tạo) và học máy thành những cái tên được săn đón nhất trên thị trường việc làm. Các ứng viên thay thế cho vị trí dẫn đầu đến từ thống kê, nhờ danh tiếng suốt một thế kỷ về tính nghiêm ngặt và sự vượt trội về toán học. Còn phân tích dữ liệu (analytics) thì sao?</w:t>
      </w:r>
    </w:p>
    <w:p>
      <w:pPr>
        <w:pStyle w:val="Heading3"/>
      </w:pPr>
      <w:r>
        <w:rPr>
          <w:b w:val="0"/>
          <w:i w:val="0"/>
        </w:rPr>
        <w:t>Phân tích dữ liệu như một công dân hạng hai</w:t>
      </w:r>
    </w:p>
    <w:p>
      <w:r>
        <w:rPr>
          <w:b w:val="0"/>
          <w:i w:val="0"/>
        </w:rPr>
        <w:t>Nếu kỹ năng chính của bạn là phân tích dữ liệu (analytics) (hoặc khai phá dữ liệu (data mining) hoặc trí tuệ kinh doanh (business intelligence)), rất có thể sự tự tin của bạn đã bị tổn thương khi mà học máy và thống kê trở nên được coi trọng trong các công ty, thị trường việc làm và giới truyền thông.</w:t>
      </w:r>
    </w:p>
    <w:p>
      <w:r>
        <w:rPr>
          <w:b w:val="0"/>
          <w:i w:val="0"/>
        </w:rPr>
        <w:t>Nhưng điều mà những người chưa am hiểu hiếm khi nhận ra là mặc dù cả ba nghề này đều thuộc về khoa học dữ liệu, chúng hoàn toàn khác nhau. Chúng có thể dùng chung một số phương pháp và phương trình, nhưng sự tương đồng chỉ dừng lại ở đó. Không hề là phiên bản kém cỏi hơn của các loại hình khoa học dữ liệu khác, những nhà phân tích giỏi là điều kiện tiên quyết để các nỗ lực dữ liệu của bạn đạt hiệu quả. Để họ bỏ đi là điều nguy hiểm, nhưng đó chính là điều họ sẽ làm nếu bạn đánh giá thấp họ.</w:t>
      </w:r>
    </w:p>
    <w:p>
      <w:r>
        <w:rPr>
          <w:b w:val="0"/>
          <w:i w:val="0"/>
        </w:rPr>
        <w:t>Thay vì yêu cầu các nhà phân tích trau dồi thêm kỹ năng thống kê hoặc học máy, hãy cân nhắc khuyến khích họ chinh phục đỉnh cao của chính chuyên ngành mình trước đã. Trong khoa học dữ liệu, giỏi một lĩnh vực còn hơn tầm thường ở hai lĩnh vực. Vì thế, chúng ta hãy cùng xem xét: thế nào là xuất sắc thực sự trong từng ngành của khoa học dữ liệu, các chuyên gia khác nhau mang lại giá trị gì, và cần những đặc điểm tính cách nào để trụ vững trong mỗi công việc. Làm rõ điều này sẽ giúp giải thích vì sao các nhà phân tích đáng giá, và tổ chức nên dùng họ như thế nào.</w:t>
      </w:r>
    </w:p>
    <w:p>
      <w:pPr>
        <w:pStyle w:val="Heading3"/>
      </w:pPr>
      <w:r>
        <w:rPr>
          <w:b w:val="0"/>
          <w:i w:val="0"/>
        </w:rPr>
        <w:t>Sự xuất sắc trong thống kê: Tính nghiêm ngặt</w:t>
      </w:r>
    </w:p>
    <w:p>
      <w:r>
        <w:rPr>
          <w:b w:val="0"/>
          <w:i w:val="0"/>
        </w:rPr>
        <w:t>Các nhà thống kê là chuyên gia trong việc đưa ra kết luận vượt ra ngoài dữ liệu của bạn một cách an toàn—họ là tấm lá chắn tốt nhất giúp bạn không tự lừa dối mình trong một thế giới bất định. Đối với họ, suy luận cẩu thả còn tệ hơn cả việc để trí óc bạn trống rỗng, vì vậy hãy mong đợi một nhà thống kê giỏi sẽ giữ chặt dây cương trước sự hăng hái của bạn. Họ rất quan tâm đến việc các phương pháp được áp dụng có đúng với vấn đề hay không, và họ đau đầu cân nhắc xem những suy luận nào là hợp lệ từ những thông tin đang có.</w:t>
      </w:r>
    </w:p>
    <w:p>
      <w:r>
        <w:rPr>
          <w:b w:val="0"/>
          <w:i w:val="0"/>
        </w:rPr>
        <w:t>Kết quả là gì? Một góc nhìn giúp các nhà lãnh đạo đưa ra quyết định quan trọng một cách có kiểm soát rủi ro. Nói cách khác, họ dùng dữ liệu để giảm thiểu khả năng bạn đi đến một kết luận thiếu khôn ngoan.</w:t>
      </w:r>
    </w:p>
    <w:p>
      <w:pPr>
        <w:pStyle w:val="Heading3"/>
      </w:pPr>
      <w:r>
        <w:rPr>
          <w:b w:val="0"/>
          <w:i w:val="0"/>
        </w:rPr>
        <w:t>Sự xuất sắc trong Học máy (Machine Learning): Hiệu suất</w:t>
      </w:r>
    </w:p>
    <w:p>
      <w:r>
        <w:rPr>
          <w:b w:val="0"/>
          <w:i w:val="0"/>
        </w:rPr>
        <w:t>Bạn có thể là một kỹ sư học máy/AI ứng dụng nếu câu trả lời của bạn cho câu thách đố “Tôi cá là anh không thể xây dựng một mô hình vượt qua bài kiểm tra với độ chính xác 99,99999%” là “Xem tôi đây.” Với kỹ năng viết mã (coding chops) để xây dựng cả các bản mẫu lẫn hệ thống sản xuất hoạt động tốt, cùng sự kiên cường bền bỉ đến mức chấp nhận thất bại mỗi giờ trong nhiều năm nếu cần thiết, các chuyên gia học máy biết rằng họ sẽ không tìm ra giải pháp hoàn hảo trong sách giáo khoa. Thay vào đó, họ sẽ dấn thân vào một cuộc chạy đua marathon thử-sai. Có trực giác tốt về việc mỗi lựa chọn mới sẽ mất bao lâu để thử là một lợi thế lớn và quý giá hơn nhiều so với việc hiểu biết tường tận về cách vận hành của các thuật toán (dù có cả hai thì càng tốt). Hiệu suất không chỉ có nghĩa là vượt qua một chỉ số – nó còn đòi hỏi các mô hình đáng tin cậy, có khả năng mở rộng và dễ bảo trì, hoạt động tốt trong sản xuất. Sự xuất sắc về kỹ thuật (engineering excellence) là điều bắt buộc.</w:t>
      </w:r>
    </w:p>
    <w:p>
      <w:r>
        <w:rPr>
          <w:b w:val="0"/>
          <w:i w:val="0"/>
        </w:rPr>
        <w:t>Kết quả là gì? Một hệ thống tự động hóa một nhiệm vụ khó nhằn đủ tốt để vượt qua chuẩn kiểm tra khắt khe của chuyên gia thống kê của bạn và mang lại hiệu suất táo bạo mà nhà lãnh đạo doanh nghiệp yêu cầu.</w:t>
      </w:r>
    </w:p>
    <w:p>
      <w:pPr>
        <w:pStyle w:val="Heading3"/>
      </w:pPr>
      <w:r>
        <w:rPr>
          <w:b w:val="0"/>
          <w:i w:val="0"/>
        </w:rPr>
        <w:t>Rộng và Sâu</w:t>
      </w:r>
    </w:p>
    <w:p>
      <w:r>
        <w:rPr>
          <w:b w:val="0"/>
          <w:i w:val="0"/>
        </w:rPr>
        <w:t>Điểm chung của hai vai trò kể trên là cả hai đều cung cấp các giải pháp tốn nhiều công sức cho những vấn đề cụ thể. Nếu những vấn đề họ xử lý không đáng làm, bạn sẽ lãng phí thời gian của họ và tiền của bạn. Một lời than thở thường thấy ở các nhà lãnh đạo là: “Nhóm khoa học dữ liệu của chúng tôi vô dụng.” Và vấn đề thường nằm ở việc thiếu chuyên môn phân tích.</w:t>
      </w:r>
    </w:p>
    <w:p>
      <w:r>
        <w:rPr>
          <w:b w:val="0"/>
          <w:i w:val="0"/>
        </w:rPr>
        <w:t>Các nhà thống kê và kỹ sư học máy là những người làm việc kiểu hẹp-và-sâu – hình dạng của một cái lỗ thỏ, nhân tiện – vì vậy điều thực sự quan trọng là phải hướng họ vào những vấn đề xứng đáng với công sức bỏ ra. Nếu các chuyên gia của bạn đang cẩn thận giải quyết những vấn đề sai, khoản đầu tư khoa học dữ liệu của bạn sẽ thu được lợi nhuận thấp. Để đảm bảo bạn có thể tận dụng tốt các chuyên gia hẹp-và-sâu, bạn hoặc phải chắc chắn rằng mình đã có đúng vấn đề, hoặc cần một cách tiếp cận rộng-và-nông để tìm ra nó.</w:t>
      </w:r>
    </w:p>
    <w:p>
      <w:pPr>
        <w:pStyle w:val="Heading3"/>
      </w:pPr>
      <w:r>
        <w:rPr>
          <w:b w:val="0"/>
          <w:i w:val="0"/>
        </w:rPr>
        <w:t>Sự xuất sắc trong Phân tích dữ liệu (Analytics): Tốc độ</w:t>
      </w:r>
    </w:p>
    <w:p>
      <w:r>
        <w:rPr>
          <w:b w:val="0"/>
          <w:i w:val="0"/>
        </w:rPr>
        <w:t>Các nhà phân tích giỏi nhất là những lập trình viên cực nhanh, có thể lướt qua các bộ dữ liệu khổng lồ một cách nhanh chóng, tìm ra và làm nổi bật những hiểu biết tiềm năng nhanh hơn những chuyên gia khác kịp nói từ “bảng trắng.” Phong cách viết mã hơi cẩu thả của họ khiến các kỹ sư phần mềm truyền thống bối rối – nhưng lại khiến họ bị bỏ xa. Tốc độ là đức tính cao nhất của họ, theo sát là khả năng xác định những viên ngọc quý tiềm năng. Việc thành thạo trình bày trực quan thông tin cũng giúp ích: các biểu đồ đẹp và hiệu quả cho phép trí óc trích xuất thông tin nhanh hơn, giúp rút ngắn thời gian đến những hiểu biết tiềm năng.</w:t>
      </w:r>
    </w:p>
    <w:p>
      <w:r>
        <w:rPr>
          <w:b w:val="0"/>
          <w:i w:val="0"/>
        </w:rPr>
        <w:t>Kết quả là doanh nghiệp nắm được nhịp đập của mình và nhìn thấy những ẩn số chưa từng biết trước đây. Điều này tạo nguồn cảm hứng giúp các nhà ra quyết định chọn ra những nhiệm vụ giá trị để giao cho các nhà thống kê và kỹ sư machine learning, cứu họ khỏi việc đào sâu một cách ấn tượng về mặt toán học vào những ngõ cụt vô dụng.</w:t>
      </w:r>
    </w:p>
    <w:p>
      <w:pPr>
        <w:pStyle w:val="Heading3"/>
      </w:pPr>
      <w:r>
        <w:rPr>
          <w:b w:val="0"/>
          <w:i w:val="0"/>
        </w:rPr>
        <w:t>Chuyện nhảm nhí cẩu thả hay kể chuyện tuyệt vời?</w:t>
      </w:r>
    </w:p>
    <w:p>
      <w:r>
        <w:rPr>
          <w:b w:val="0"/>
          <w:i w:val="0"/>
        </w:rPr>
        <w:t>“Nhưng,” các nhà thống kê phản đối, “hầu hết những cái gọi là hiểu biết sâu sắc của họ chỉ là chuyện nhảm nhí.” Ý họ là kết quả khám phá của họ có thể chỉ phản ánh nhiễu. Ừ thì có thể, nhưng câu chuyện còn nhiều điều hơn thế.</w:t>
      </w:r>
    </w:p>
    <w:p>
      <w:r>
        <w:rPr>
          <w:b w:val="0"/>
          <w:i w:val="0"/>
        </w:rPr>
        <w:t>Các nhà phân tích là những người kể chuyện dữ liệu (data storytellers). Nhiệm vụ của họ là tóm tắt những sự thật thú vị và dùng dữ liệu để tạo cảm hứng. Trong một số tổ chức, những sự thật và cảm hứng đó trở thành đầu vào cho các nhà ra quyết định. Nhưng trong các hoạt động dữ liệu tinh vi hơn, cảm hứng từ dữ liệu sẽ được gắn cờ để theo dõi thống kê bài bản.</w:t>
      </w:r>
    </w:p>
    <w:p>
      <w:r>
        <w:rPr>
          <w:b w:val="0"/>
          <w:i w:val="0"/>
        </w:rPr>
        <w:t>Các nhà phân tích giỏi tôn trọng tuyệt đối một quy tắc vàng của nghề: Đừng đưa ra kết luận vượt quá dữ liệu (và cũng ngăn khán giả của bạn làm điều tương tự). Vì vậy, một cách để nhận ra nhà phân tích giỏi là họ dùng ngôn ngữ mềm mỏng, thận trọng. Ví dụ, không nói “chúng tôi kết luận” mà nói “chúng tôi thấy gợi mở để tự hỏi.” Họ cũng làm giảm sự tự tin thái quá của lãnh đạo bằng cách nhấn mạnh vào vô số cách diễn giải có thể có cho mỗi hiểu biết sâu sắc.</w:t>
      </w:r>
    </w:p>
    <w:p>
      <w:r>
        <w:rPr>
          <w:b w:val="0"/>
          <w:i w:val="0"/>
        </w:rPr>
        <w:t>Chỉ cần các nhà phân tích bám vào sự thật—chỉ nói “Đây là những gì đang có”—và không quá tự cao, thì tội lớn nhất họ có thể phạm là làm lãng phí thời gian của ai đó khi trình bày phát hiện của mình.</w:t>
      </w:r>
    </w:p>
    <w:p>
      <w:r>
        <w:rPr>
          <w:b w:val="0"/>
          <w:i w:val="0"/>
        </w:rPr>
        <w:t>Trong khi các kỹ năng thống kê là cần thiết để kiểm định giả thuyết, thì các nhà phân tích là lựa chọn tốt nhất của bạn để nghĩ ra những giả thuyết đó ngay từ đầu. Ví dụ, một nhà phân tích có thể nói: “Đây chỉ là một sự tương quan, nhưng tôi nghi ngờ nó có thể được thúc đẩy bởi …” và rồi giải thích tại sao họ nghĩ vậy. Điều này đòi hỏi trực giác mạnh mẽ về những gì có thể đang diễn ra ngoài dữ liệu và kỹ năng giao tiếp để truyền đạt các lựa chọn đến nhà ra quyết định, người thường quyết định những giả thuyết nào (trong nhiều giả thuyết) là đủ quan trọng để xứng đáng với công sức của nhà thống kê. Khi các nhà phân tích trưởng thành, họ sẽ bắt đầu nắm được cách đánh giá điều gì quan trọng bên cạnh điều gì thú vị, giúp các nhà ra quyết định thoát khỏi vai trò trung gian.</w:t>
      </w:r>
    </w:p>
    <w:p>
      <w:r>
        <w:rPr>
          <w:b w:val="0"/>
          <w:i w:val="0"/>
        </w:rPr>
        <w:t>Trong ba nhóm, các nhà phân tích là những người có khả năng kế thừa ngai vàng quyết định nhất. Kiến thức chuyên môn (subject-matter expertise) giúp ích rất nhiều trong việc phát hiện các mẫu hình thú vị trong dữ liệu nhanh hơn, nên các nhà phân tích giỏi nhất rất chăm chỉ tìm hiểu về lĩnh vực của mình. Nếu không làm vậy thì đó là một lá cờ đỏ. Khi sự tò mò thúc đẩy họ phát triển cảm nhận về kinh doanh, hãy mong đợi sản phẩm của họ sẽ thay đổi từ một mớ báo động giả lộn xộn thành một bộ sưu tập các hiểu biết sâu sắc được tuyển chọn hợp lý mà các nhà ra quyết định có nhiều khả năng quan tâm.</w:t>
      </w:r>
    </w:p>
    <w:p>
      <w:pPr>
        <w:pStyle w:val="Heading3"/>
      </w:pPr>
      <w:r>
        <w:rPr>
          <w:b w:val="0"/>
          <w:i w:val="0"/>
        </w:rPr>
        <w:t>Phân tích dữ liệu cho việc ra quyết định</w:t>
      </w:r>
    </w:p>
    <w:p>
      <w:r>
        <w:rPr>
          <w:b w:val="0"/>
          <w:i w:val="0"/>
        </w:rPr>
        <w:t>Để tránh lãng phí thời gian, các nhà phân tích nên vạch ra câu chuyện mà họ có xu hướng muốn kể, rồi kiểm tra nó từ nhiều góc độ với các cuộc điều tra tiếp theo để xem nó có đứng vững hay không trước khi đưa lên cho người ra quyết định. Người ra quyết định sau đó nên hoạt động như một bộ lọc giữa phân tích dữ liệu khám phá (exploratory data analytics) và tính chặt chẽ của thống kê. Nếu người chịu trách nhiệm ra quyết định thấy phần khám phá của nhà phân tích có triển vọng cho một quyết định mà họ cần đưa ra, họ có thể cho phép một nhà thống kê dành thời gian thực hiện phân tích chặt chẽ hơn. (Quá trình này cho thấy vì sao việc chỉ bảo nhà phân tích giỏi thống kê hơn lại bỏ lỡ vấn đề theo một cách quan trọng. Không chỉ hai hoạt động này tách biệt, mà còn có một người khác ngồi giữa chúng, nghĩa là việc một người làm cả hai việc không nhất thiết hiệu quả hơn.)</w:t>
      </w:r>
    </w:p>
    <w:p>
      <w:pPr>
        <w:pStyle w:val="Heading3"/>
      </w:pPr>
      <w:r>
        <w:rPr>
          <w:b w:val="0"/>
          <w:i w:val="0"/>
        </w:rPr>
        <w:t>Phân tích dữ liệu cho học máy và trí tuệ nhân tạo</w:t>
      </w:r>
    </w:p>
    <w:p>
      <w:r>
        <w:rPr>
          <w:b w:val="0"/>
          <w:i w:val="0"/>
        </w:rPr>
        <w:t>Các chuyên gia học máy đưa một loạt các đầu vào dữ liệu tiềm năng qua các thuật toán, điều chỉnh các cài đặt, và tiếp tục lặp cho đến khi ra được các đầu ra chính xác. Nghe có vẻ như chẳng có vai trò gì cho phân tích dữ liệu ở đây, nhưng trong thực tế, một doanh nghiệp thường có quá nhiều nguyên liệu tiềm năng để nhồi tất cả vào máy xay cùng một lúc. Một cách để lọc ra một tập hợp đầu vào đầy hứa hẹn để thử là chuyên môn lĩnh vực—hãy hỏi một người có hiểu biết về cách mọi thứ có thể vận hành. Một cách khác là thông qua phân tích dữ liệu. Dùng phép so sánh với nấu ăn, kỹ sư học máy rất giỏi mày mò trong bếp, nhưng hiện tại họ đang đứng trước một nhà kho rộng lớn và tối om chứa đầy nguyên liệu tiềm năng. Họ có thể bắt đầu nhặt bừa chúng và kéo về bếp, hoặc gửi một vận động viên chạy nước rút có đèn pin đi qua nhà kho trước. Nhà phân tích của bạn chính là vận động viên chạy nước rút đó; khả năng nhanh chóng giúp bạn thấy và tóm tắt những gì ở đó là một siêu năng lực cho quy trình của bạn.</w:t>
      </w:r>
    </w:p>
    <w:p>
      <w:pPr>
        <w:pStyle w:val="Heading3"/>
      </w:pPr>
      <w:r>
        <w:rPr>
          <w:b w:val="0"/>
          <w:i w:val="0"/>
        </w:rPr>
        <w:t>Những tác hại của việc đánh giá thấp các nhà phân tích</w:t>
      </w:r>
    </w:p>
    <w:p>
      <w:r>
        <w:rPr>
          <w:b w:val="0"/>
          <w:i w:val="0"/>
        </w:rPr>
        <w:t>Một nhà phân tích xuất sắc không phải là phiên bản kém chất lượng của kỹ sư học máy; phong cách viết mã của họ được tối ưu cho tốc độ—một cách có chủ đích. Họ cũng không phải là nhà thống kê tồi, vì họ không hề đối mặt với sự không chắc chắn; họ làm việc với các dữ kiện. Công việc chính của nhà phân tích là nói: “Đây là những gì trong dữ liệu của chúng ta. Không phải việc của tôi để bàn về ý nghĩa của nó, nhưng có lẽ nó sẽ gợi ý cho người ra quyết định theo đuổi câu hỏi với một nhà thống kê.”</w:t>
      </w:r>
    </w:p>
    <w:p>
      <w:r>
        <w:rPr>
          <w:b w:val="0"/>
          <w:i w:val="0"/>
        </w:rPr>
        <w:t>Nếu bạn quá chú trọng vào việc tuyển dụng và khen thưởng các kỹ năng học máy và thống kê, bạn sẽ mất các nhà phân tích của mình. Vậy ai sẽ giúp bạn tìm ra vấn đề nào đáng giải quyết? Bạn sẽ bị bỏ lại với một nhóm chuyên gia khốn khổ, luôn bị yêu cầu làm những dự án vô ích hoặc các nhiệm vụ phân tích mà họ không hề đăng ký. Dữ liệu của bạn sẽ nằm im vô dụng.</w:t>
      </w:r>
    </w:p>
    <w:p>
      <w:r>
        <w:rPr>
          <w:b w:val="0"/>
          <w:i w:val="0"/>
        </w:rPr>
        <w:t>Khi phân vân, hãy tuyển nhà phân tích trước các vị trí khác. Hãy trân trọng và khen thưởng họ. Khuyến khích họ phát triển đến đỉnh cao của sự nghiệp mình chọn (chứ không phải của người khác). Trong số các nhân vật được nhắc đến trong câu chuyện này, những người mà mọi doanh nghiệp đều cần là nhà ra quyết định và nhà phân tích. Những người khác bạn chỉ có thể sử dụng khi bạn biết chính xác mình cần họ làm gì. Hãy bắt đầu với phân tích dữ liệu và tự hào về khả năng mới tìm thấy của bạn để mở mắt trước thông tin phong phú và đẹp đẽ trước mắt. Cảm hứng từ dữ liệu là một điều mạnh mẽ.</w:t>
      </w:r>
    </w:p>
    <w:p>
      <w:r>
        <w:rPr>
          <w:b w:val="0"/>
          <w:i w:val="0"/>
        </w:rPr>
        <w:t>BÀI HỌC RÚT RA</w:t>
      </w:r>
    </w:p>
    <w:p>
      <w:r>
        <w:rPr>
          <w:b w:val="0"/>
          <w:i w:val="0"/>
        </w:rPr>
        <w:t>Các công ty muốn có các nhà khoa học dữ liệu chuyên về học máy, thống kê và phân tích. Nhưng khi không có chuyên môn này, các nhà quản lý tuyển dụng nên tìm kiếm các nhà phân tích. Nhà phân tích dữ liệu mang lại những lợi thế riêng biệt cho tổ chức.</w:t>
      </w:r>
    </w:p>
    <w:p>
      <w:r>
        <w:rPr>
          <w:b w:val="0"/>
          <w:i w:val="0"/>
        </w:rPr>
        <w:t>✓ Các nhà thống kê mang lại sự chặt chẽ và các chuyên gia học máy cung cấp hiệu suất. Nhưng các nhà phân tích làm việc nhanh - phong cách lập trình của họ được tối ưu cho tốc độ - và là bậc thầy về trực quan hóa dữ liệu.</w:t>
      </w:r>
    </w:p>
    <w:p>
      <w:r>
        <w:rPr>
          <w:b w:val="0"/>
          <w:i w:val="0"/>
        </w:rPr>
        <w:t>✓ Các nhà phân tích là những người kể chuyện (storyteller), tóm tắt những sự thật thú vị và dùng dữ liệu làm nguồn cảm hứng. Họ đặt câu hỏi cho dữ liệu, tự hỏi thông tin có thể đang chỉ ra điều gì, thay vì đưa ra kết luận. Họ là lựa chọn tốt nhất để tìm ra các vấn đề cần giải quyết và các giả thuyết cần kiểm chứng.</w:t>
      </w:r>
    </w:p>
    <w:p>
      <w:r>
        <w:rPr>
          <w:b w:val="0"/>
          <w:i w:val="0"/>
        </w:rPr>
        <w:t>✓ Các nhà phân tích xem xét thông tin từ nhiều góc độ và đào sâu vào nó trước khi trình lên các nhà ra quyết định. Sau đó, nhà ra quyết định sẽ quyết định liệu có cần phân tích chặt chẽ hơn hay không, thường là do một nhà thống kê thực hiện.</w:t>
      </w:r>
    </w:p>
    <w:p>
      <w:r>
        <w:rPr>
          <w:b w:val="0"/>
          <w:i/>
        </w:rPr>
        <w:t>Chuyển thể từ “Những nhà phân tích dữ liệu giỏi làm gì - và tại sao mọi tổ chức đều cần họ” trên hbr.org, ngày 4 tháng 12 năm 2018 (sản phẩm #H04OLF).</w:t>
      </w:r>
    </w:p>
    <w:p>
      <w:pPr>
        <w:pStyle w:val="Heading1"/>
      </w:pPr>
      <w:r>
        <w:rPr>
          <w:b w:val="0"/>
          <w:i w:val="0"/>
        </w:rPr>
        <w:t>5</w:t>
      </w:r>
    </w:p>
    <w:p>
      <w:pPr>
        <w:pStyle w:val="Heading1"/>
      </w:pPr>
      <w:r>
        <w:rPr>
          <w:b w:val="0"/>
          <w:i w:val="0"/>
        </w:rPr>
        <w:t>DỮ LIỆU TỐT CHO VIỆC GÌ VÀ KHÔNG TỐT CHO VIỆC GÌ</w:t>
      </w:r>
    </w:p>
    <w:p>
      <w:r>
        <w:rPr>
          <w:b w:val="0"/>
          <w:i w:val="0"/>
        </w:rPr>
        <w:t>của Joel Shapiro</w:t>
      </w:r>
    </w:p>
    <w:p>
      <w:r>
        <w:rPr>
          <w:b w:val="0"/>
          <w:i w:val="0"/>
        </w:rPr>
        <w:t>Các nhà lãnh đạo ngày nay ngày càng chuyển sang dữ liệu lớn (big data) và phân tích nâng cao với hy vọng giải quyết những vấn đề cấp bách nhất của họ, dù đó là sự sụt giảm khách hàng quay lại, sự thay đổi trong mô hình tiêu dùng, hay nỗ lực tiếp cận thị trường mới. Quan điểm phổ biến là càng nhiều dữ liệu càng tốt, đặc biệt là với những tiến bộ trong các công cụ và công nghệ như trí tuệ nhân tạo (AI) và phân tích dự đoán (predictive analytics).</w:t>
      </w:r>
    </w:p>
    <w:p>
      <w:r>
        <w:rPr>
          <w:b w:val="0"/>
          <w:i w:val="0"/>
        </w:rPr>
        <w:t xml:space="preserve">Nhưng khi nói đến việc khám phá động cơ và lý do đằng sau các hành vi cá nhân trong một hệ thống xã hội, dữ liệu chỉ có thể làm được nhiêu đó. Nó có thể dẫn dắt việc phát hiện ra vấn đề, nhưng sẽ không quyết định giải pháp. Nói cách khác, phân tích dữ liệu có thể cho bạn biết điều</w:t>
      </w:r>
      <w:r>
        <w:rPr>
          <w:b w:val="0"/>
          <w:i/>
        </w:rPr>
        <w:t> gì</w:t>
      </w:r>
      <w:r>
        <w:rPr>
          <w:b w:val="0"/>
          <w:i w:val="0"/>
        </w:rPr>
        <w:t xml:space="preserve"> đang xảy ra, nhưng hiếm khi cho bạn biết tại</w:t>
      </w:r>
      <w:r>
        <w:rPr>
          <w:b w:val="0"/>
          <w:i/>
        </w:rPr>
        <w:t> sao.</w:t>
      </w:r>
      <w:r>
        <w:rPr>
          <w:b w:val="0"/>
          <w:i w:val="0"/>
        </w:rPr>
        <w:t> Để kết hợp hiệu quả giữa cái gì và cái tại sao - một vấn đề và nguyên nhân của nó, nhằm tìm ra giải pháp khả thi - các nhà lãnh đạo cần kết hợp các khả năng tiên tiến của dữ liệu lớn và phân tích với các phương pháp định tính đã được kiểm chứng như phỏng vấn các nhóm cá nhân, tiến hành thảo luận nhóm tập trung (focus group), và quan sát chuyên sâu.</w:t>
      </w:r>
    </w:p>
    <w:p>
      <w:r>
        <w:rPr>
          <w:b w:val="0"/>
          <w:i w:val="0"/>
        </w:rPr>
        <w:t>Trong các cuộc trò chuyện với các nhà lãnh đạo doanh nghiệp về cách họ sử dụng phân tích dữ liệu (data analytics), trọng tâm chính là các hệ thống kỹ thuật quy mô lớn. Đây là nơi dữ liệu lớn (big data) và phân tích có thể thực sự tỏa sáng, trong các ứng dụng như bảo trì dự đoán (predictive maintenance). Các công ty công nghiệp, từ đường sắt đến các mỏ dầu, sử dụng phân tích dự đoán để đảm bảo hoạt động trơn tru; thay vì chờ sự cố cơ học xảy ra, bảo trì dự đoán ngăn ngừa vấn đề và tránh được thời gian chết.</w:t>
      </w:r>
    </w:p>
    <w:p>
      <w:r>
        <w:rPr>
          <w:b w:val="0"/>
          <w:i w:val="0"/>
        </w:rPr>
        <w:t>Tuy nhiên, những gì hiệu quả với đầu máy xe lửa và giàn khoan dầu lại kém hiệu quả hơn nhiều khi nói đến việc ảnh hưởng đến hành vi của con người. Với các hệ thống xã hội và hành vi được tạo ra bởi các nhóm người lớn—ai làm gì và trong điều kiện nào—việc xác định giải pháp cho các vấn đề khó khăn hơn nhiều. Điều này chỉ ra hạn chế của việc chỉ sử dụng phân tích dữ liệu để giải quyết các vấn đề phát sinh từ hành vi cá nhân.</w:t>
      </w:r>
    </w:p>
    <w:p>
      <w:r>
        <w:rPr>
          <w:b w:val="0"/>
          <w:i w:val="0"/>
        </w:rPr>
        <w:t>Điều đó không có nghĩa là dữ liệu lớn và phân tích không đóng vai trò quan trọng. Thay vào đó, bằng cách hiểu được điểm mạnh và hạn chế của việc sử dụng dữ liệu lớn theo cách này, các nhà lãnh đạo có thể áp dụng các chiến lược hiệu quả nhất để xác định vấn đề là gì và tại sao, cũng như cách giải quyết—và có thể giúp nhóm của họ học cách làm điều tương tự. Dưới đây là năm cân nhắc quan trọng mà mọi người làm việc với dữ liệu lớn cần hiểu:</w:t>
      </w:r>
    </w:p>
    <w:p>
      <w:pPr>
        <w:pStyle w:val="ListNumber"/>
      </w:pPr>
      <w:r>
        <w:rPr>
          <w:b w:val="0"/>
          <w:i w:val="0"/>
        </w:rPr>
        <w:t>Dữ liệu có thể xác định được "cái gì" của một vấn đề. Phân tích dữ liệu hữu ích trong việc xác định các mô hình hành vi, cả tích cực và tiêu cực—ví dụ, sự thành công của một tổ chức hoặc doanh nghiệp trong việc thúc đẩy mọi người tham gia vào các hoạt động nhất định. Chẳng hạn, phân tích có thể tiết lộ rằng một loại khách hàng nào đó có nhiều hoặc ít khả năng mua một sản phẩm cụ thể hoặc gia hạn đăng ký hoặc tư cách thành viên. Phân tích dữ liệu tinh vi có thể tiết lộ các mô hình trong các nhóm lớn và các nhóm con nhỏ hơn.</w:t>
      </w:r>
    </w:p>
    <w:p>
      <w:pPr>
        <w:pStyle w:val="ListNumber"/>
      </w:pPr>
      <w:r>
        <w:rPr>
          <w:b w:val="0"/>
          <w:i w:val="0"/>
        </w:rPr>
        <w:t xml:space="preserve">Dữ liệu hiếm khi tiết lộ được "tại sao". Nhìn chung, các hành vi cá nhân xuất hiện trong dữ liệu, cho thấy các mô hình trong một số nhóm nhân khẩu học nhất định. Nhưng chỉ vì dữ liệu cho thấy, chẳng hạn, một phụ nữ 33 tuổi điển hình kiếm dưới 100.000 đô la một năm và có con có thể làm gì hoặc không làm gì, điều đó sẽ không tiết</w:t>
      </w:r>
      <w:r>
        <w:rPr>
          <w:b w:val="0"/>
          <w:i/>
        </w:rPr>
        <w:t> lộ lý</w:t>
      </w:r>
      <w:r>
        <w:rPr>
          <w:b w:val="0"/>
          <w:i w:val="0"/>
        </w:rPr>
        <w:t> do tại sao. Dữ liệu có thể khiến mọi người đưa ra giả định; ví dụ, mức giá quá cao đối với một khách hàng cụ thể, hoặc dịch vụ đăng ký liên quan đến hoạt động giải trí (ví dụ: thành viên phòng gym) không còn hấp dẫn người tiêu dùng có hạn chế về thời gian. Các giả định cũng có thể được đưa ra về nguyên nhân gốc rễ của hành vi, chẳng hạn như tại sao thế hệ millennials lại thích các công ty ưu tiên tác động xã hội hoặc tại sao một nhóm nhân viên cụ thể nào đó hoạt động kém hiệu quả. Tuy nhiên, các giả định chỉ là phỏng đoán về lý do hành vi của người khác, không phải là cơ sở đáng tin cậy để xác định giải pháp tốt nhất cho một vấn đề.</w:t>
      </w:r>
    </w:p>
    <w:p>
      <w:pPr>
        <w:pStyle w:val="ListNumber"/>
      </w:pPr>
      <w:r>
        <w:rPr>
          <w:b w:val="0"/>
          <w:i w:val="0"/>
        </w:rPr>
        <w:t xml:space="preserve">Việc tìm hiểu “tại sao” đòi hỏi một cách tiếp cận định tính. Dù đối tượng nghiên cứu là khách hàng hiện tại, khách hàng tiềm năng, nhà cung cấp, hay bất kỳ nhóm người nào khác, cách duy nhất để khám phá “tại sao” là tương tác với họ thông qua nghiên cứu định tính (qualitative research) như phỏng vấn, nhóm tập trung (focus groups) và quan sát. Kết quả là một quy trình lặp đi lặp lại, bắt đầu từ “ai” (who) và “cái gì” (what) mà dữ liệu có thể chỉ ra, sau đó tiến tới bước chẩn đoán “tại sao” (why) mà dữ liệu thường không thể hé lộ. Trước đây, các công ty thường thuê chuyên gia nghiên cứu định tính để xác định cách thức và lý do khách hàng sử dụng các sản phẩm cụ thể hoặc bị thu hút bởi những thương hiệu nhất định. Nhưng ngày nay, nhiều nhà lãnh đạo doanh nghiệp cố gắng sử dụng dữ liệu lớn (big data) và phân tích để tự động hóa toàn bộ quy trình. Tuy nhiên, những hạn chế của việc dùng dữ liệu để chẩn đoán hành vi xã hội nhanh chóng bị phơi bày. Ví dụ, phân tích truyền thông xã hội (social media analytics) có thể xác định những người có ảnh hưởng (influencers) cho các phân khúc khách hàng được xác định rõ. Nhưng thách thức thực sự là hiểu được lý do</w:t>
      </w:r>
      <w:r>
        <w:rPr>
          <w:b w:val="0"/>
          <w:i/>
        </w:rPr>
        <w:t> khiến</w:t>
      </w:r>
      <w:r>
        <w:rPr>
          <w:b w:val="0"/>
          <w:i w:val="0"/>
        </w:rPr>
        <w:t xml:space="preserve"> khách hàng bị cuốn hút bởi những người đó để xây dựng các chiến lược hiệu quả nhằm lôi kéo khách hàng mua nhiều hơn hoặc tự trở thành người ủng hộ thương hiệu (brand advocates).</w:t>
      </w:r>
    </w:p>
    <w:p>
      <w:pPr>
        <w:pStyle w:val="ListNumber"/>
      </w:pPr>
      <w:r>
        <w:rPr>
          <w:b w:val="0"/>
          <w:i w:val="0"/>
        </w:rPr>
        <w:t>Bạn cần xem xét các yếu tố thời gian và các yếu tố khác. Những yếu tố khác cũng tác động đến hành vi, khiến việc tìm kiếm giải pháp trở nên khó khăn hơn và giải pháp ít có khả năng duy trì hiệu quả theo thời gian. Ví dụ, vài năm trước, một câu lạc bộ ô tô (auto club) phát hiện ra rằng những người lái xe có thời gian chờ đợi bên đường lâu hơn mức trung bình thường ít có khả năng gia hạn hội viên. Dựa trên dữ liệu đó, công ty nhấn mạnh sự cần thiết phải giảm thời gian chờ. Kể từ đó, sự phổ biến của điện thoại thông minh và các thiết bị khác đã cho mọi người cách để giữ mình bận rộn, thay đổi nhận thức của họ về độ dài thời gian chờ đợi. Do đó, ngày nay chỉ tập trung vào thời gian chờ (thay vì các yếu tố khác như giá cả và chất lượng) đã tỏ ra kém hiệu quả hơn trong việc giảm tỷ lệ rời bỏ (churn) thành viên của câu lạc bộ ô tô.</w:t>
      </w:r>
    </w:p>
    <w:p>
      <w:pPr>
        <w:pStyle w:val="ListNumber"/>
      </w:pPr>
      <w:r>
        <w:rPr>
          <w:b w:val="0"/>
          <w:i w:val="0"/>
        </w:rPr>
        <w:t>Bạn cần thử nghiệm nghiêm ngặt để tìm ra giải pháp đúng. Sự kết hợp giữa phân tích dữ liệu lớn (big data) và nghiên cứu định tính quy mô nhỏ hơn giúp các tổ chức hiểu sâu hơn về cả vấn đề và nguyên nhân, từ đó có thể xây dựng các giải pháp có khả năng mang lại kết quả mong muốn. Cách tốt nhất để đánh giá hiệu quả của một giải pháp là tiến hành thử nghiệm ngẫu nhiên (randomized testing) với hai nhóm tương tự: một nhóm được áp dụng giải pháp và một nhóm không. Phân tích dữ liệu từ thử nghiệm này sẽ cho thấy liệu giải pháp có thực sự giải quyết được vấn đề hay không. Mặc dù các thử nghiệm ngẫu nhiên có thể tốn kém và phức tạp, việc phân tích dữ liệu liên quan giúp khép kín quy trình và thường tự bù đắp chi phí thông qua lợi tức đầu tư (return on investment).</w:t>
      </w:r>
    </w:p>
    <w:p>
      <w:r>
        <w:rPr>
          <w:b w:val="0"/>
          <w:i w:val="0"/>
        </w:rPr>
        <w:t>Phân tích dữ liệu (data analytics) hiệu quả nhất khi là một phần của quy trình tổng thể để xác định, khám phá và thử nghiệm, nhưng đó không phải là công cụ duy nhất cho nhiệm vụ này. Giải quyết các hành vi xã hội vẫn đòi hỏi sự khám phá định tính ở quy mô nhỏ để thu hút mọi người và tìm hiểu thêm về điều gì thực sự thúc đẩy các hành vi xuất hiện trong dữ liệu.</w:t>
      </w:r>
    </w:p>
    <w:p>
      <w:r>
        <w:rPr>
          <w:b w:val="0"/>
          <w:i w:val="0"/>
        </w:rPr>
        <w:t>BÀI HỌC RÚT RA</w:t>
      </w:r>
    </w:p>
    <w:p>
      <w:r>
        <w:rPr>
          <w:b w:val="0"/>
          <w:i w:val="0"/>
        </w:rPr>
        <w:t xml:space="preserve">Dữ liệu chỉ có thể làm được một số điều. Nó cho</w:t>
      </w:r>
      <w:r>
        <w:rPr>
          <w:b w:val="0"/>
          <w:i/>
        </w:rPr>
        <w:t> bạn biết</w:t>
      </w:r>
      <w:r>
        <w:rPr>
          <w:b w:val="0"/>
          <w:i w:val="0"/>
        </w:rPr>
        <w:t xml:space="preserve"> điều gì đang xảy ra, nhưng hiếm khi cho bạn biết</w:t>
      </w:r>
      <w:r>
        <w:rPr>
          <w:b w:val="0"/>
          <w:i/>
        </w:rPr>
        <w:t> tại</w:t>
      </w:r>
      <w:r>
        <w:rPr>
          <w:b w:val="0"/>
          <w:i w:val="0"/>
        </w:rPr>
        <w:t> sao. Để kết nối hai khía cạnh này, các nhà lãnh đạo cần kết hợp các khả năng tiên tiến của dữ liệu lớn (big data) và phân tích với các phương pháp định tính.</w:t>
      </w:r>
    </w:p>
    <w:p>
      <w:r>
        <w:rPr>
          <w:b w:val="0"/>
          <w:i w:val="0"/>
        </w:rPr>
        <w:t>✓ Các mô hình cá nhân có thể xuất hiện trong dữ liệu, hé lộ khía cạnh “cái gì” của một vấn đề. Khi nhìn thấy những mô hình này, mọi người có thể đưa ra giả định về nguyên nhân gốc rễ của hành vi. Nhưng những giả định này chỉ là phỏng đoán và không đáng tin cậy để xác định giải pháp.</w:t>
      </w:r>
    </w:p>
    <w:p>
      <w:r>
        <w:rPr>
          <w:b w:val="0"/>
          <w:i w:val="0"/>
        </w:rPr>
        <w:t>✓ Để khám phá khía cạnh “tại sao”, hãy tham gia nghiên cứu định tính, chẳng hạn như thực hiện phỏng vấn và thảo luận nhóm trọng tâm (focus groups) cũng như sử dụng quan sát chuyên sâu. Đồng thời, xem xét các yếu tố khác không thể nhìn thấy trong các con số có thể đang ảnh hưởng đến dữ liệu.</w:t>
      </w:r>
    </w:p>
    <w:p>
      <w:r>
        <w:rPr>
          <w:b w:val="0"/>
          <w:i w:val="0"/>
        </w:rPr>
        <w:t>✓ Cuối cùng, bạn phải thực hiện thử nghiệm ngẫu nhiên (randomized testing). Việc thử nghiệm này sẽ cho phép bạn xem liệu giải pháp đề xuất của mình có thể giải quyết được vấn đề hay không.</w:t>
      </w:r>
    </w:p>
    <w:p>
      <w:r>
        <w:rPr>
          <w:b w:val="0"/>
          <w:i/>
        </w:rPr>
        <w:t>Phỏng theo bài viết “Help Your Team Understand What Data Is and Isn’t Good For” trên hbr.org, ngày 12 tháng 10 năm 2018 (mã sản phẩm #H04L9Y).</w:t>
      </w:r>
    </w:p>
    <w:p>
      <w:pPr>
        <w:pStyle w:val="Heading1"/>
      </w:pPr>
      <w:r>
        <w:rPr>
          <w:b w:val="0"/>
          <w:i w:val="0"/>
        </w:rPr>
        <w:t>Phần 2</w:t>
      </w:r>
    </w:p>
    <w:p>
      <w:pPr>
        <w:pStyle w:val="Heading1"/>
      </w:pPr>
      <w:r>
        <w:rPr>
          <w:b w:val="0"/>
          <w:i w:val="0"/>
        </w:rPr>
        <w:t>TRỞ THÀNH TỔ CHỨC ĐỊNH HƯỚNG PHÂN TÍCH DỮ LIỆU</w:t>
      </w:r>
    </w:p>
    <w:p>
      <w:pPr>
        <w:pStyle w:val="Heading1"/>
      </w:pPr>
      <w:r>
        <w:rPr>
          <w:b w:val="0"/>
          <w:i w:val="0"/>
        </w:rPr>
        <w:t>6</w:t>
      </w:r>
    </w:p>
    <w:p>
      <w:pPr>
        <w:pStyle w:val="Heading1"/>
      </w:pPr>
      <w:r>
        <w:rPr>
          <w:b w:val="0"/>
          <w:i w:val="0"/>
        </w:rPr>
        <w:t>ƯU TIÊN XÁC ĐỊNH KỸ NĂNG DỮ LIỆU CÔNG TY BẠN CẦN</w:t>
      </w:r>
    </w:p>
    <w:p>
      <w:r>
        <w:rPr>
          <w:b w:val="0"/>
          <w:i w:val="0"/>
        </w:rPr>
        <w:t>của Chris Littlewood</w:t>
      </w:r>
    </w:p>
    <w:p>
      <w:r>
        <w:rPr>
          <w:b w:val="0"/>
          <w:i w:val="0"/>
        </w:rPr>
        <w:t>Kỹ năng dữ liệu (data skills)—kỹ năng biến dữ liệu thành hiểu biết và hành động—là động lực của các nền kinh tế hiện đại. Theo World Economic Forum, các công việc tập trung vào tính toán và toán học đang có mức tăng trưởng mạnh nhất, trong khi các vai trò ít định lượng hơn bị suy giảm (xem hình 6-1).1</w:t>
      </w:r>
    </w:p>
    <w:p>
      <w:r>
        <w:rPr>
          <w:b w:val="0"/>
          <w:i w:val="0"/>
        </w:rPr>
        <w:t>Vì vậy, dù là để tối đa hóa vai trò của chúng ta trong tăng trưởng kinh tế dựa trên dữ liệu, hay chỉ đơn giản là để đảm bảo rằng chúng ta và đội nhóm của mình vẫn giữ được sự phù hợp và khả năng tuyển dụng, chúng ta cần nghĩ đến việc chuyển đổi sang một bộ kỹ năng thiên về dữ liệu hơn. Nhưng chúng ta nên tập trung vào kỹ năng nào? Liệu hầu hết chúng ta có thể tự mình theo kịp xu hướng này, hay chúng ta nên rút lui về các khu vực đang thu hẹp của nền kinh tế, để lại các kỹ năng dữ liệu cho các chuyên gia?</w:t>
      </w:r>
    </w:p>
    <w:p>
      <w:r>
        <w:rPr>
          <w:b/>
          <w:i w:val="0"/>
        </w:rPr>
        <w:t>HÌNH 6-1</w:t>
      </w:r>
    </w:p>
    <w:p>
      <w:r>
        <w:rPr>
          <w:b w:val="0"/>
          <w:i w:val="0"/>
        </w:rPr>
        <w:t>Các công việc dựa trên kỹ năng dữ liệu đang có mức tăng trưởng mạnh nhất</w:t>
      </w:r>
    </w:p>
    <w:p>
      <w:r>
        <w:rPr>
          <w:b w:val="0"/>
          <w:i/>
        </w:rPr>
        <w:t>Tốc độ tăng trưởng việc làm kép hằng năm trung bình (%), 2015–2020</w:t>
      </w:r>
    </w:p>
    <w:p>
      <w:pPr>
        <w:jc w:val="center"/>
      </w:pPr>
      <w:r>
        <w:drawing>
          <wp:inline xmlns:a="http://schemas.openxmlformats.org/drawingml/2006/main" xmlns:pic="http://schemas.openxmlformats.org/drawingml/2006/picture">
            <wp:extent cx="6680200" cy="7061200"/>
            <wp:docPr id="4" name="Picture 4"/>
            <wp:cNvGraphicFramePr>
              <a:graphicFrameLocks noChangeAspect="1"/>
            </wp:cNvGraphicFramePr>
            <a:graphic>
              <a:graphicData uri="http://schemas.openxmlformats.org/drawingml/2006/picture">
                <pic:pic>
                  <pic:nvPicPr>
                    <pic:cNvPr id="0" name="epub_img_6432457849516366576.jpg"/>
                    <pic:cNvPicPr/>
                  </pic:nvPicPr>
                  <pic:blipFill>
                    <a:blip r:embed="rId12"/>
                    <a:stretch>
                      <a:fillRect/>
                    </a:stretch>
                  </pic:blipFill>
                  <pic:spPr>
                    <a:xfrm>
                      <a:off x="0" y="0"/>
                      <a:ext cx="6680200" cy="7061200"/>
                    </a:xfrm>
                    <a:prstGeom prst="rect"/>
                  </pic:spPr>
                </pic:pic>
              </a:graphicData>
            </a:graphic>
          </wp:inline>
        </w:drawing>
      </w:r>
    </w:p>
    <w:p>
      <w:pPr>
        <w:jc w:val="center"/>
      </w:pPr>
      <w:r>
        <w:drawing>
          <wp:inline xmlns:a="http://schemas.openxmlformats.org/drawingml/2006/main" xmlns:pic="http://schemas.openxmlformats.org/drawingml/2006/picture">
            <wp:extent cx="6680200" cy="7061200"/>
            <wp:docPr id="5" name="Picture 5"/>
            <wp:cNvGraphicFramePr>
              <a:graphicFrameLocks noChangeAspect="1"/>
            </wp:cNvGraphicFramePr>
            <a:graphic>
              <a:graphicData uri="http://schemas.openxmlformats.org/drawingml/2006/picture">
                <pic:pic>
                  <pic:nvPicPr>
                    <pic:cNvPr id="0" name="epub_img_6432457849516366576.jpg"/>
                    <pic:cNvPicPr/>
                  </pic:nvPicPr>
                  <pic:blipFill>
                    <a:blip r:embed="rId12"/>
                    <a:stretch>
                      <a:fillRect/>
                    </a:stretch>
                  </pic:blipFill>
                  <pic:spPr>
                    <a:xfrm>
                      <a:off x="0" y="0"/>
                      <a:ext cx="6680200" cy="7061200"/>
                    </a:xfrm>
                    <a:prstGeom prst="rect"/>
                  </pic:spPr>
                </pic:pic>
              </a:graphicData>
            </a:graphic>
          </wp:inline>
        </w:drawing>
      </w:r>
    </w:p>
    <w:p>
      <w:r>
        <w:rPr>
          <w:b w:val="0"/>
          <w:i/>
        </w:rPr>
        <w:t>Nguồn:</w:t>
      </w:r>
      <w:r>
        <w:rPr>
          <w:b w:val="0"/>
          <w:i w:val="0"/>
        </w:rPr>
        <w:t> Khảo sát “The Future of Jobs” của World Economic Forum, năm 2016</w:t>
      </w:r>
    </w:p>
    <w:p>
      <w:r>
        <w:rPr>
          <w:b w:val="0"/>
          <w:i w:val="0"/>
        </w:rPr>
        <w:t>Để giúp trả lời câu hỏi này, chúng tôi đã làm mới và điều chỉnh một cách tiếp cận mà chúng tôi từng sử dụng để ưu tiên các kỹ năng Microsoft Excel dựa trên lợi ích và chi phí khi đạt được chúng. Chúng tôi đã áp dụng phân tích thời gian-lợi ích (time-utility analysis) cho lĩnh vực kỹ năng dữ liệu. “Thời gian” là thời gian để học—một đại diện cho chi phí cơ hội của bạn hoặc đội nhóm khi đạt được kỹ năng đó. “Lợi ích” là mức độ bạn có khả năng cần đến kỹ năng đó, một đại diện cho giá trị nó mang lại cho doanh nghiệp và triển vọng sự nghiệp của chính bạn.</w:t>
      </w:r>
    </w:p>
    <w:p>
      <w:r>
        <w:rPr>
          <w:b w:val="0"/>
          <w:i w:val="0"/>
        </w:rPr>
        <w:t>Kết hợp thời gian và tiện ích, bạn sẽ có một ma trận hai nhân hai đơn giản với bốn góc phần tư, như minh họa trong hình 6-2:</w:t>
      </w:r>
    </w:p>
    <w:p>
      <w:pPr>
        <w:pStyle w:val="ListBullet"/>
      </w:pPr>
      <w:r>
        <w:rPr>
          <w:b w:val="0"/>
          <w:i w:val="0"/>
        </w:rPr>
        <w:t>Học: tiện ích cao, thời gian học ngắn. Đây là những kiến thức dễ thu nhận (low-hanging fruit) sẽ nhanh chóng mang lại giá trị cho bạn và đội nhóm của bạn.</w:t>
      </w:r>
    </w:p>
    <w:p>
      <w:pPr>
        <w:pStyle w:val="ListBullet"/>
      </w:pPr>
      <w:r>
        <w:rPr>
          <w:b w:val="0"/>
          <w:i w:val="0"/>
        </w:rPr>
        <w:t>Lên kế hoạch: tiện ích cao, thời gian học dài. Mặc dù kỹ năng này có giá trị, nhưng việc học nó đồng nghĩa với việc bạn phải ưu tiên nó hơn các hoạt động học tập và công việc khác. Bạn cần chắc chắn rằng nó đáng để đầu tư.</w:t>
      </w:r>
    </w:p>
    <w:p>
      <w:pPr>
        <w:pStyle w:val="ListBullet"/>
      </w:pPr>
      <w:r>
        <w:rPr>
          <w:b w:val="0"/>
          <w:i w:val="0"/>
        </w:rPr>
        <w:t>Xem qua: tiện ích thấp, thời gian học ngắn. Bạn chưa cần đến nó ngay bây giờ, nhưng nó dễ tiếp thu nên hãy để ý trong trường hợp tiện ích của nó tăng lên.</w:t>
      </w:r>
    </w:p>
    <w:p>
      <w:pPr>
        <w:pStyle w:val="ListBullet"/>
      </w:pPr>
      <w:r>
        <w:rPr>
          <w:b w:val="0"/>
          <w:i w:val="0"/>
        </w:rPr>
        <w:t>Bỏ qua: tiện ích thấp, thời gian học dài. Bạn không có thời gian cho việc này.</w:t>
      </w:r>
    </w:p>
    <w:p>
      <w:r>
        <w:rPr>
          <w:b/>
          <w:i w:val="0"/>
        </w:rPr>
        <w:t>HÌNH 6-2</w:t>
      </w:r>
    </w:p>
    <w:p>
      <w:r>
        <w:rPr>
          <w:b w:val="0"/>
          <w:i w:val="0"/>
        </w:rPr>
        <w:t>Bạn nên học những kỹ năng dữ liệu nào trước?</w:t>
      </w:r>
    </w:p>
    <w:p>
      <w:r>
        <w:rPr>
          <w:b w:val="0"/>
          <w:i/>
        </w:rPr>
        <w:t>Tận dụng tối đa thời gian học tập hạn hẹp của bạn.</w:t>
      </w:r>
    </w:p>
    <w:p>
      <w:pPr>
        <w:jc w:val="center"/>
      </w:pPr>
      <w:r>
        <w:drawing>
          <wp:inline xmlns:a="http://schemas.openxmlformats.org/drawingml/2006/main" xmlns:pic="http://schemas.openxmlformats.org/drawingml/2006/picture">
            <wp:extent cx="6680200" cy="6400800"/>
            <wp:docPr id="6" name="Picture 6"/>
            <wp:cNvGraphicFramePr>
              <a:graphicFrameLocks noChangeAspect="1"/>
            </wp:cNvGraphicFramePr>
            <a:graphic>
              <a:graphicData uri="http://schemas.openxmlformats.org/drawingml/2006/picture">
                <pic:pic>
                  <pic:nvPicPr>
                    <pic:cNvPr id="0" name="epub_img_8496565516228851352.jpg"/>
                    <pic:cNvPicPr/>
                  </pic:nvPicPr>
                  <pic:blipFill>
                    <a:blip r:embed="rId13"/>
                    <a:stretch>
                      <a:fillRect/>
                    </a:stretch>
                  </pic:blipFill>
                  <pic:spPr>
                    <a:xfrm>
                      <a:off x="0" y="0"/>
                      <a:ext cx="6680200" cy="6400800"/>
                    </a:xfrm>
                    <a:prstGeom prst="rect"/>
                  </pic:spPr>
                </pic:pic>
              </a:graphicData>
            </a:graphic>
          </wp:inline>
        </w:drawing>
      </w:r>
    </w:p>
    <w:p>
      <w:pPr>
        <w:jc w:val="center"/>
      </w:pPr>
      <w:r>
        <w:drawing>
          <wp:inline xmlns:a="http://schemas.openxmlformats.org/drawingml/2006/main" xmlns:pic="http://schemas.openxmlformats.org/drawingml/2006/picture">
            <wp:extent cx="6680200" cy="6400800"/>
            <wp:docPr id="7" name="Picture 7"/>
            <wp:cNvGraphicFramePr>
              <a:graphicFrameLocks noChangeAspect="1"/>
            </wp:cNvGraphicFramePr>
            <a:graphic>
              <a:graphicData uri="http://schemas.openxmlformats.org/drawingml/2006/picture">
                <pic:pic>
                  <pic:nvPicPr>
                    <pic:cNvPr id="0" name="epub_img_8496565516228851352.jpg"/>
                    <pic:cNvPicPr/>
                  </pic:nvPicPr>
                  <pic:blipFill>
                    <a:blip r:embed="rId13"/>
                    <a:stretch>
                      <a:fillRect/>
                    </a:stretch>
                  </pic:blipFill>
                  <pic:spPr>
                    <a:xfrm>
                      <a:off x="0" y="0"/>
                      <a:ext cx="6680200" cy="6400800"/>
                    </a:xfrm>
                    <a:prstGeom prst="rect"/>
                  </pic:spPr>
                </pic:pic>
              </a:graphicData>
            </a:graphic>
          </wp:inline>
        </w:drawing>
      </w:r>
    </w:p>
    <w:p>
      <w:r>
        <w:rPr>
          <w:b w:val="0"/>
          <w:i/>
        </w:rPr>
        <w:t>Nguồn:</w:t>
      </w:r>
      <w:r>
        <w:rPr>
          <w:b w:val="0"/>
          <w:i w:val="0"/>
        </w:rPr>
        <w:t> Filtered</w:t>
      </w:r>
    </w:p>
    <w:p>
      <w:r>
        <w:rPr>
          <w:b w:val="0"/>
          <w:i w:val="0"/>
        </w:rPr>
        <w:t>Để giúp bạn quyết định nên tập trung nỗ lực phát triển của mình vào đâu, chúng tôi đã đối chiếu các kỹ năng dữ liệu chủ chốt với khung này. Chúng tôi đã lập danh sách dài các kỹ năng liên quan đến các vai trò như chuyên viên phân tích kinh doanh (business analyst), chuyên viên phân tích dữ liệu (data analyst), nhà khoa học dữ liệu (data scientist), kỹ sư học máy (machine-learning engineer) hoặc chuyên gia tăng trưởng (growth hacker). Sau đó, chúng tôi ưu tiên chúng dựa trên mức độ ảnh hưởng, dựa trên tần suất xuất hiện trong các tin tuyển dụng, báo cáo báo chí và phản hồi từ người học của chúng tôi. Cuối cùng, chúng tôi kết hợp điều này với thông tin về độ khó của các kỹ năng—sử dụng thời gian để thành thạo (time to competence) làm thước đo và đánh giá chiều sâu và bề rộng của mỗi kỹ năng.</w:t>
      </w:r>
    </w:p>
    <w:p>
      <w:r>
        <w:rPr>
          <w:b w:val="0"/>
          <w:i w:val="0"/>
        </w:rPr>
        <w:t>Chúng tôi thực hiện điều này cho các kỹ thuật (techniques), thay vì cho các công nghệ cụ thể: ví dụ, học máy (machine learning) thay vì TensorFlow, trí tuệ kinh doanh (business intelligence) thay vì Microsoft Excel, v.v. Khi bạn đã xác định được kỹ thuật nào là ưu tiên trong bối cảnh của mình, bạn có thể tìm ra phần mềm cụ thể và các kỹ năng liên quan nào hỗ trợ chúng tốt nhất.</w:t>
      </w:r>
    </w:p>
    <w:p>
      <w:r>
        <w:rPr>
          <w:b w:val="0"/>
          <w:i w:val="0"/>
        </w:rPr>
        <w:t>Bạn cũng có thể áp dụng khung này vào bối cảnh của riêng mình, nơi tác động của các kỹ năng dữ liệu có thể khác đi. Hình 6-3 cho thấy kết quả của chúng tôi.</w:t>
      </w:r>
    </w:p>
    <w:p>
      <w:r>
        <w:rPr>
          <w:b w:val="0"/>
          <w:i w:val="0"/>
        </w:rPr>
        <w:t>Tại Filtered, chúng tôi nhận thấy việc xây dựng ma trận này giúp chúng tôi đưa ra các quyết định khó khăn về nơi cần tập trung: Thoạt nhìn, tất cả các kỹ năng trong danh sách dài của chúng tôi đều có vẻ giá trị. Nhưng trên thực tế, chúng tôi chỉ có thể hy vọng tạo ra sự khác biệt (move the needle) ở một vài kỹ năng, ít nhất là trong ngắn hạn. Chúng tôi kết luận rằng lợi tức đầu tư tốt nhất cho kỹ năng tại công ty chúng tôi là trực quan hóa dữ liệu (data visualization), dựa trên tiện ích cao và thời gian học ngắn. Chúng tôi đã hành động theo phân tích của mình và vừa bắt đầu sử dụng Tableau để cải thiện cách chúng tôi trình bày phân tích sử dụng cho khách hàng.</w:t>
      </w:r>
    </w:p>
    <w:p>
      <w:r>
        <w:rPr>
          <w:b w:val="0"/>
          <w:i w:val="0"/>
        </w:rPr>
        <w:t>Hãy thử ma trận này tại công ty của bạn để giúp đội nhóm của bạn xác định kỹ năng dữ liệu nào là quan trọng nhất để họ bắt đầu học ngay bây giờ.</w:t>
      </w:r>
    </w:p>
    <w:p>
      <w:r>
        <w:rPr>
          <w:b/>
          <w:i w:val="0"/>
        </w:rPr>
        <w:t>HÌNH 6-3</w:t>
      </w:r>
    </w:p>
    <w:p>
      <w:r>
        <w:rPr>
          <w:b w:val="0"/>
          <w:i w:val="0"/>
        </w:rPr>
        <w:t>Một ví dụ về cách sắp xếp các kỹ năng dữ liệu trên ma trận học tập 2×2</w:t>
      </w:r>
    </w:p>
    <w:p>
      <w:r>
        <w:rPr>
          <w:b w:val="0"/>
          <w:i/>
        </w:rPr>
        <w:t>Cách một công ty sắp xếp nhu cầu học tập nội bộ của riêng họ.</w:t>
      </w:r>
    </w:p>
    <w:p>
      <w:pPr>
        <w:jc w:val="center"/>
      </w:pPr>
      <w:r>
        <w:drawing>
          <wp:inline xmlns:a="http://schemas.openxmlformats.org/drawingml/2006/main" xmlns:pic="http://schemas.openxmlformats.org/drawingml/2006/picture">
            <wp:extent cx="6680200" cy="6819900"/>
            <wp:docPr id="8" name="Picture 8"/>
            <wp:cNvGraphicFramePr>
              <a:graphicFrameLocks noChangeAspect="1"/>
            </wp:cNvGraphicFramePr>
            <a:graphic>
              <a:graphicData uri="http://schemas.openxmlformats.org/drawingml/2006/picture">
                <pic:pic>
                  <pic:nvPicPr>
                    <pic:cNvPr id="0" name="epub_img_7999850790471313432.jpg"/>
                    <pic:cNvPicPr/>
                  </pic:nvPicPr>
                  <pic:blipFill>
                    <a:blip r:embed="rId14"/>
                    <a:stretch>
                      <a:fillRect/>
                    </a:stretch>
                  </pic:blipFill>
                  <pic:spPr>
                    <a:xfrm>
                      <a:off x="0" y="0"/>
                      <a:ext cx="6680200" cy="6819900"/>
                    </a:xfrm>
                    <a:prstGeom prst="rect"/>
                  </pic:spPr>
                </pic:pic>
              </a:graphicData>
            </a:graphic>
          </wp:inline>
        </w:drawing>
      </w:r>
    </w:p>
    <w:p>
      <w:pPr>
        <w:jc w:val="center"/>
      </w:pPr>
      <w:r>
        <w:drawing>
          <wp:inline xmlns:a="http://schemas.openxmlformats.org/drawingml/2006/main" xmlns:pic="http://schemas.openxmlformats.org/drawingml/2006/picture">
            <wp:extent cx="6680200" cy="6819900"/>
            <wp:docPr id="9" name="Picture 9"/>
            <wp:cNvGraphicFramePr>
              <a:graphicFrameLocks noChangeAspect="1"/>
            </wp:cNvGraphicFramePr>
            <a:graphic>
              <a:graphicData uri="http://schemas.openxmlformats.org/drawingml/2006/picture">
                <pic:pic>
                  <pic:nvPicPr>
                    <pic:cNvPr id="0" name="epub_img_7999850790471313432.jpg"/>
                    <pic:cNvPicPr/>
                  </pic:nvPicPr>
                  <pic:blipFill>
                    <a:blip r:embed="rId14"/>
                    <a:stretch>
                      <a:fillRect/>
                    </a:stretch>
                  </pic:blipFill>
                  <pic:spPr>
                    <a:xfrm>
                      <a:off x="0" y="0"/>
                      <a:ext cx="6680200" cy="6819900"/>
                    </a:xfrm>
                    <a:prstGeom prst="rect"/>
                  </pic:spPr>
                </pic:pic>
              </a:graphicData>
            </a:graphic>
          </wp:inline>
        </w:drawing>
      </w:r>
    </w:p>
    <w:p>
      <w:r>
        <w:rPr>
          <w:b w:val="0"/>
          <w:i/>
        </w:rPr>
        <w:t>Nguồn:</w:t>
      </w:r>
      <w:r>
        <w:rPr>
          <w:b w:val="0"/>
          <w:i w:val="0"/>
        </w:rPr>
        <w:t> Phân tích nhu cầu học dữ liệu nội bộ của Filtered</w:t>
      </w:r>
    </w:p>
    <w:p>
      <w:r>
        <w:rPr>
          <w:b w:val="0"/>
          <w:i w:val="0"/>
        </w:rPr>
        <w:t>BÀI HỌC RÚT RA</w:t>
      </w:r>
    </w:p>
    <w:p>
      <w:r>
        <w:rPr>
          <w:b w:val="0"/>
          <w:i w:val="0"/>
        </w:rPr>
        <w:t>Khi nói đến việc phát triển năng lực dữ liệu trong công ty, bạn không thể học mọi thứ cùng một lúc. Mỗi tổ chức đều có nhu cầu riêng, và việc suy nghĩ về thời gian cần thiết để học mỗi kỹ năng cùng với tính hữu ích của nó sẽ giúp bạn quyết định nên tập trung vào lĩnh vực nào trước. Bạn có thể biểu diễn chúng trên một ma trận 2×2 và phân loại thành bốn nhóm:</w:t>
      </w:r>
    </w:p>
    <w:p>
      <w:r>
        <w:rPr>
          <w:b w:val="0"/>
          <w:i w:val="0"/>
        </w:rPr>
        <w:t>✓ Học: Những kỹ năng này có tính hữu ích cao và mất ít thời gian để học. Các kỹ năng trong góc phần tư này sẽ nhanh chóng mang lại giá trị cho bạn và nhóm của bạn.</w:t>
      </w:r>
    </w:p>
    <w:p>
      <w:r>
        <w:rPr>
          <w:b w:val="0"/>
          <w:i w:val="0"/>
        </w:rPr>
        <w:t>✓ Lên kế hoạch: Những kỹ năng này cũng có tính hữu ích cao nhưng đòi hỏi thời gian để học. Việc học những kỹ năng này đồng nghĩa với việc bạn phải ưu tiên chúng hơn những kỹ năng khác, vì vậy bạn cần đảm bảo rằng chúng đáng để đầu tư.</w:t>
      </w:r>
    </w:p>
    <w:p>
      <w:r>
        <w:rPr>
          <w:b w:val="0"/>
          <w:i w:val="0"/>
        </w:rPr>
        <w:t>✓ Xem qua: Các kỹ năng trong góc phần tư này có tính hữu ích thấp và mất ít thời gian để học. Bạn có thể không cần chúng ngay lập tức, nhưng chúng dễ dàng học sau này, nếu cần thiết.</w:t>
      </w:r>
    </w:p>
    <w:p>
      <w:r>
        <w:rPr>
          <w:b w:val="0"/>
          <w:i w:val="0"/>
        </w:rPr>
        <w:t>✓ Bỏ qua: Những kỹ năng này có tính hữu ích thấp và tốn thời gian để học. Bạn không có thời gian cho chúng và có thể bỏ qua.</w:t>
      </w:r>
    </w:p>
    <w:p>
      <w:pPr>
        <w:pStyle w:val="Heading3"/>
      </w:pPr>
      <w:r>
        <w:rPr>
          <w:b w:val="0"/>
          <w:i w:val="0"/>
        </w:rPr>
        <w:t>GHI CHÚ</w:t>
      </w:r>
    </w:p>
    <w:p>
      <w:pPr>
        <w:pStyle w:val="ListNumber"/>
      </w:pPr>
      <w:r>
        <w:rPr>
          <w:b w:val="0"/>
          <w:i w:val="0"/>
        </w:rPr>
        <w:t xml:space="preserve">1. World Economic Forum, “Xu hướng Việc làm” trong</w:t>
      </w:r>
      <w:r>
        <w:rPr>
          <w:b w:val="0"/>
          <w:i/>
        </w:rPr>
        <w:t> Báo cáo Tương lai của Việc</w:t>
      </w:r>
      <w:r>
        <w:rPr>
          <w:b w:val="0"/>
          <w:i w:val="0"/>
        </w:rPr>
        <w:t> làm, http://reports.weforum.org/future-of-jobs-2016/employment-trends/.</w:t>
      </w:r>
    </w:p>
    <w:p>
      <w:r>
        <w:rPr>
          <w:b w:val="0"/>
          <w:i/>
        </w:rPr>
        <w:t>Phỏng theo “Ưu tiên những kỹ năng dữ liệu mà công ty bạn cần với Ma trận 2×2 này”</w:t>
      </w:r>
      <w:r>
        <w:rPr>
          <w:b w:val="0"/>
          <w:i w:val="0"/>
        </w:rPr>
        <w:t> </w:t>
      </w:r>
      <w:r>
        <w:rPr>
          <w:b w:val="0"/>
          <w:i/>
        </w:rPr>
        <w:t>trên hbr.org, ngày 18 tháng 10 năm 2018 (mã sản phẩm #H04KOL).</w:t>
      </w:r>
    </w:p>
    <w:p>
      <w:pPr>
        <w:pStyle w:val="Heading1"/>
      </w:pPr>
      <w:r>
        <w:rPr>
          <w:b w:val="0"/>
          <w:i w:val="0"/>
        </w:rPr>
        <w:t>7</w:t>
      </w:r>
    </w:p>
    <w:p>
      <w:pPr>
        <w:pStyle w:val="Heading1"/>
      </w:pPr>
      <w:r>
        <w:rPr>
          <w:b w:val="0"/>
          <w:i w:val="0"/>
        </w:rPr>
        <w:t>CÁCH MỘT CÔNG TY SẢN XUẤT ĐỨC THÀNH LẬP PHÒNG THÍ NGHIỆM PHÂN TÍCH CỦA HỌ</w:t>
      </w:r>
    </w:p>
    <w:p>
      <w:r>
        <w:rPr>
          <w:b w:val="0"/>
          <w:i w:val="0"/>
        </w:rPr>
        <w:t>của Niklas Goby, Tobias Brandt, và Dirk Neumann</w:t>
      </w:r>
    </w:p>
    <w:p>
      <w:r>
        <w:rPr>
          <w:b w:val="0"/>
          <w:i w:val="0"/>
        </w:rPr>
        <w:t>Trong vài năm qua, hầu hết các doanh nghiệp đã nhận ra rằng khả năng thu thập và phân tích dữ liệu mà họ tạo ra đã trở thành một nguồn lợi thế cạnh tranh quan trọng.</w:t>
      </w:r>
    </w:p>
    <w:p>
      <w:r>
        <w:rPr>
          <w:b w:val="0"/>
          <w:i w:val="0"/>
        </w:rPr>
        <w:t>ZF, một nhà cung cấp linh kiện ô tô toàn cầu có trụ sở tại Đức, cũng không ngoại lệ. Các công ty khởi nghiệp kỹ thuật số đã bắt đầu tạo ra những sản phẩm ảo mà ZF không biết cách cạnh tranh, và các kỹ sư trong lĩnh vực hậu cần, vận hành và các bộ phận khác đang nhận thấy rằng các phương pháp truyền thống của họ không thể xử lý được những vấn đề phức tạp họ phải đối mặt. Một số giám đốc điều hành của công ty bắt đầu lo sợ rằng họ sắp trải qua “khoảnh khắc Kodak” của chính mình—một sự gián đoạn chết người có thể định nghĩa lại doanh nghiệp của họ và xóa bỏ những lợi thế tích lũy qua nhiều thập kỷ chỉ sau một đêm. Với các nhà phân tích ô tô dự báo những thay đổi lớn trong lĩnh vực di chuyển, họ bắt đầu nghĩ rằng công ty cần một phòng thí nghiệm chuyên biệt hoàn toàn tập trung vào các thách thức dữ liệu.</w:t>
      </w:r>
    </w:p>
    <w:p>
      <w:r>
        <w:rPr>
          <w:b w:val="0"/>
          <w:i w:val="0"/>
        </w:rPr>
        <w:t>Nhưng làm thế nào?</w:t>
      </w:r>
    </w:p>
    <w:p>
      <w:r>
        <w:rPr>
          <w:b w:val="0"/>
          <w:i w:val="0"/>
        </w:rPr>
        <w:t>Vào thời điểm đó, một trong số chúng tôi, Niklas, một nhà khoa học dữ liệu tại ZF, đang theo học tiến sĩ bán thời gian tại Đại học Freiburg. Niklas đã thực hiện bước đầu tiên và mời những người hướng dẫn của mình tại trường đại học, Dirk Neumann và Tobias Brandt, giúp anh thiết lập một phòng thí nghiệm cho công ty. Điều này giúp ZF tiếp cận được chuyên môn hàng đầu trong phân tích dữ liệu và quản lý hệ thống thông tin.</w:t>
      </w:r>
    </w:p>
    <w:p>
      <w:r>
        <w:rPr>
          <w:b w:val="0"/>
          <w:i w:val="0"/>
        </w:rPr>
        <w:t>Phần khó khăn nhất là tìm ra cách phòng thí nghiệm sẽ hoạt động. Xét cho cùng, các phòng thí nghiệm dữ liệu công nghiệp là một hiện tượng khá mới—chúng tôi không chỉ đơn giản là tải một bản thiết kế xuống. Tuy nhiên, sau một số vấp ngã, chúng tôi đã thành công trong việc giành được sự chấp nhận cho phòng thí nghiệm và tìm ra một số phương pháp tốt nhất mà chúng tôi nghĩ có thể áp dụng rộng rãi cho hầu hết mọi phòng thí nghiệm dữ liệu.</w:t>
      </w:r>
    </w:p>
    <w:p>
      <w:pPr>
        <w:pStyle w:val="Heading3"/>
      </w:pPr>
      <w:r>
        <w:rPr>
          <w:b w:val="0"/>
          <w:i w:val="0"/>
        </w:rPr>
        <w:t>1. Tập trung vào đúng khách hàng nội bộ</w:t>
      </w:r>
    </w:p>
    <w:p>
      <w:r>
        <w:rPr>
          <w:b w:val="0"/>
          <w:i w:val="0"/>
        </w:rPr>
        <w:t>ZF có hàng chục phòng ban với đầy rẫy các dự án liên quan đến dữ liệu có tiềm năng tác động cao. Mặc dù chúng tôi đã bị cám dỗ để thực hiện nhiều dự án trên toàn công ty, chúng tôi nhận ra rằng để tạo được tầm nhìn trong một công ty với 146.000 nhân viên, chúng tôi phải tập trung vào các phòng ban và dự án hứa hẹn nhất trước tiên.</w:t>
      </w:r>
    </w:p>
    <w:p>
      <w:r>
        <w:rPr>
          <w:b w:val="0"/>
          <w:i w:val="0"/>
        </w:rPr>
        <w:t>Nhưng làm thế nào để chúng tôi xác định “hứa hẹn nhất”? Vì mục tiêu của phòng thí nghiệm dữ liệu là tạo ra giá trị bằng cách phân tích dữ liệu, ban đầu chúng tôi tập trung vào các phòng ban tạo ra nhiều dữ liệu nhất. Thật không may, điều này không thu hẹp được nhiều. Các phòng ban tài chính, hậu cần, tiếp thị và bán hàng — cũng như sản xuất và chất lượng — đều tạo ra lượng lớn dữ liệu có thể thú vị cho các dự án thí điểm khoa học dữ liệu.</w:t>
      </w:r>
    </w:p>
    <w:p>
      <w:r>
        <w:rPr>
          <w:b w:val="0"/>
          <w:i w:val="0"/>
        </w:rPr>
        <w:t>Tuy nhiên, chúng tôi biết từ kinh nghiệm rằng những “trái cây thấp nhất” (những mục tiêu dễ đạt nhất) cho các dự án có tác động cao trong một công ty sản xuất như ZF sẽ nằm ở lĩnh vực sản xuất và chất lượng. Trong nhiều năm, các dây chuyền sản xuất của ZF đã được kết nối và điều khiển bởi các hệ thống MES và ERP, nhưng dữ liệu chúng tạo ra vẫn chưa được khai thác sâu. Do đó, chúng tôi quyết định bắt đầu bằng cách tập trung vào các vấn đề sản xuất, chẳng hạn như gián đoạn, tỷ lệ làm lại và tốc độ thông qua, nơi chúng tôi có thể tạo ra tác động ngay lập tức.</w:t>
      </w:r>
    </w:p>
    <w:p>
      <w:pPr>
        <w:pStyle w:val="Heading3"/>
      </w:pPr>
      <w:r>
        <w:rPr>
          <w:b w:val="0"/>
          <w:i w:val="0"/>
        </w:rPr>
        <w:t>2. Xác định các vấn đề có tác động cao</w:t>
      </w:r>
    </w:p>
    <w:p>
      <w:r>
        <w:rPr>
          <w:b w:val="0"/>
          <w:i w:val="0"/>
        </w:rPr>
        <w:t>Tiếp theo, chúng tôi chọn những dự án trong sản xuất và chất lượng hứa hẹn mang lại kết quả có giá trị cao nhất. Kinh nghiệm của chúng tôi với một vài dự án đầu tiên đã cung cấp cơ sở cho một mô hình đánh giá dự án, mà chúng tôi tiếp tục hoàn thiện. Mô hình bao gồm một bộ tiêu chí theo ba khía cạnh đã giúp chúng tôi xếp hạng các dự án.</w:t>
      </w:r>
    </w:p>
    <w:p>
      <w:pPr>
        <w:pStyle w:val="ListBullet"/>
      </w:pPr>
      <w:r>
        <w:rPr>
          <w:b w:val="0"/>
          <w:i w:val="0"/>
        </w:rPr>
        <w:t>Vấn đề cần giải quyết phải được xác định rõ ràng. Chúng tôi không thể áp dụng một mục tiêu trừu tượng như “cải thiện sản xuất”. Chúng tôi cần một ý tưởng rõ ràng về cách phân tích sẽ tạo ra giá trị kinh doanh.</w:t>
      </w:r>
    </w:p>
    <w:p>
      <w:pPr>
        <w:pStyle w:val="ListBullet"/>
      </w:pPr>
      <w:r>
        <w:rPr>
          <w:b w:val="0"/>
          <w:i w:val="0"/>
        </w:rPr>
        <w:t>Dữ liệu cứng (hard data) phải đóng vai trò chính trong giải pháp. Và dữ liệu phải có sẵn, dễ truy cập và có chất lượng tốt. Chúng tôi cần bảo vệ nhóm khỏi bị ngập trong các dự án báo cáo thông minh kinh doanh (business intelligence).</w:t>
      </w:r>
    </w:p>
    <w:p>
      <w:pPr>
        <w:pStyle w:val="ListBullet"/>
      </w:pPr>
      <w:r>
        <w:rPr>
          <w:b w:val="0"/>
          <w:i w:val="0"/>
        </w:rPr>
        <w:t>Nhóm phải có động lực. Chúng tôi trao cho các nhóm dự án sự độc lập trong việc lựa chọn cách giải quyết các vấn đề họ đảm nhận. Và trong khi chúng tôi thiết lập ngân sách đủ chặt để thúc đẩy sự tập trung, chúng tôi đảm bảo rằng nó không quá chặt đến mức nhóm không thể tự mình đưa ra các quyết định phân bổ cơ bản. Để duy trì động lực và sự nhiệt tình, chúng tôi ưu tiên các dự án có thể được chia nhỏ thành các mục tiêu nhỏ hơn nhưng dễ đạt được hơn.</w:t>
      </w:r>
    </w:p>
    <w:p>
      <w:r>
        <w:rPr>
          <w:b w:val="0"/>
          <w:i w:val="0"/>
        </w:rPr>
        <w:t>Trong khi cuối cùng chúng tôi thấy hữu ích khi chỉ định một cá nhân cụ thể để quản lý mối quan hệ với phần còn lại của công ty, chúng tôi vẫn giữ toàn bộ phòng thí nghiệm tham gia vào việc lựa chọn dự án khi số lượng người làm việc trong phòng thí nghiệm tăng lên. Điều này giúp mọi người luôn được cập nhật thông tin, mang lại cho họ tinh thần trách nhiệm cá nhân lớn hơn và thể hiện sự đánh giá của ban lãnh đạo đối với phán đoán chuyên môn của họ.</w:t>
      </w:r>
    </w:p>
    <w:p>
      <w:pPr>
        <w:pStyle w:val="Heading3"/>
      </w:pPr>
      <w:r>
        <w:rPr>
          <w:b w:val="0"/>
          <w:i w:val="0"/>
        </w:rPr>
        <w:t>3. Triển khai</w:t>
      </w:r>
    </w:p>
    <w:p>
      <w:r>
        <w:rPr>
          <w:b w:val="0"/>
          <w:i w:val="0"/>
        </w:rPr>
        <w:t>Rủi ro chính là nhóm sẽ sa đà vào việc tối ưu những khía cạnh nhỏ nhặt của mô hình và phương pháp thay vì giải quyết vấn đề lớn. Để tránh điều này, chúng tôi thường giới hạn giai đoạn triển khai trong ba tháng và trao cho nhóm quyền hủy dự án.</w:t>
      </w:r>
    </w:p>
    <w:p>
      <w:r>
        <w:rPr>
          <w:b w:val="0"/>
          <w:i w:val="0"/>
        </w:rPr>
        <w:t>Sức mạnh này hóa ra lại là một yếu tố thay đổi cuộc chơi (game changer). Trao cho nhóm (bao gồm cả chuyên gia lĩnh vực) một “phương án hạt nhân” – tức quyền hủy dự án – khiến họ tập trung hơn và định hướng mục tiêu rõ ràng hơn. Ngay khi chúng tôi đặt ra quy tắc này, số lượng yêu cầu thay đổi từ khách hàng nội bộ giảm hẳn, và thông tin được cung cấp ban đầu cũng chính xác và đầy đủ hơn trước.</w:t>
      </w:r>
    </w:p>
    <w:p>
      <w:r>
        <w:rPr>
          <w:b w:val="0"/>
          <w:i w:val="0"/>
        </w:rPr>
        <w:t>Tất nhiên, một nhóm không thể hủy dự án vì những lý do tùy tiện. Họ cần phải biện minh cho quyết định của mình, nêu rõ những điều kiện để có thể mở lại dự án. Và mặc dù việc hủy dự án thường gây tranh cãi, đôi khi nó cần thiết để giải phóng nguồn lực và thúc đẩy tiến trình hướng đến mục tiêu có ý nghĩa. Thực tế, việc cho phép hủy dự án lại gia tăng số lượng dự án hoàn thành thành công.</w:t>
      </w:r>
    </w:p>
    <w:p>
      <w:r>
        <w:rPr>
          <w:b w:val="0"/>
          <w:i w:val="0"/>
        </w:rPr>
        <w:t>Mặc dù một nhóm có thể xử lý nhiều dự án cùng lúc – nhất là khi việc chờ phản hồi từ bộ phận khách hàng có thể gây trì hoãn – chúng tôi nhận thấy tốt nhất là nhóm nên chỉ tập trung vào một dự án mỗi lần. Chúng tôi thấy rằng thời gian gián đoạn (khi chờ đợi) nên được dùng tốt hơn để các thành viên học hỏi các phương pháp và kỹ thuật phân tích mới, vốn vẫn đang tiến bộ nhanh chóng.</w:t>
      </w:r>
    </w:p>
    <w:p>
      <w:r>
        <w:rPr>
          <w:b w:val="0"/>
          <w:i w:val="0"/>
        </w:rPr>
        <w:t>Chúng tôi cập nhật tình hình cho khách hàng nội bộ qua các báo cáo định kỳ và nếu có thể, bằng cách đưa chuyên gia lĩnh vực của họ vào nhóm dự án. Nếu không làm được điều đó, chúng tôi tìm một giải pháp – chẳng hạn như cuộc họp hàng tuần – cho phép chúng tôi liên lạc trực tiếp với chuyên gia lĩnh vực mà không cần thông qua các trung gian (gatekeepers).</w:t>
      </w:r>
    </w:p>
    <w:p>
      <w:pPr>
        <w:pStyle w:val="Heading3"/>
      </w:pPr>
      <w:r>
        <w:rPr>
          <w:b w:val="0"/>
          <w:i w:val="0"/>
        </w:rPr>
        <w:t>Các Yếu Tố Thành Công Chính</w:t>
      </w:r>
    </w:p>
    <w:p>
      <w:r>
        <w:rPr>
          <w:b w:val="0"/>
          <w:i w:val="0"/>
        </w:rPr>
        <w:t>Ngoài việc hiểu khái quát hoạt động của phòng thí nghiệm dữ liệu (data lab) như một quy trình ba giai đoạn, chúng tôi còn rút ra những bài học khác. Cụ thể, chúng tôi khám phá ra thêm ba yếu tố quyết định cho thành công của phòng thí nghiệm dữ liệu:</w:t>
      </w:r>
    </w:p>
    <w:p>
      <w:pPr>
        <w:pStyle w:val="ListBullet"/>
      </w:pPr>
      <w:r>
        <w:rPr>
          <w:b w:val="0"/>
          <w:i w:val="0"/>
        </w:rPr>
        <w:t>Sự hỗ trợ của ban điều hành. Sự tin tưởng mà đội ngũ điều hành công nghệ dành cho chúng tôi là yếu tố sống còn cho thành công. May mắn thay, ban lãnh đạo dường như không hối hận: “Trao cho phòng thí nghiệm dữ liệu sự tự do lớn để hoạt động độc lập, thử nghiệm ý tưởng và cũng chấp nhận thất bại như một phần của quá trình học hỏi – điều đó đòi hỏi sự tin tưởng. Nhưng chính đà phát triển mà nó tạo ra là thứ chúng tôi không muốn đánh mất,” Tiến sĩ Jürgen Sturm, Giám đốc Thông tin (CIO), phát biểu.</w:t>
      </w:r>
    </w:p>
    <w:p>
      <w:pPr>
        <w:pStyle w:val="ListBullet"/>
      </w:pPr>
      <w:r>
        <w:rPr>
          <w:b w:val="0"/>
          <w:i w:val="0"/>
        </w:rPr>
        <w:t>Góc nhìn từ một chuyên gia bên ngoài. Trong trường hợp này, các nhà khoa học dữ liệu từ Đại học Freiburg đã tạo ra sự khác biệt lớn cho thành công của phòng thí nghiệm. Như Andreas Romer, Phó Chủ tịch phụ trách Đổi mới CNTT của ZF, đã nói: “Chúng tôi không còn coi đổi mới là một quy trình nội bộ của ZF. Để đảm bảo thành công trong tương lai, chúng tôi phải nhìn xa hơn phạm vi công ty, xây dựng quan hệ đối tác để học hỏi và cũng để chia sẻ kiến thức và kinh nghiệm.”</w:t>
      </w:r>
    </w:p>
    <w:p>
      <w:pPr>
        <w:pStyle w:val="ListBullet"/>
      </w:pPr>
      <w:r>
        <w:rPr>
          <w:b w:val="0"/>
          <w:i w:val="0"/>
        </w:rPr>
        <w:t>Chuyên gia trong lĩnh vực (domain experts). Trong khi các nhà khoa học dữ liệu mang lại kiến thức về các phương pháp và cách tiếp cận phân tích cho dự án, việc tiếp cận được các chuyên gia trong lĩnh vực là điều vô cùng quan trọng. Những chuyên gia này cần tham gia trực tiếp để trả lời các câu hỏi liên quan đến lĩnh vực phát sinh khi nhóm đã đi sâu vào vấn đề. Theo kinh nghiệm của chúng tôi, năng lực và sự sẵn sàng của các chuyên gia trong lĩnh vực là nút thắt phổ biến nhất cản trở tiến độ của một dự án phân tích dữ liệu.</w:t>
      </w:r>
    </w:p>
    <w:p>
      <w:pPr>
        <w:pStyle w:val="Heading3"/>
      </w:pPr>
      <w:r>
        <w:rPr>
          <w:b w:val="0"/>
          <w:i w:val="0"/>
        </w:rPr>
        <w:t>Các vấn đề đã được giải quyết</w:t>
      </w:r>
    </w:p>
    <w:p>
      <w:r>
        <w:rPr>
          <w:b w:val="0"/>
          <w:i w:val="0"/>
        </w:rPr>
        <w:t>Sau ba năm, chúng tôi có thể tự tin nói rằng ZF Data Lab là một sự bổ sung giá trị cho công ty. Với nguồn lực chuyên trách này, ZF đã giải quyết được những vấn đề mà các kỹ sư của công ty đã bó tay trong nhiều năm. Dưới đây là hai ví dụ:</w:t>
      </w:r>
    </w:p>
    <w:p>
      <w:pPr>
        <w:pStyle w:val="ListBullet"/>
      </w:pPr>
      <w:r>
        <w:rPr>
          <w:b w:val="0"/>
          <w:i w:val="0"/>
        </w:rPr>
        <w:t>Vòng mài bị vỡ. Một nguyên nhân chính gây gián đoạn trong máy móc dây chuyền sản xuất, sự cố vỡ có thể tạo ra một mớ hỗn độn mất hàng giờ để dọn dẹp. Một khách hàng nội bộ muốn phát triển hệ thống cảnh báo sớm để chỉ ra xác suất vòng mài sẽ vỡ trong tương lai, nhưng dữ liệu lại lộn xộn, tín hiệu yếu (dữ liệu không rõ ràng), và ground truth (dữ liệu chuẩn) mất cân bằng trầm trọng (vì sự cố vỡ chỉ thỉnh thoảng mới xảy ra). Dù vậy, chúng tôi vẫn tạo ra được một thuật toán phát hiện chính xác 72% các vụ vỡ sắp xảy ra — còn xa mới đạt được sự hoàn hảo tuyệt đối nhưng vẫn đủ để giúp công ty tiết kiệm hàng nghìn đô la.</w:t>
      </w:r>
    </w:p>
    <w:p>
      <w:pPr>
        <w:pStyle w:val="ListBullet"/>
      </w:pPr>
      <w:r>
        <w:rPr>
          <w:b w:val="0"/>
          <w:i w:val="0"/>
        </w:rPr>
        <w:t>Phí nhu cầu công suất cao. Quản lý các đơn vị năng lượng để điều tiết nhu cầu năng lượng vào thời điểm sử dụng cao điểm là một cách hiệu quả để giảm chi phí. Mục tiêu của chúng tôi là phát triển một tác nhân ra quyết định tự động dựa trên dữ liệu, cung cấp các khuyến nghị hành động với mục tiêu giảm đỉnh phụ tải. Làm việc chặt chẽ với phòng năng lượng, chúng tôi đã phát triển được một mô hình dự báo hoạt động để tránh các khoản phụ phí nhu cầu cao này. Thực hiện theo các khuyến nghị của mô hình có thể giảm đỉnh phụ tải từ một đến hai megawatt, trị giá khoảng 100.000–200.000 đô la mỗi năm.</w:t>
      </w:r>
    </w:p>
    <w:p>
      <w:r>
        <w:rPr>
          <w:b w:val="0"/>
          <w:i w:val="0"/>
        </w:rPr>
        <w:t>Sau ba năm phát triển, ZF Data Lab đã trở thành một chức năng R&amp;D (nghiên cứu và phát triển) chuyên biệt trong công ty. Đây là nơi hội tụ của các ý tưởng và công nghệ, tạo ra và đánh giá các bằng chứng khái niệm (proof of concept), và loại bỏ những cách tiếp cận không thực sự hiệu quả. Xét cho cùng, phòng thí nghiệm dữ liệu không chỉ để giải quyết các vấn đề, mà còn giúp trả lời câu hỏi lớn nhất về dữ liệu lớn: Công ty của chúng ta sẽ cạnh tranh như thế nào trong thế giới ngày càng số hóa này?</w:t>
      </w:r>
    </w:p>
    <w:p>
      <w:r>
        <w:rPr>
          <w:b w:val="0"/>
          <w:i w:val="0"/>
        </w:rPr>
        <w:t>BÀI HỌC RÚT RA</w:t>
      </w:r>
    </w:p>
    <w:p>
      <w:r>
        <w:rPr>
          <w:b w:val="0"/>
          <w:i w:val="0"/>
        </w:rPr>
        <w:t>ZF, một nhà cung cấp ô tô toàn cầu có trụ sở tại Đức, lo sợ một 'khoảnh khắc Kodak' (Kodak moment) – một sự xáo trộn nghiêm trọng có thể định nghĩa lại doanh nghiệp của mình. Vì vậy, họ bắt tay vào việc thành lập một phòng thí nghiệm chuyên trách tập trung hoàn toàn vào các thách thức dữ liệu. Hiểu được cách ZF xây dựng và vận hành phòng thí nghiệm phân tích của mình có thể giúp tổ chức của bạn làm điều tương tự.</w:t>
      </w:r>
    </w:p>
    <w:p>
      <w:r>
        <w:rPr>
          <w:b w:val="0"/>
          <w:i w:val="0"/>
        </w:rPr>
        <w:t>✓ Tập trung vào đúng khách hàng nội bộ. Hãy thu hẹp nỗ lực của bạn vào các phòng ban nơi các dự án dữ liệu sẽ có tác động lớn nhất.</w:t>
      </w:r>
    </w:p>
    <w:p>
      <w:r>
        <w:rPr>
          <w:b w:val="0"/>
          <w:i w:val="0"/>
        </w:rPr>
        <w:t>✓ Xác định các vấn đề có tác động cao. Chọn các dự án trong các phòng ban đó có kết quả giá trị cao nhất. Cân nhắc ba tiêu chí: một vấn đề được xác định rõ ràng; dữ liệu có sẵn, dễ tiếp cận và chất lượng tốt; và một đội ngũ có động lực.</w:t>
      </w:r>
    </w:p>
    <w:p>
      <w:r>
        <w:rPr>
          <w:b w:val="0"/>
          <w:i w:val="0"/>
        </w:rPr>
        <w:t>✓ Đặt thời hạn cho việc thực hiện. Giới hạn giai đoạn thực hiện trong ba tháng và cho phép nhóm của bạn có quyền hủy bỏ dự án nếu cần, để họ có thể giải phóng nguồn lực và sử dụng cho một mục tiêu tốt hơn.</w:t>
      </w:r>
    </w:p>
    <w:p>
      <w:r>
        <w:rPr>
          <w:b w:val="0"/>
          <w:i w:val="0"/>
        </w:rPr>
        <w:t>✓ Cân nhắc các yếu tố thành công khác. Ngoài các bước này, ZF đã lưu ý thêm ba yếu tố trong sự thành công của phòng thí nghiệm: sự hỗ trợ của điều hành cấp cao, góc nhìn của một cơ quan bên ngoài và các chuyên gia để trả lời các câu hỏi liên quan đến lĩnh vực khi nhóm đã tham gia vào một vấn đề.</w:t>
      </w:r>
    </w:p>
    <w:p>
      <w:r>
        <w:rPr>
          <w:b w:val="0"/>
          <w:i/>
        </w:rPr>
        <w:t>Được chuyển thể từ nội dung đăng trên hbr.org, ngày 2 tháng 11 năm 2018 (sản phẩm #H04MRJ).</w:t>
      </w:r>
    </w:p>
    <w:p>
      <w:pPr>
        <w:pStyle w:val="Heading1"/>
      </w:pPr>
      <w:r>
        <w:rPr>
          <w:b w:val="0"/>
          <w:i w:val="0"/>
        </w:rPr>
        <w:t>8</w:t>
      </w:r>
    </w:p>
    <w:p>
      <w:pPr>
        <w:pStyle w:val="Heading1"/>
      </w:pPr>
      <w:r>
        <w:rPr>
          <w:b w:val="0"/>
          <w:i w:val="0"/>
        </w:rPr>
        <w:t>ĐIỆN TOÁN ĐÁM MÂY ĐANG GIÚP CÁC CÔNG TY NHỎ HƠN, MỚI HƠN CẠNH TRANH</w:t>
      </w:r>
    </w:p>
    <w:p>
      <w:r>
        <w:rPr>
          <w:b w:val="0"/>
          <w:i w:val="0"/>
        </w:rPr>
        <w:t>của Nicholas Bloom và Nicola Pierri</w:t>
      </w:r>
    </w:p>
    <w:p>
      <w:r>
        <w:rPr>
          <w:b w:val="0"/>
          <w:i w:val="0"/>
        </w:rPr>
        <w:t>Liệu công nghệ kỹ thuật số có phải là một lực lượng dân chủ hóa, cho phép các công ty nhỏ hơn, mới hơn cạnh tranh với những gã khổng lồ? Hay nó mang lại lợi thế thậm chí lớn hơn cho các công ty hiện hữu? Câu hỏi đó đã nhận được nhiều sự chú ý gần đây, trước dữ liệu cho thấy tỷ lệ thành lập doanh nghiệp mới tại Hoa Kỳ đã chậm lại và trong hầu hết các ngành, các công ty lớn nhất có thị phần cao hơn so với một thập kỷ trước.1</w:t>
      </w:r>
    </w:p>
    <w:p>
      <w:r>
        <w:rPr>
          <w:b w:val="0"/>
          <w:i w:val="0"/>
        </w:rPr>
        <w:t>Bất chấp những xu hướng đó, nghiên cứu của chúng tôi cho thấy công nghệ thực sự có thể mang lại lợi thế cho các công ty nhỏ và mới. Trong nghiên cứu gần đây, chúng tôi đã nghiên cứu việc áp dụng điện toán đám mây trong các doanh nghiệp Hoa Kỳ. Điện toán đám mây là một mô hình CNTT dựa trên truy cập từ xa vào một nhóm tài nguyên máy tính dùng chung. Việc đưa dữ liệu “lên đám mây” về cơ bản có nghĩa là trả tiền cho người khác quản lý nó, sau đó kết nối với máy chủ của họ qua internet để truy cập dữ liệu của bạn khi cần. Điều đó cũng có nghĩa là bạn không cần phân tích dữ liệu này trên máy của mình mà có thể “thuê” các dịch vụ này theo nhu cầu. Sự phổ biến của điện toán đám mây đã bùng nổ trong nửa thập kỷ qua. Bằng cách cắt giảm chi phí cố định của máy tính—tránh phải thuê nhân viên CNTT, máy chủ và phần cứng—ngay cả công ty nhỏ nhất cũng có thể đáp ứng các nhu cầu máy tính lớn và bất ngờ.</w:t>
      </w:r>
    </w:p>
    <w:p>
      <w:r>
        <w:rPr>
          <w:b w:val="0"/>
          <w:i w:val="0"/>
        </w:rPr>
        <w:t>Ví dụ, KenSci là một công ty phân tích chăm sóc sức khỏe nhỏ có trụ sở tại Seattle, sử dụng các kỹ thuật học máy để phân tích hàng trăm biến số về tình trạng của bệnh nhân nhằm cung cấp các dự đoán theo thời gian thực về tỷ lệ tử vong, tái nhập viện và các rủi ro liên quan đến sức khỏe khác. Nhờ dựa vào đám mây, KenSci đã có thể mở rộng quy mô nhanh chóng và cung cấp dịch vụ của mình trên toàn thế giới mà không cần xây dựng cơ sở hạ tầng CNTT lớn trước. Sự linh hoạt trong tính toán của điện toán đám mây cũng đóng vai trò trong sản xuất, thúc đẩy việc tạo ra các sản phẩm “thông minh” mới. Pivothead là một công ty có 25 nhân viên sản xuất công nghệ đeo được để giúp người mù và người khiếm thị. Thông tin thu thập được từ các cảm biến đeo được được gửi lên đám mây, xử lý qua các thuật toán học máy và chuyển thành giọng nói hoặc văn bản để giúp khách hàng điều hướng môi trường xung quanh.</w:t>
      </w:r>
    </w:p>
    <w:p>
      <w:r>
        <w:rPr>
          <w:b w:val="0"/>
          <w:i w:val="0"/>
        </w:rPr>
        <w:t>Những giai thoại này cho thấy điện toán đám mây đã “dân chủ hóa việc tính toán” bằng cách đưa nó đến với hàng loạt doanh nghiệp. Nghiên cứu của chúng tôi xác nhận trực giác này bằng một bộ dữ liệu khổng lồ mới gồm hơn một triệu doanh nghiệp Mỹ từ những năm 1980. Cụ thể, chúng tôi tìm thấy ba kết quả chính. Thứ nhất, điện toán đám mây đã tăng trưởng vượt bậc. Chưa đến 0.5% doanh nghiệp đã áp dụng nó vào năm 2010, trong khi đến năm 2016 con số này là 7%, tức tốc độ tăng trưởng gộp hằng năm gần 50%. Thứ hai, việc áp dụng điện toán đám mây diễn ra trên khắp nước Mỹ, không chỉ ở một khu vực—mặc dù nơi áp dụng nhiều nhất và sớm nhất là các khu vực thành thị và có trình độ học vấn cao. Nhưng thứ ba, và đáng chú ý nhất, điện toán đám mây—không giống các công nghệ khác như PC và thương mại điện tử—được các doanh nghiệp nhỏ và mới thành lập áp dụng trước tiên.</w:t>
      </w:r>
    </w:p>
    <w:p>
      <w:r>
        <w:rPr>
          <w:b w:val="0"/>
          <w:i w:val="0"/>
        </w:rPr>
        <w:t>Bộ dữ liệu cho phân tích của chúng tôi đến từ trung tâm cuộc gọi của Aberdeen Information, nơi đã thực hiện các cuộc gọi điện thoại hàng năm tới hàng triệu doanh nghiệp trên khắp nước Mỹ từ những năm 1980. Họ cẩn thận ghi lại phần cứng và phần mềm mà hàng triệu doanh nghiệp sử dụng mỗi năm, từ năm 1981. Bộ dữ liệu này thường được các nhà nghiên cứu học thuật sử dụng vì phạm vi bao phủ rộng và chất lượng dữ liệu tốt. Tất nhiên, các cuộc khảo sát không hoàn hảo, và một nhược điểm của dữ liệu này là người trả lời có toàn quyền quyết định điều gì được coi là điện toán đám mây. (Mặc dù nhiều dịch vụ internet ngày nay liên quan đến việc truy cập dữ liệu của bạn từ một công ty khác qua internet, nhưng với mục đích của cuộc khảo sát này, chúng tôi kỳ vọng rằng các doanh nghiệp đang phản hồi cho một trường hợp sử dụng hẹp hơn: việc sử dụng các dịch vụ lưu trữ đám mây doanh nghiệp cụ thể như AWS, Microsoft Azure, Google Cloud Platform, IBM Cloud, Oracle, hoặc Alibaba.) Trong chương này, chúng tôi sử dụng hồ sơ của hơn 150.000 doanh nghiệp Mỹ có thông tin về việc áp dụng điện toán đám mây của họ.</w:t>
      </w:r>
    </w:p>
    <w:p>
      <w:pPr>
        <w:pStyle w:val="Heading3"/>
      </w:pPr>
      <w:r>
        <w:rPr>
          <w:b w:val="0"/>
          <w:i w:val="0"/>
        </w:rPr>
        <w:t>Việc áp dụng công nghệ đám mây trong các ngành công nghiệp tại Hoa Kỳ</w:t>
      </w:r>
    </w:p>
    <w:p>
      <w:r>
        <w:rPr>
          <w:b w:val="0"/>
          <w:i w:val="0"/>
        </w:rPr>
        <w:t>Hình 8-1 cho thấy sự gia tăng của điện toán đám mây từ năm 2010, năm đầu tiên cơ sở dữ liệu bắt đầu ghi nhận. Chúng ta thấy tỷ lệ áp dụng đám mây tăng từ 0.3% năm 2010 lên 7% năm 2016, tức là tăng hơn gấp đôi mỗi hai năm. Hơn nữa, sự gia tăng này xảy ra ở mọi nhóm ngành lớn mà chúng tôi nghiên cứu, nhấn mạnh việc điện toán đám mây lan rộng khắp nền kinh tế Mỹ.</w:t>
      </w:r>
    </w:p>
    <w:p>
      <w:r>
        <w:rPr>
          <w:b/>
          <w:i w:val="0"/>
        </w:rPr>
        <w:t>HÌNH 8-1</w:t>
      </w:r>
    </w:p>
    <w:p>
      <w:r>
        <w:rPr>
          <w:b w:val="0"/>
          <w:i w:val="0"/>
        </w:rPr>
        <w:t>Điện toán đám mây đang trở nên phổ biến hơn</w:t>
      </w:r>
    </w:p>
    <w:p>
      <w:pPr>
        <w:jc w:val="center"/>
      </w:pPr>
      <w:r>
        <w:drawing>
          <wp:inline xmlns:a="http://schemas.openxmlformats.org/drawingml/2006/main" xmlns:pic="http://schemas.openxmlformats.org/drawingml/2006/picture">
            <wp:extent cx="6680200" cy="2286000"/>
            <wp:docPr id="10" name="Picture 10"/>
            <wp:cNvGraphicFramePr>
              <a:graphicFrameLocks noChangeAspect="1"/>
            </wp:cNvGraphicFramePr>
            <a:graphic>
              <a:graphicData uri="http://schemas.openxmlformats.org/drawingml/2006/picture">
                <pic:pic>
                  <pic:nvPicPr>
                    <pic:cNvPr id="0" name="epub_img_7408408469211914175.jpg"/>
                    <pic:cNvPicPr/>
                  </pic:nvPicPr>
                  <pic:blipFill>
                    <a:blip r:embed="rId15"/>
                    <a:stretch>
                      <a:fillRect/>
                    </a:stretch>
                  </pic:blipFill>
                  <pic:spPr>
                    <a:xfrm>
                      <a:off x="0" y="0"/>
                      <a:ext cx="6680200" cy="2286000"/>
                    </a:xfrm>
                    <a:prstGeom prst="rect"/>
                  </pic:spPr>
                </pic:pic>
              </a:graphicData>
            </a:graphic>
          </wp:inline>
        </w:drawing>
      </w:r>
    </w:p>
    <w:p>
      <w:pPr>
        <w:jc w:val="center"/>
      </w:pPr>
      <w:r>
        <w:drawing>
          <wp:inline xmlns:a="http://schemas.openxmlformats.org/drawingml/2006/main" xmlns:pic="http://schemas.openxmlformats.org/drawingml/2006/picture">
            <wp:extent cx="6680200" cy="2286000"/>
            <wp:docPr id="11" name="Picture 11"/>
            <wp:cNvGraphicFramePr>
              <a:graphicFrameLocks noChangeAspect="1"/>
            </wp:cNvGraphicFramePr>
            <a:graphic>
              <a:graphicData uri="http://schemas.openxmlformats.org/drawingml/2006/picture">
                <pic:pic>
                  <pic:nvPicPr>
                    <pic:cNvPr id="0" name="epub_img_7408408469211914175.jpg"/>
                    <pic:cNvPicPr/>
                  </pic:nvPicPr>
                  <pic:blipFill>
                    <a:blip r:embed="rId15"/>
                    <a:stretch>
                      <a:fillRect/>
                    </a:stretch>
                  </pic:blipFill>
                  <pic:spPr>
                    <a:xfrm>
                      <a:off x="0" y="0"/>
                      <a:ext cx="6680200" cy="2286000"/>
                    </a:xfrm>
                    <a:prstGeom prst="rect"/>
                  </pic:spPr>
                </pic:pic>
              </a:graphicData>
            </a:graphic>
          </wp:inline>
        </w:drawing>
      </w:r>
    </w:p>
    <w:p>
      <w:r>
        <w:rPr>
          <w:b w:val="0"/>
          <w:i/>
        </w:rPr>
        <w:t>Lưu</w:t>
      </w:r>
      <w:r>
        <w:rPr>
          <w:b w:val="0"/>
          <w:i w:val="0"/>
        </w:rPr>
        <w:t> ý: Dữ liệu năm 2011 không có sẵn.</w:t>
      </w:r>
    </w:p>
    <w:p>
      <w:r>
        <w:rPr>
          <w:b w:val="0"/>
          <w:i/>
        </w:rPr>
        <w:t>Nguồn:</w:t>
      </w:r>
      <w:r>
        <w:rPr>
          <w:b w:val="0"/>
          <w:i w:val="0"/>
        </w:rPr>
        <w:t> Các tệp dữ liệu về cộng đồng máy tính Hoa Kỳ của Aberdeen từ 2010 đến 2016</w:t>
      </w:r>
    </w:p>
    <w:p>
      <w:r>
        <w:rPr>
          <w:b w:val="0"/>
          <w:i w:val="0"/>
        </w:rPr>
        <w:t>Nghiên cứu của chúng tôi cũng cho thấy sự lan tỏa về mặt địa lý của điện toán đám mây, với việc áp dụng rộng rãi trên khắp các quận của Hoa Kỳ. Đây không chỉ là công nghệ được dùng bởi các công ty khởi nghiệp (startup) hợp thời ở New York và San Francisco—nó đang được áp dụng trên khắp cả nước. Mọi quận của Mỹ mà chúng tôi có dữ liệu đều chứng kiến sự gia tăng sử dụng điện toán đám mây từ năm 2010.</w:t>
      </w:r>
    </w:p>
    <w:p>
      <w:pPr>
        <w:pStyle w:val="Heading3"/>
      </w:pPr>
      <w:r>
        <w:rPr>
          <w:b w:val="0"/>
          <w:i w:val="0"/>
        </w:rPr>
        <w:t>Nhỏ, Trẻ, và Đám mây</w:t>
      </w:r>
    </w:p>
    <w:p>
      <w:r>
        <w:rPr>
          <w:b w:val="0"/>
          <w:i w:val="0"/>
        </w:rPr>
        <w:t>Biểu đồ tiếp theo của chúng tôi là quan trọng nhất. Hình 8-2 cho thấy các doanh nghiệp nhỏ nhất có tỷ lệ áp dụng cao nhất. Các doanh nghiệp có ít hơn 25 nhân viên có tỷ lệ áp dụng trung bình từ 10% đến 15%, trong khi các doanh nghiệp quy mô vừa có tỷ lệ áp dụng thấp hơn. Thực tế, tỷ lệ áp dụng thấp nhất ở các doanh nghiệp có khoảng 100 nhân viên, có lẽ vì họ đủ quy mô để áp dụng các hệ thống máy tính nội bộ nhưng không đủ quy mô để có thể chi trả cho cả hệ thống nội bộ đó lẫn dịch vụ đám mây. Các doanh nghiệp lớn nhất – những doanh nghiệp có từ 500 nhân viên trở lên – lại thấy tỷ lệ áp dụng tăng lên, thường có từ 5% đến 10% doanh nghiệp áp dụng điện toán đám mây.</w:t>
      </w:r>
    </w:p>
    <w:p>
      <w:r>
        <w:rPr>
          <w:b/>
          <w:i w:val="0"/>
        </w:rPr>
        <w:t>FIGURE 8-2</w:t>
      </w:r>
    </w:p>
    <w:p>
      <w:r>
        <w:rPr>
          <w:b w:val="0"/>
          <w:i w:val="0"/>
        </w:rPr>
        <w:t>Các công ty nhỏ nhất và lớn nhất là những bên áp dụng điện toán đám mây nhiều nhất</w:t>
      </w:r>
    </w:p>
    <w:p>
      <w:pPr>
        <w:jc w:val="center"/>
      </w:pPr>
      <w:r>
        <w:drawing>
          <wp:inline xmlns:a="http://schemas.openxmlformats.org/drawingml/2006/main" xmlns:pic="http://schemas.openxmlformats.org/drawingml/2006/picture">
            <wp:extent cx="6680200" cy="5143500"/>
            <wp:docPr id="12" name="Picture 12"/>
            <wp:cNvGraphicFramePr>
              <a:graphicFrameLocks noChangeAspect="1"/>
            </wp:cNvGraphicFramePr>
            <a:graphic>
              <a:graphicData uri="http://schemas.openxmlformats.org/drawingml/2006/picture">
                <pic:pic>
                  <pic:nvPicPr>
                    <pic:cNvPr id="0" name="epub_img_1438472274644142240.jpg"/>
                    <pic:cNvPicPr/>
                  </pic:nvPicPr>
                  <pic:blipFill>
                    <a:blip r:embed="rId16"/>
                    <a:stretch>
                      <a:fillRect/>
                    </a:stretch>
                  </pic:blipFill>
                  <pic:spPr>
                    <a:xfrm>
                      <a:off x="0" y="0"/>
                      <a:ext cx="6680200" cy="5143500"/>
                    </a:xfrm>
                    <a:prstGeom prst="rect"/>
                  </pic:spPr>
                </pic:pic>
              </a:graphicData>
            </a:graphic>
          </wp:inline>
        </w:drawing>
      </w:r>
    </w:p>
    <w:p>
      <w:pPr>
        <w:jc w:val="center"/>
      </w:pPr>
      <w:r>
        <w:drawing>
          <wp:inline xmlns:a="http://schemas.openxmlformats.org/drawingml/2006/main" xmlns:pic="http://schemas.openxmlformats.org/drawingml/2006/picture">
            <wp:extent cx="6680200" cy="5143500"/>
            <wp:docPr id="13" name="Picture 13"/>
            <wp:cNvGraphicFramePr>
              <a:graphicFrameLocks noChangeAspect="1"/>
            </wp:cNvGraphicFramePr>
            <a:graphic>
              <a:graphicData uri="http://schemas.openxmlformats.org/drawingml/2006/picture">
                <pic:pic>
                  <pic:nvPicPr>
                    <pic:cNvPr id="0" name="epub_img_1438472274644142240.jpg"/>
                    <pic:cNvPicPr/>
                  </pic:nvPicPr>
                  <pic:blipFill>
                    <a:blip r:embed="rId16"/>
                    <a:stretch>
                      <a:fillRect/>
                    </a:stretch>
                  </pic:blipFill>
                  <pic:spPr>
                    <a:xfrm>
                      <a:off x="0" y="0"/>
                      <a:ext cx="6680200" cy="5143500"/>
                    </a:xfrm>
                    <a:prstGeom prst="rect"/>
                  </pic:spPr>
                </pic:pic>
              </a:graphicData>
            </a:graphic>
          </wp:inline>
        </w:drawing>
      </w:r>
    </w:p>
    <w:p>
      <w:r>
        <w:rPr>
          <w:b w:val="0"/>
          <w:i/>
        </w:rPr>
        <w:t>Nguồn:</w:t>
      </w:r>
      <w:r>
        <w:rPr>
          <w:b w:val="0"/>
          <w:i w:val="0"/>
        </w:rPr>
        <w:t> Aberdeen U.S. computing population files, 2016</w:t>
      </w:r>
    </w:p>
    <w:p>
      <w:r>
        <w:rPr>
          <w:b w:val="0"/>
          <w:i w:val="0"/>
        </w:rPr>
        <w:t>Dấu ấn đám mây này hóa ra lại bền vững một cách đáng ngạc nhiên. Chúng tôi thấy điều này ở tất cả các ngành, loại hình doanh nghiệp và năm trong dữ liệu của mình. Các doanh nghiệp nhỏ thực sự có vẻ là những người tiên phong trong việc áp dụng điện toán đám mây.</w:t>
      </w:r>
    </w:p>
    <w:p>
      <w:r>
        <w:rPr>
          <w:b w:val="0"/>
          <w:i w:val="0"/>
        </w:rPr>
        <w:t>Để so sánh, chúng tôi đã đối chiếu việc áp dụng điện toán đám mây với tỷ lệ áp dụng của hai công nghệ khác: máy tính cá nhân (PC) và thương mại điện tử. Những công nghệ này cho thấy mô hình phổ biến hơn là các doanh nghiệp lớn áp dụng nhiều hơn. Điện toán đám mây thực sự nổi bật khi đặc biệt hấp dẫn với các doanh nghiệp nhỏ nhất.</w:t>
      </w:r>
    </w:p>
    <w:p>
      <w:r>
        <w:rPr>
          <w:b w:val="0"/>
          <w:i w:val="0"/>
        </w:rPr>
        <w:t>Nhưng không chỉ các doanh nghiệp nhỏ thúc đẩy việc áp dụng điện toán đám mây. Các doanh nghiệp trẻ đang áp dụng điện toán đám mây nhanh hơn các doanh nghiệp lâu đời (xem hình 8-3). Vì vậy, các công ty linh hoạt, trẻ trung và khởi nghiệp nhất là những người tiên phong trong việc áp dụng. Một lần nữa, chúng tôi không thấy điều đó với các công nghệ khác – các doanh nghiệp lâu đời thường là những người áp dụng PC và thương mại điện tử đầu tiên.</w:t>
      </w:r>
    </w:p>
    <w:p>
      <w:r>
        <w:rPr>
          <w:b w:val="0"/>
          <w:i w:val="0"/>
        </w:rPr>
        <w:t>Tất cả những điều này cho thấy điện toán đám mây là một công nghệ khác thường, hấp dẫn các doanh nghiệp nhỏ hơn và trẻ hơn. Chúng tôi tin rằng khả năng cung cấp sức mạnh tính toán cao mà không phải chịu chi phí chung liên quan đến việc cung cấp phần mềm và phần cứng nội bộ đã thúc đẩy điều này. Theo nghĩa này, điện toán đám mây đã phổ cập khả năng tính toán đến đại chúng, dân chủ hóa việc tính toán.</w:t>
      </w:r>
    </w:p>
    <w:p>
      <w:r>
        <w:rPr>
          <w:b w:val="0"/>
          <w:i w:val="0"/>
        </w:rPr>
        <w:t>Khả năng truy cập linh hoạt vào các tài nguyên điện toán cho phép các doanh nghiệp nhỏ mở rộng quy mô (hoặc thu hẹp) nhanh chóng và thử nghiệm các sản phẩm và tính năng mới. Sự linh hoạt trong vận hành này có thể đặc biệt có giá trị khi đối mặt với nhu cầu không chắc chắn hoặc môi trường cạnh tranh thay đổi nhanh chóng. Bằng chứng gần đây từ Kristina McElheran của Đại học Toronto và Wang Jin của MIT cho thấy khả năng "thuê" tài nguyên CNTT cũng đã giúp các doanh nghiệp trẻ tồn tại và tăng năng suất.2</w:t>
      </w:r>
    </w:p>
    <w:p>
      <w:r>
        <w:rPr>
          <w:b/>
          <w:i w:val="0"/>
        </w:rPr>
        <w:t>FIGURE 8-3</w:t>
      </w:r>
    </w:p>
    <w:p>
      <w:r>
        <w:rPr>
          <w:b w:val="0"/>
          <w:i w:val="0"/>
        </w:rPr>
        <w:t>Các công ty trẻ hơn có nhiều khả năng đã áp dụng điện toán đám mây</w:t>
      </w:r>
    </w:p>
    <w:p>
      <w:pPr>
        <w:jc w:val="center"/>
      </w:pPr>
      <w:r>
        <w:drawing>
          <wp:inline xmlns:a="http://schemas.openxmlformats.org/drawingml/2006/main" xmlns:pic="http://schemas.openxmlformats.org/drawingml/2006/picture">
            <wp:extent cx="6680200" cy="5168900"/>
            <wp:docPr id="14" name="Picture 14"/>
            <wp:cNvGraphicFramePr>
              <a:graphicFrameLocks noChangeAspect="1"/>
            </wp:cNvGraphicFramePr>
            <a:graphic>
              <a:graphicData uri="http://schemas.openxmlformats.org/drawingml/2006/picture">
                <pic:pic>
                  <pic:nvPicPr>
                    <pic:cNvPr id="0" name="epub_img_507768655939278950.jpg"/>
                    <pic:cNvPicPr/>
                  </pic:nvPicPr>
                  <pic:blipFill>
                    <a:blip r:embed="rId17"/>
                    <a:stretch>
                      <a:fillRect/>
                    </a:stretch>
                  </pic:blipFill>
                  <pic:spPr>
                    <a:xfrm>
                      <a:off x="0" y="0"/>
                      <a:ext cx="6680200" cy="5168900"/>
                    </a:xfrm>
                    <a:prstGeom prst="rect"/>
                  </pic:spPr>
                </pic:pic>
              </a:graphicData>
            </a:graphic>
          </wp:inline>
        </w:drawing>
      </w:r>
    </w:p>
    <w:p>
      <w:pPr>
        <w:jc w:val="center"/>
      </w:pPr>
      <w:r>
        <w:drawing>
          <wp:inline xmlns:a="http://schemas.openxmlformats.org/drawingml/2006/main" xmlns:pic="http://schemas.openxmlformats.org/drawingml/2006/picture">
            <wp:extent cx="6680200" cy="5168900"/>
            <wp:docPr id="15" name="Picture 15"/>
            <wp:cNvGraphicFramePr>
              <a:graphicFrameLocks noChangeAspect="1"/>
            </wp:cNvGraphicFramePr>
            <a:graphic>
              <a:graphicData uri="http://schemas.openxmlformats.org/drawingml/2006/picture">
                <pic:pic>
                  <pic:nvPicPr>
                    <pic:cNvPr id="0" name="epub_img_507768655939278950.jpg"/>
                    <pic:cNvPicPr/>
                  </pic:nvPicPr>
                  <pic:blipFill>
                    <a:blip r:embed="rId17"/>
                    <a:stretch>
                      <a:fillRect/>
                    </a:stretch>
                  </pic:blipFill>
                  <pic:spPr>
                    <a:xfrm>
                      <a:off x="0" y="0"/>
                      <a:ext cx="6680200" cy="5168900"/>
                    </a:xfrm>
                    <a:prstGeom prst="rect"/>
                  </pic:spPr>
                </pic:pic>
              </a:graphicData>
            </a:graphic>
          </wp:inline>
        </w:drawing>
      </w:r>
    </w:p>
    <w:p>
      <w:r>
        <w:rPr>
          <w:b w:val="0"/>
          <w:i/>
        </w:rPr>
        <w:t>Nguồn:</w:t>
      </w:r>
      <w:r>
        <w:rPr>
          <w:b w:val="0"/>
          <w:i w:val="0"/>
        </w:rPr>
        <w:t> Aberdeen U.S. computing population files, 2016</w:t>
      </w:r>
    </w:p>
    <w:p>
      <w:r>
        <w:rPr>
          <w:b w:val="0"/>
          <w:i w:val="0"/>
        </w:rPr>
        <w:t>Đây là những phát hiện đáng khích lệ, đặc biệt trong bối cảnh sự năng động kinh doanh (business dynamism) và tỷ lệ thành lập doanh nghiệp mới đang suy giảm như đã được ghi nhận bởi giáo sư kinh tế John Haltiwanger và các đồng nghiệp.3 Mặc dù chúng ta chưa có dữ liệu về tác động của điện toán đám mây (cloud computing) lên hiệu quả hoạt động của doanh nghiệp, nhưng không khó để hình dung rằng việc giảm chi phí tính toán sẽ cải thiện đáng kể cơ hội của các công ty trẻ và nhỏ. Bất chấp số liệu thống kê cho thấy sự năng động của nước Mỹ đang suy giảm, công nghệ vốn nổi tiếng là có thể tạo ra sự đảo lộn cho các doanh nghiệp lớn vào lúc họ ít ngờ tới nhất. Điện toán đám mây có thể cuối cùng sẽ trở thành một trong những lực lượng đảo lộn đó.</w:t>
      </w:r>
    </w:p>
    <w:p>
      <w:r>
        <w:rPr>
          <w:b w:val="0"/>
          <w:i w:val="0"/>
        </w:rPr>
        <w:t>BÀI HỌC RÚT RA</w:t>
      </w:r>
    </w:p>
    <w:p>
      <w:r>
        <w:rPr>
          <w:b w:val="0"/>
          <w:i w:val="0"/>
        </w:rPr>
        <w:t>Năng lực tính toán để phân tích các bộ dữ liệu lớn (big data sets) đi kèm với một mức chi phí — mức chi phí mà các công ty nhỏ hơn, mới hơn có thể không đủ khả năng chi trả. Họ có thể cạnh tranh bằng cách đưa các hoạt động tính toán của mình lên đám mây.</w:t>
      </w:r>
    </w:p>
    <w:p>
      <w:r>
        <w:rPr>
          <w:b w:val="0"/>
          <w:i w:val="0"/>
        </w:rPr>
        <w:t>✓ Việc đưa dữ liệu “lên đám mây” nghĩa là bạn trả tiền cho người khác quản lý nó, và bạn kết nối với máy chủ của họ qua internet để truy cập dữ liệu khi cần. Làm như vậy đồng nghĩa với việc bạn không cần phân tích dữ liệu trên máy của mình mà “thuê” các dịch vụ này theo nhu cầu, tiết kiệm chi phí vận hành khi phải thuê nhân viên IT hoặc mua máy chủ và phần cứng.</w:t>
      </w:r>
    </w:p>
    <w:p>
      <w:r>
        <w:rPr>
          <w:b w:val="0"/>
          <w:i w:val="0"/>
        </w:rPr>
        <w:t>✓ Điện toán đám mây đã chứng kiến sự tăng trưởng vượt bậc trong những năm gần đây. Nghiên cứu cho thấy tỷ lệ áp dụng điện toán đám mây đã tăng mạnh trong thập kỷ qua trên toàn nước Mỹ.</w:t>
      </w:r>
    </w:p>
    <w:p>
      <w:r>
        <w:rPr>
          <w:b w:val="0"/>
          <w:i w:val="0"/>
        </w:rPr>
        <w:t>✓ Các công ty nhỏ nhất có tỷ lệ áp dụng cao nhất. Các công ty trẻ hơn cũng áp dụng điện toán đám mây nhanh hơn so với các công ty lâu năm hơn.</w:t>
      </w:r>
    </w:p>
    <w:p>
      <w:r>
        <w:rPr>
          <w:b w:val="0"/>
          <w:i w:val="0"/>
        </w:rPr>
        <w:t>✓ Khả năng truy cập linh hoạt vào các tài nguyên tính toán cho phép các công ty nhỏ mở rộng hoặc thu hẹp quy mô nhanh chóng và thử nghiệm các sản phẩm và tính năng mới. Sự linh hoạt này đặc biệt có giá trị khi đối mặt với nhu cầu không chắc chắn hoặc môi trường cạnh tranh thay đổi nhanh chóng.</w:t>
      </w:r>
    </w:p>
    <w:p>
      <w:pPr>
        <w:pStyle w:val="Heading3"/>
      </w:pPr>
      <w:r>
        <w:rPr>
          <w:b w:val="0"/>
          <w:i w:val="0"/>
        </w:rPr>
        <w:t>GHI CHÚ</w:t>
      </w:r>
    </w:p>
    <w:p>
      <w:pPr>
        <w:pStyle w:val="ListNumber"/>
      </w:pPr>
      <w:r>
        <w:rPr>
          <w:b w:val="0"/>
          <w:i w:val="0"/>
        </w:rPr>
        <w:t xml:space="preserve">1. Ian Hathaway and Robert E. Litan, “Declining Business Dynamism in the United States: A Look at States and Metros,” Brookings, May 5, 2014, https://www.brookings.edu/research/declining-business-dynamism-in-the-united-states-a-look-at-states-and-metros/; David Wessel, “Is Lack of Competition Strangling the U.S. Economy?”</w:t>
      </w:r>
      <w:r>
        <w:rPr>
          <w:b w:val="0"/>
          <w:i/>
        </w:rPr>
        <w:t> Harvard Business Review,</w:t>
      </w:r>
      <w:r>
        <w:rPr>
          <w:b w:val="0"/>
          <w:i w:val="0"/>
        </w:rPr>
        <w:t> March–April 2018, https://hbr.org/2018/03/is-lack-of-competition-strangling-the-u-s-economy.</w:t>
      </w:r>
    </w:p>
    <w:p>
      <w:pPr>
        <w:pStyle w:val="ListNumber"/>
      </w:pPr>
      <w:r>
        <w:rPr>
          <w:b w:val="0"/>
          <w:i w:val="0"/>
        </w:rPr>
        <w:t>2. Wang Jin and Kristina McElheran, “Economies Before Scale: Survival and Performance of Young Plants in the Age of Cloud Computing,” Rotman School of Management Working Paper no. 3112901, December 2017.</w:t>
      </w:r>
    </w:p>
    <w:p>
      <w:pPr>
        <w:pStyle w:val="ListNumber"/>
      </w:pPr>
      <w:r>
        <w:rPr>
          <w:b w:val="0"/>
          <w:i w:val="0"/>
        </w:rPr>
        <w:t xml:space="preserve">3. Ryan A. Decker, John Haltiwanger, Ron S. Jarmin, and Javier Miranda, “Declining Business Dynamism: What We Know and the Way Forward,”</w:t>
      </w:r>
      <w:r>
        <w:rPr>
          <w:b w:val="0"/>
          <w:i/>
        </w:rPr>
        <w:t> American Economic Review</w:t>
      </w:r>
      <w:r>
        <w:rPr>
          <w:b w:val="0"/>
          <w:i w:val="0"/>
        </w:rPr>
        <w:t xml:space="preserve"> 106, no. 5 (May 2016).</w:t>
      </w:r>
    </w:p>
    <w:p>
      <w:r>
        <w:rPr>
          <w:b w:val="0"/>
          <w:i/>
        </w:rPr>
        <w:t>Phỏng theo “Research: Cloud Computing Is Helping Smaller, Newer Firms Compete” trên hbr.org, ngày 31 tháng 8 năm 2018 (sản phẩm #H04ISD).</w:t>
      </w:r>
    </w:p>
    <w:p>
      <w:r>
        <w:rPr>
          <w:b w:val="0"/>
          <w:i w:val="0"/>
        </w:rPr>
        <w:t>___________</w:t>
      </w:r>
    </w:p>
    <w:p>
      <w:r>
        <w:rPr>
          <w:b w:val="0"/>
          <w:i/>
        </w:rPr>
        <w:t>Chúng tôi cảm ơn Toulouse Network for Information Technology đã tài trợ cho dữ liệu.</w:t>
      </w:r>
    </w:p>
    <w:p>
      <w:pPr>
        <w:pStyle w:val="Heading1"/>
      </w:pPr>
      <w:r>
        <w:rPr>
          <w:b w:val="0"/>
          <w:i w:val="0"/>
        </w:rPr>
        <w:t>9</w:t>
      </w:r>
    </w:p>
    <w:p>
      <w:pPr>
        <w:pStyle w:val="Heading1"/>
      </w:pPr>
      <w:r>
        <w:rPr>
          <w:b w:val="0"/>
          <w:i w:val="0"/>
        </w:rPr>
        <w:t>KHOA HỌC DỮ LIỆU VÀ NGHỆ THUẬT THUYẾT PHỤC</w:t>
      </w:r>
    </w:p>
    <w:p>
      <w:r>
        <w:rPr>
          <w:b w:val="0"/>
          <w:i w:val="0"/>
        </w:rPr>
        <w:t>Bởi Scott Berinato</w:t>
      </w:r>
    </w:p>
    <w:p>
      <w:r>
        <w:rPr>
          <w:b w:val="0"/>
          <w:i w:val="0"/>
        </w:rPr>
        <w:t>Khoa học dữ liệu (data science) đang phát triển nhanh chóng. Trong năm năm qua, các công ty đã đầu tư hàng tỷ đô la để có được những nhà khoa học dữ liệu (data scientists) tài năng nhất thành lập cơ sở, tích lũy hàng zettabyte dữ liệu, và chạy chúng qua các cỗ máy suy luận để tìm ra các tín hiệu trong khối lượng nhiễu không thể lường hết. Điều đó đang hiệu quả—ở một mức độ nào đó. Dữ liệu đã bắt đầu thay đổi mối quan hệ của chúng ta với các lĩnh vực đa dạng như dịch ngôn ngữ, bán lẻ, chăm sóc sức khỏe và bóng rổ.</w:t>
      </w:r>
    </w:p>
    <w:p>
      <w:r>
        <w:rPr>
          <w:b w:val="0"/>
          <w:i w:val="0"/>
        </w:rPr>
        <w:t>Nhưng dù có những câu chuyện thành công, nhiều công ty vẫn không nhận được giá trị xứng đáng từ khoa học dữ liệu. Ngay cả các hoạt động được quản lý tốt tạo ra những phân tích mạnh mẽ cũng không tận dụng được các hiểu biết sâu sắc (insights) của họ. Những nỗ lực thất bại ở chặng cuối (last mile), khi cần giải thích những điều này cho những người ra quyết định.</w:t>
      </w:r>
    </w:p>
    <w:p>
      <w:r>
        <w:rPr>
          <w:b w:val="0"/>
          <w:i w:val="0"/>
        </w:rPr>
        <w:t>Trong một câu hỏi của cuộc khảo sát các nhà khoa học dữ liệu năm 2017 của Kaggle, với hơn 7.000 người trả lời, bốn trong số bảy “rào cản tại nơi làm việc” hàng đầu có liên quan đến các vấn đề chặng cuối (last-mile), chứ không phải các vấn đề kỹ thuật: “thiếu sự hỗ trợ từ quản lý/tài chính”, “thiếu các câu hỏi rõ ràng để trả lời”, “kết quả không được người ra quyết định sử dụng” và “giải thích khoa học dữ liệu cho người khác”. Những kết quả này nhất quán với những gì nhà khoa học dữ liệu Hugo Bowne-Anderson tìm thấy khi phỏng vấn 35 nhà khoa học dữ liệu cho podcast của ông; như ông đã viết trong một bài báo trên HBR.org năm 2018: “Phần lớn khách mời của tôi nói với [tôi] rằng các kỹ năng chính của nhà khoa học dữ liệu là… khả năng học hỏi nhanh và giao tiếp tốt để trả lời các câu hỏi kinh doanh, giải thích các kết quả phức tạp cho các bên liên quan (stakeholders) không có chuyên môn kỹ thuật.”</w:t>
      </w:r>
    </w:p>
    <w:p>
      <w:r>
        <w:rPr>
          <w:b w:val="0"/>
          <w:i w:val="0"/>
        </w:rPr>
        <w:t>Trong công việc của tôi, tôi thuyết trình và tư vấn cho các tổ chức lớn về trực quan hóa dữ liệu (data visualization - dataviz) và các bài thuyết trình thuyết phục, tôi nghe cả các nhà khoa học dữ liệu và các giám đốc điều hành trút bỏ sự bực bội của họ. Các nhóm dữ liệu biết họ đang ngồi trên những hiểu biết có giá trị nhưng không thể bán chúng. Họ nói rằng những người ra quyết định hiểu sai hoặc đơn giản hóa quá mức phân tích của họ và mong họ làm phép màu, cung cấp câu trả lời đúng cho mọi câu hỏi của họ. Trong khi đó, các giám đốc điều hành lại phàn nàn về việc họ đầu tư bao nhiêu tiền vào các hoạt động khoa học dữ liệu mà không mang lại sự định hướng như họ hy vọng. Họ không thấy kết quả cụ thể vì kết quả không được truyền đạt theo ngôn ngữ của họ.</w:t>
      </w:r>
    </w:p>
    <w:p>
      <w:r>
        <w:rPr>
          <w:b w:val="0"/>
          <w:i w:val="0"/>
        </w:rPr>
        <w:t xml:space="preserve">Khoảng cách giữa những người thuộc lĩnh vực kinh doanh và những người thuộc lĩnh vực công nghệ không phải là mới, nhưng sự chia rẽ này còn sâu sắc hơn. Hãy nghĩ rằng 105 năm trước, trước khi có lập trình và máy tính,</w:t>
      </w:r>
      <w:r>
        <w:rPr>
          <w:b w:val="0"/>
          <w:i/>
        </w:rPr>
        <w:t> Willard Brinton đã bắt đầu cuốn sách mang</w:t>
      </w:r>
      <w:r>
        <w:rPr>
          <w:b w:val="0"/>
          <w:i w:val="0"/>
        </w:rPr>
        <w:t xml:space="preserve"> tính bước ngoặt của ông, “Graphic Methods for Presenting Facts”, bằng việc mô tả vấn đề chặng cuối: “Hết lần này đến lần khác, có một thành viên thiếu hiểu biết hoặc tự phụ trong một ủy ban hoặc hội đồng quản trị sẽ phá vỡ kế hoạch được cân nhắc kỹ lưỡng của một người biết rõ sự thật, chỉ vì người nắm sự thật không thể trình bày các sự thật của mình một cách dễ dàng để vượt qua sự phản đối… Một bài trình bày sự thật hiệu quả cũng quan trọng đối với dữ liệu như nhà thờ lớn đối với nền móng của nó.”</w:t>
      </w:r>
    </w:p>
    <w:p>
      <w:r>
        <w:rPr>
          <w:b w:val="0"/>
          <w:i w:val="0"/>
        </w:rPr>
        <w:t>Làm sao bài hát này có thể giữ nguyên hơn một thế kỷ? Cũng giống như bất cứ điều gì đã ăn sâu như vậy, vấn đề chặng cuối (last-mile problem) có nhiều nguồn gốc. Một trong số đó là các công cụ dùng để làm khoa học bao gồm chức năng trực quan hóa. Điều này cổ vũ quan niệm rằng trách nhiệm của người làm dữ liệu là phải truyền đạt. Đầu ra mặc định của những công cụ này không thể sánh với dataviz được thiết kế bài bản và đầy đủ; phần trực quan hóa của chúng thường không phát triển bằng phần xử lý dữ liệu, và những người dùng công cụ thường không muốn giao tiếp. Nhiều nhà khoa học dữ liệu đã nói với tôi rằng họ e ngại việc trực quan hóa vì nó có thể làm đơn giản hóa công việc của họ và khiến các giám đốc điều hành rút ra kết luận trái ngược với sự tinh tế và không chắc chắn vốn có trong bất kỳ phân tích khoa học nào. Nhưng trong cơn sốt săn tìm các nhà khoa học dữ liệu được săn đón, các tổ chức đã thuê những người thiên về kỹ thuật nhất có thể tìm thấy, bỏ qua khả năng hay mong muốn (hoặc thiếu điều đó) của họ khi giao tiếp với khán giả phổ thông.</w:t>
      </w:r>
    </w:p>
    <w:p>
      <w:r>
        <w:rPr>
          <w:b w:val="0"/>
          <w:i w:val="0"/>
        </w:rPr>
        <w:t>Điều đó sẽ ổn nếu các tổ chức đó cũng thuê người khác để lấp khoảng trống—nhưng họ không làm vậy. Họ vẫn kỳ vọng các nhà khoa học dữ liệu xử lý dữ liệu, phân tích nó trong bối cảnh hiểu biết về doanh nghiệp và chiến lược của nó, tạo biểu đồ, và trình bày chúng cho khán giả phổ thông. Thật vô lý. Đó là thứ chỉ có kỳ lân (unicorn) mới làm được.</w:t>
      </w:r>
    </w:p>
    <w:p>
      <w:r>
        <w:rPr>
          <w:b w:val="0"/>
          <w:i w:val="0"/>
        </w:rPr>
        <w:t>Để bắt đầu giải quyết vấn đề chặng cuối, các công ty phải ngừng tìm kiếm những kỳ lân (unicorn) và suy nghĩ lại về loại tài năng nào tạo nên một bộ phận khoa học dữ liệu. Chương này đề xuất một cách cho những ai chưa tận dụng được tối đa hoạt động của mình để giải phóng các nhà khoa học dữ liệu khỏi những kỳ vọng bất hợp lý và giới thiệu các loại nhân viên mới vào đội ngũ. Cách tiếp cận này dựa vào các nhóm đa ngành gồm các thành viên có tài năng khác nhau làm việc sát cánh bên nhau. Sự đồng cảm, phát triển thông qua việc tiếp xúc với công việc của người khác, tạo điều kiện cho sự cộng tác giữa các loại tài năng. Công việc không còn được chuyển qua lại giữa các nhóm; nó được chia sẻ giữa họ.</w:t>
      </w:r>
    </w:p>
    <w:p>
      <w:r>
        <w:rPr>
          <w:b w:val="0"/>
          <w:i w:val="0"/>
        </w:rPr>
        <w:t>Cách tiếp cận theo nhóm—không phải mới, nhưng mới được áp dụng—có thể đưa hoạt động khoa học dữ liệu vượt qua chặng cuối, mang lại giá trị mà họ đã tạo ra cho tổ chức.</w:t>
      </w:r>
    </w:p>
    <w:p>
      <w:pPr>
        <w:pStyle w:val="Heading3"/>
      </w:pPr>
      <w:r>
        <w:rPr>
          <w:b w:val="0"/>
          <w:i w:val="0"/>
        </w:rPr>
        <w:t>Tại sao mọi thứ lại như vậy?</w:t>
      </w:r>
    </w:p>
    <w:p>
      <w:r>
        <w:rPr>
          <w:b w:val="0"/>
          <w:i w:val="0"/>
        </w:rPr>
        <w:t>Vào đầu thế kỷ 20, những người tiên phong của quản lý hiện đại đã vận hành các quy trình phức tạp để biến dữ liệu thành quyết định thông qua giao tiếp trực quan, và họ làm điều đó với các nhóm. Đó là một nỗ lực đa ngành bao gồm các nhân viên vận hành máy đục lỗ (gang punch operators), người phân loại thẻ (card sorters), quản lý, và thợ vẽ (draftsmen) (họ gần như luôn là nam giới). Các ví dụ về kết quả của sự cộng tác này rất nhiều trong cuốn sách của Brinton. Các công ty đường sắt và các nhà sản xuất lớn đặc biệt thành thạo, học cách tìm lộ trình hiệu quả nhất để đưa vật liệu qua các nhà máy, đạt được chỉ tiêu doanh số khu vực, và thậm chí tối ưu hóa lịch nghỉ phép.</w:t>
      </w:r>
    </w:p>
    <w:p>
      <w:r>
        <w:rPr>
          <w:b w:val="0"/>
          <w:i w:val="0"/>
        </w:rPr>
        <w:t xml:space="preserve">Cách tiếp cận theo nhóm vẫn được duy trì trong hầu hết thế kỷ. Trong cuốn sách</w:t>
      </w:r>
      <w:r>
        <w:rPr>
          <w:b w:val="0"/>
          <w:i/>
        </w:rPr>
        <w:t> “Practical Charting Techniques”</w:t>
      </w:r>
      <w:r>
        <w:rPr>
          <w:b w:val="0"/>
          <w:i w:val="0"/>
        </w:rPr>
        <w:t xml:space="preserve"> xuất bản năm 1969, Mary Eleanor Spear mô tả nhóm lý tưởng—một người truyền đạt, một nhà phân tích đồ họa và một người vẽ kỹ thuật (vẫn chủ yếu là nam giới)—và trách nhiệm của họ. Spear viết: “Cả ba nên cộng tác.”</w:t>
      </w:r>
    </w:p>
    <w:p>
      <w:r>
        <w:rPr>
          <w:b w:val="0"/>
          <w:i w:val="0"/>
        </w:rPr>
        <w:t>Vào những năm 1970, mọi thứ bắt đầu tách rời. Các nhà khoa học đổ xô đến công nghệ mới cho phép họ trực quan hóa dữ liệu ngay trong không gian (một chương trình máy tính) nơi họ xử lý dữ liệu. Hình ảnh còn thô sơ nhưng có sẵn nhanh chóng và không cần ai giúp đỡ. Một vết nứt đã xuất hiện trong thế giới trực quan hóa dữ liệu giữa loại hình trực quan hóa do máy tính điều khiển và loại hình trực quan hóa theo phong cách thiết kế cổ điển hơn, cuối cùng do những người vẽ kỹ thuật tạo ra.</w:t>
      </w:r>
    </w:p>
    <w:p>
      <w:r>
        <w:rPr>
          <w:b w:val="0"/>
          <w:i w:val="0"/>
        </w:rPr>
        <w:t>Chart Wizard, sáng tạo của Microsoft trong Excel, đã giới thiệu “nhấp và trực quan hóa” (click and viz) cho tất cả chúng ta, tách hẳn hai thế giới. Đột nhiên, ai cũng có thể ngay lập tức tạo ra một biểu đồ cùng với các biến thể cầu kỳ của nó, làm cho các cột trở thành ba chiều hoặc biến chiếc bánh thành bánh vòng. Không thể phủ nhận mức độ sâu sắc của thay đổi này. Nó giúp biểu đồ trở thành ngôn ngữ chung (lingua franca) cho kinh doanh. Nó thúc đẩy việc sử dụng dữ liệu trong vận hành và cuối cùng cho phép khoa học dữ liệu tồn tại, vì nó đã khắc phục giới hạn thấp về lượng dữ liệu mà các nhà thiết kế con người có thể xử lý thành truyền thông trực quan. Quan trọng nhất, nó đã thay đổi cấu trúc công việc. Các nhà thiết kế—những người vẽ kỹ thuật—bị mất giá và cuối cùng bị loại khỏi phân tích dữ liệu. Trực quan hóa trở thành công việc của những người quản lý dữ liệu, hầu hết không được đào tạo để trực quan hóa cũng như không có ý định học. Sự nhanh chóng và tiện lợi của việc dán một biểu đồ Chart Wizard vào bài thuyết trình đã thắng thế so với các hình ảnh trực quan theo hướng thiết kế chậm hơn, tốn nhiều tài nguyên hơn, ngay cả khi loại sau rõ ràng hiệu quả hơn.</w:t>
      </w:r>
    </w:p>
    <w:p>
      <w:r>
        <w:rPr>
          <w:b w:val="0"/>
          <w:i w:val="0"/>
        </w:rPr>
        <w:t>Với sự ra đời của khoa học dữ liệu, kỳ vọng đặt lên các nhà khoa học dữ liệu vẫn không thay đổi—làm việc và truyền đạt nó—ngay cả khi các kỹ năng cần thiết đã mở rộng để bao gồm lập trình, thống kê và mô hình thuật toán. Thực vậy, trong bài viết mang tính bước ngoặt năm 2012 của HBR về nhà khoa học dữ liệu là công việc hấp dẫn nhất thế kỷ 21, vai trò này được mô tả bằng những thuật ngữ rõ ràng mang tính “kỳ lân”: “Điều gì tạo nên một nhà khoa học dữ liệu thành công? Hãy nghĩ về họ như một sự kết hợp của hacker dữ liệu, nhà phân tích, người truyền thông và cố vấn đáng tin cậy. Sự kết hợp này cực kỳ mạnh mẽ—và hiếm có.”</w:t>
      </w:r>
    </w:p>
    <w:p>
      <w:r>
        <w:rPr>
          <w:b w:val="0"/>
          <w:i w:val="0"/>
        </w:rPr>
        <w:t>Sự kết hợp hiếm có của các kỹ năng cho những công việc được săn đón nhất có nghĩa là nhiều tổ chức sẽ không thể tuyển dụng được nhân tài họ cần. Họ sẽ phải tìm cách khác để thành công. Cách tốt nhất là thay đổi bộ kỹ năng mà họ mong đợi ở các nhà khoa học dữ liệu và xây dựng lại đội ngũ với sự kết hợp của các tài năng.</w:t>
      </w:r>
    </w:p>
    <w:p>
      <w:pPr>
        <w:pStyle w:val="Heading3"/>
      </w:pPr>
      <w:r>
        <w:rPr>
          <w:b w:val="0"/>
          <w:i w:val="0"/>
        </w:rPr>
        <w:t>Xây dựng hoạt động khoa học dữ liệu tốt hơn</w:t>
      </w:r>
    </w:p>
    <w:p>
      <w:r>
        <w:rPr>
          <w:b w:val="0"/>
          <w:i w:val="0"/>
        </w:rPr>
        <w:t>Một hoạt động dữ liệu hiệu quả dựa trên tinh thần làm việc nhóm có thể học hỏi từ Brinton và Spear nhưng sẽ tính đến bối cảnh hiện đại, bao gồm khối lượng dữ liệu được xử lý, sự tự động hóa của hệ thống và những tiến bộ trong kỹ thuật trực quan hóa. Nó cũng sẽ tính đến nhiều loại dự án khác nhau, từ việc báo cáo dữ liệu phân tích tiêu chuẩn tương đối đơn giản (chẳng hạn như kết quả tài chính) đến những nỗ lực dữ liệu lớn phức tạp nhất sử dụng các thuật toán học máy tiên tiến.</w:t>
      </w:r>
    </w:p>
    <w:p>
      <w:r>
        <w:rPr>
          <w:b w:val="0"/>
          <w:i w:val="0"/>
        </w:rPr>
        <w:t>Giao tiếp thất bại ra sao</w:t>
      </w:r>
    </w:p>
    <w:p>
      <w:r>
        <w:rPr>
          <w:b w:val="0"/>
          <w:i w:val="0"/>
        </w:rPr>
        <w:t>Trong công việc của mình, tôi nhận thấy rằng hầu hết các nhà lãnh đạo đều nhận ra giá trị mà khoa học dữ liệu có thể mang lại, nhưng ít người hài lòng với cách nó được triển khai. Một số nhà khoa học dữ liệu phàn nàn rằng sếp không hiểu họ làm gì và sử dụng họ chưa đúng mức. Một số nhà quản lý phàn nàn rằng các nhà khoa học không thể làm cho công việc của họ dễ hiểu đối với những người không chuyên.</w:t>
      </w:r>
    </w:p>
    <w:p>
      <w:r>
        <w:rPr>
          <w:b w:val="0"/>
          <w:i w:val="0"/>
        </w:rPr>
        <w:t>Nhìn chung, những câu chuyện tôi nghe được thường rơi vào một trong những tình huống sau. Hãy xem bạn có nhận ra tình huống nào trong số đó không.</w:t>
      </w:r>
    </w:p>
    <w:p>
      <w:r>
        <w:rPr>
          <w:b w:val="0"/>
          <w:i w:val="0"/>
        </w:rPr>
        <w:t>Lời nguyền của nhà thống kê</w:t>
      </w:r>
    </w:p>
    <w:p>
      <w:r>
        <w:rPr>
          <w:b w:val="0"/>
          <w:i w:val="0"/>
        </w:rPr>
        <w:t>Một nhà khoa học dữ liệu với các thuật toán tiên phong và dữ liệu tuyệt vời đã phát triển một loạt các hiểu biết sâu sắc và trình bày chúng một cách chi tiết cho các nhà ra quyết định. Cô ấy tin rằng phân tích của mình là khách quan và không thể chối cãi. Các biểu đồ của cô ấy là “click and viz” (nhấp chuột là thành biểu đồ) với một vài dòng chữ thêm vào slide—theo quan điểm của cô, thiết kế không phải là thứ mà một nhà thống kê nghiêm túc nên bận tâm. Ngôn ngữ cô ấy dùng trong bài thuyết trình khiến người nghe lạ lẫm, khiến họ bối rối và thất vọng. Phân tích của cô ấy chính xác, nhưng khuyến nghị của cô lại không được áp dụng.</w:t>
      </w:r>
    </w:p>
    <w:p>
      <w:r>
        <w:rPr>
          <w:b w:val="0"/>
          <w:i w:val="0"/>
        </w:rPr>
        <w:t>Nhà máy và Quản đốc</w:t>
      </w:r>
    </w:p>
    <w:p>
      <w:r>
        <w:rPr>
          <w:b w:val="0"/>
          <w:i w:val="0"/>
        </w:rPr>
        <w:t>Một bên liên quan trong doanh nghiệp muốn thúc đẩy một dự án tâm huyết nhưng không có dữ liệu để hỗ trợ giả thuyết của mình. Anh ta yêu cầu nhóm khoa học dữ liệu tạo ra phân tích và biểu đồ cho bài thuyết trình của anh ta. Nhóm biết rằng giả thuyết của anh ta không được xây dựng bài bản, và họ đưa ra những ý tưởng hữu ích về cách tiếp cận phân tích tốt hơn, nhưng anh ta chỉ muốn biểu đồ và ghi chú thuyết trình. Một trong hai điều sẽ xảy ra: Cuộc họp của anh ta sẽ bị đảo lộn khi ai đó hỏi về phân tích dữ liệu mà anh ta không thể trả lời, hoặc dự án của anh ta sẽ được thông qua và sau đó thất bại vì phân tích không vững chắc.</w:t>
      </w:r>
    </w:p>
    <w:p>
      <w:r>
        <w:rPr>
          <w:b w:val="0"/>
          <w:i w:val="0"/>
        </w:rPr>
        <w:t>Sự thật tiện lợi</w:t>
      </w:r>
    </w:p>
    <w:p>
      <w:r>
        <w:rPr>
          <w:b w:val="0"/>
          <w:i w:val="0"/>
        </w:rPr>
        <w:t>Một nhà thiết kế thông tin hàng đầu được truyền cảm hứng từ một số phân tích của các nhà khoa học dữ liệu trong công ty và đề nghị giúp họ tạo ra một bài thuyết trình đẹp mắt cho hội đồng quản trị, với màu sắc và kiểu chữ mang thương hiệu cùng những câu chuyện hấp dẫn, dễ tiếp cận. Nhưng các nhà khoa học cảm thấy lo lắng khi các giám đốc điều hành bắt đầu hiểu sai những ý tưởng từ phân tích. Các biểu đồ rõ ràng, đơn giản khiến một số mối quan hệ trông giống như quan hệ nhân quả trực tiếp trong khi không phải vậy, và chúng loại bỏ mọi sự không chắc chắn vốn có trong phân tích. Các nhà khoa học rơi vào tình thế khó xử: Cuối cùng thì các nhà ra quyết định cấp cao cũng hào hứng với công việc của họ, nhưng điều họ hào hứng lại không phải là một hình ảnh đại diện tốt về công việc đó.</w:t>
      </w:r>
    </w:p>
    <w:p>
      <w:r>
        <w:rPr>
          <w:b w:val="0"/>
          <w:i w:val="0"/>
        </w:rPr>
        <w:t>Dưới đây là bốn bước để tạo ra một nhóm:</w:t>
      </w:r>
    </w:p>
    <w:p>
      <w:pPr>
        <w:pStyle w:val="Heading3"/>
      </w:pPr>
      <w:r>
        <w:rPr>
          <w:b w:val="0"/>
          <w:i w:val="0"/>
        </w:rPr>
        <w:t>1. Xác định tài năng, không phải thành viên nhóm</w:t>
      </w:r>
    </w:p>
    <w:p>
      <w:r>
        <w:rPr>
          <w:b w:val="0"/>
          <w:i w:val="0"/>
        </w:rPr>
        <w:t>Có vẻ tự nhiên khi bước đầu tiên để phá bỏ tư duy 'kỳ lân' (unicorn thinking) là giao cho nhiều người khác nhau các vai trò mà nhà khoa học dữ liệu 'hoàn hảo' hiện đang đảm nhận: người xử lý dữ liệu, nhà phân tích dữ liệu, nhà thiết kế và người giao tiếp.</w:t>
      </w:r>
    </w:p>
    <w:p>
      <w:r>
        <w:rPr>
          <w:b w:val="0"/>
          <w:i w:val="0"/>
        </w:rPr>
        <w:t>Chưa hẳn. Thay vì giao vai trò cho mọi người, hãy xác định những tài năng bạn cần để thành công. Tài năng không phải là một con người; đó là một kỹ năng mà một hoặc nhiều người sở hữu. Một người có thể có nhiều tài năng; ba người có thể đảm nhận năm tài năng. Đó là một sự khác biệt tinh tế nhưng quan trọng để giữ cho các nhóm đủ linh hoạt để cấu hình và tái cấu hình trong các giai đoạn khác nhau của dự án. (Chúng ta sẽ quay lại vấn đề này.)</w:t>
      </w:r>
    </w:p>
    <w:p>
      <w:r>
        <w:rPr>
          <w:b w:val="0"/>
          <w:i w:val="0"/>
        </w:rPr>
        <w:t>Danh sách tài năng của mỗi công ty sẽ khác nhau, nhưng một bộ cốt lõi tốt bao gồm sáu điều sau:</w:t>
      </w:r>
    </w:p>
    <w:p>
      <w:pPr>
        <w:pStyle w:val="Heading3"/>
      </w:pPr>
      <w:r>
        <w:rPr>
          <w:b w:val="0"/>
          <w:i w:val="0"/>
        </w:rPr>
        <w:t>Quản lý dự án. Vì nhóm của bạn sẽ linh hoạt và sẽ thay đổi theo loại dự án cũng như mức độ tiến triển của nó, một quản lý dự án mạnh mẽ sử dụng phương pháp luận kiểu Scrum sẽ là nền tảng cho mọi khía cạnh của hoạt động. Một quản lý dự án giỏi sẽ có khả năng tổ chức xuất sắc và kỹ năng ngoại giao mạnh mẽ, giúp thu hẹp khoảng cách văn hóa bằng cách kết nối những tài năng khác biệt tại các cuộc họp và giúp tất cả thành viên nhóm nói cùng một ngôn ngữ.</w:t>
      </w:r>
    </w:p>
    <w:p>
      <w:pPr>
        <w:pStyle w:val="Heading3"/>
      </w:pPr>
      <w:r>
        <w:rPr>
          <w:b w:val="0"/>
          <w:i w:val="0"/>
        </w:rPr>
        <w:t>Xử lý dữ liệu (data wrangling). Các kỹ năng tạo nên tài năng này bao gồm xây dựng hệ thống; tìm kiếm, làm sạch và cấu trúc dữ liệu; cũng như tạo và duy trì các thuật toán và các công cụ thống kê khác. Những người có tài năng này sẽ tìm kiếm cơ hội để hợp lý hóa hoạt động—ví dụ, bằng cách xây dựng các quy trình có thể lặp lại cho nhiều dự án và các mẫu (template) cho đầu ra trực quan chắc chắn, có thể dự đoán được để khởi động nhanh quá trình thiết kế thông tin.</w:t>
      </w:r>
    </w:p>
    <w:p>
      <w:pPr>
        <w:pStyle w:val="Heading3"/>
      </w:pPr>
      <w:r>
        <w:rPr>
          <w:b w:val="0"/>
          <w:i w:val="0"/>
        </w:rPr>
        <w:t>Phân tích dữ liệu. Khả năng đặt ra giả thuyết và kiểm tra chúng, tìm ý nghĩa trong dữ liệu, và áp dụng vào một bối cảnh kinh doanh cụ thể là rất quan trọng—và, đáng ngạc nhiên, không được chú trọng đúng mức trong nhiều hoạt động khoa học dữ liệu như người ta có thể nghĩ. Một số tổ chức chú trọng vào việc xử lý dữ liệu và dựa vào những người làm nhiệm vụ này để phân tích luôn. Nhưng phân tích dữ liệu tốt thì tách biệt với việc viết mã và toán học. Thường thì tài năng này không xuất phát từ khoa học máy tính mà từ giáo dục khai phóng (liberal arts). Công ty phần mềm Tableau đã xếp việc đưa giáo dục khai phóng vào phân tích dữ liệu là một trong những xu hướng lớn nhất trong ngành phân tích dữ liệu năm 2018. Tư duy phản biện, thiết lập bối cảnh, và các khía cạnh khác của việc học trong khoa học nhân văn cũng là những kỹ năng cốt lõi cho việc phân tích, dù là dữ liệu hay bất kỳ lĩnh vực nào khác. Trong một bài giảng trực tuyến về chủ đề này, nhà khoa học nghiên cứu của Tableau, Michael Correll, đã giải thích lý do tại sao ông cho rằng việc kết hợp khoa học dữ liệu với giáo dục khai phóng là rất quan trọng. “Không thể xem xét dữ liệu tách rời khỏi con người,” ông nói. “Giáo dục khai phóng giúp chúng ta bước vào và nhìn thấy bối cảnh. Nó làm cho con người trở nên hiển hiện theo cách họ có thể không thấy trong công nghệ.”</w:t>
      </w:r>
    </w:p>
    <w:p>
      <w:pPr>
        <w:pStyle w:val="Heading3"/>
      </w:pPr>
      <w:r>
        <w:rPr>
          <w:b w:val="0"/>
          <w:i w:val="0"/>
        </w:rPr>
        <w:t>Chuyên môn về lĩnh vực. Đã đến lúc loại bỏ quan niệm rằng các nhóm khoa học dữ liệu bị mắc kẹt trong tầng hầm để làm những việc bí ẩn và chỉ xuất hiện khi doanh nghiệp cần đến họ. Khoa học dữ liệu không nên bị coi là một đơn vị dịch vụ; nó nên có nhân tài quản lý trong nhóm. Những người có hiểu biết về doanh nghiệp và chiến lược sẽ góp phần vào thiết kế dự án và phân tích dữ liệu, đồng thời giữ cho nhóm tập trung vào kết quả kinh doanh, không chỉ vào việc xây dựng các mô hình thống kê tốt nhất. Joaquin Candela, người điều hành mảng học máy ứng dụng tại Facebook, đã làm việc chăm chỉ để hướng nhóm của mình tập trung vào kết quả kinh doanh và khen thưởng các quyết định ưu tiên những kết quả đó hơn là cải thiện khoa học dữ liệu.</w:t>
      </w:r>
    </w:p>
    <w:p>
      <w:pPr>
        <w:pStyle w:val="Heading3"/>
      </w:pPr>
      <w:r>
        <w:rPr>
          <w:b w:val="0"/>
          <w:i w:val="0"/>
        </w:rPr>
        <w:t>Thiết kế. Tài năng này thường bị hiểu sai. Thiết kế tốt không chỉ là chọn màu sắc và phông chữ hay tạo ra tính thẩm mỹ cho các biểu đồ. Đó là tạo kiểu – một phần của thiết kế, nhưng chắc chắn không phải phần quan trọng nhất. Thay vào đó, những người có tài năng thiết kế sẽ phát triển và thực hiện các hệ thống để truyền đạt hình ảnh hiệu quả. Trong bối cảnh của chúng ta, họ hiểu cách tạo và chỉnh sửa hình ảnh để tập trung sự chú ý của khán giả và cô đọng ý tưởng. Tài năng thiết kế thông tin – nhấn mạnh vào việc hiểu và thao tác trực quan hóa dữ liệu – là lý tưởng cho một nhóm khoa học dữ liệu.</w:t>
      </w:r>
    </w:p>
    <w:p>
      <w:pPr>
        <w:pStyle w:val="Heading3"/>
      </w:pPr>
      <w:r>
        <w:rPr>
          <w:b w:val="0"/>
          <w:i w:val="0"/>
        </w:rPr>
        <w:t>Kể chuyện. Tự sự là một sáng tạo cực kỳ mạnh mẽ của con người và là một trong những yếu tố ít được tận dụng nhất trong khoa học dữ liệu. Khả năng trình bày các hiểu biết sâu sắc từ dữ liệu dưới dạng câu chuyện sẽ, hơn bất cứ điều gì khác, giúp thu hẹp khoảng cách giao tiếp giữa các thuật toán và các nhà điều hành. Tuy nhiên, cụm từ “Kể chuyện bằng dữ liệu” (storytelling with data) – một cụm từ nhàm chán – lại thường bị hiểu sai. Nó chắc chắn không phải là việc biến người thuyết trình thành những Stephen King hay Tom Clancy. Thay vào đó, nó là việc hiểu cấu trúc và cơ chế của tự sự và áp dụng chúng vào trực quan hóa dữ liệu và các bài thuyết trình.</w:t>
      </w:r>
    </w:p>
    <w:p>
      <w:pPr>
        <w:jc w:val="center"/>
      </w:pPr>
      <w:r>
        <w:drawing>
          <wp:inline xmlns:a="http://schemas.openxmlformats.org/drawingml/2006/main" xmlns:pic="http://schemas.openxmlformats.org/drawingml/2006/picture">
            <wp:extent cx="6680200" cy="7670800"/>
            <wp:docPr id="16" name="Picture 16"/>
            <wp:cNvGraphicFramePr>
              <a:graphicFrameLocks noChangeAspect="1"/>
            </wp:cNvGraphicFramePr>
            <a:graphic>
              <a:graphicData uri="http://schemas.openxmlformats.org/drawingml/2006/picture">
                <pic:pic>
                  <pic:nvPicPr>
                    <pic:cNvPr id="0" name="epub_img_6257227806849215191.jpg"/>
                    <pic:cNvPicPr/>
                  </pic:nvPicPr>
                  <pic:blipFill>
                    <a:blip r:embed="rId18"/>
                    <a:stretch>
                      <a:fillRect/>
                    </a:stretch>
                  </pic:blipFill>
                  <pic:spPr>
                    <a:xfrm>
                      <a:off x="0" y="0"/>
                      <a:ext cx="6680200" cy="7670800"/>
                    </a:xfrm>
                    <a:prstGeom prst="rect"/>
                  </pic:spPr>
                </pic:pic>
              </a:graphicData>
            </a:graphic>
          </wp:inline>
        </w:drawing>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BẢNG 9-1</w:t>
              <w:br/>
              <w:t> Những tài năng cốt lõi để truyền đạt dữ liệu.</w:t>
              <w:br/>
              <w:t> Đây là những cách mà các tài năng khác nhau tham gia khi một dự án khoa học dữ liệu tiến triển từ thu thập dữ liệu đến phát triển hiểu biết sâu sắc đến trình bày cho các bên liên quan (stakeholder).</w:t>
            </w:r>
          </w:p>
        </w:tc>
        <w:tc>
          <w:tcPr>
            <w:tcW w:type="dxa" w:w="1728"/>
          </w:tcPr>
          <w:p>
            <w:r/>
          </w:p>
        </w:tc>
        <w:tc>
          <w:tcPr>
            <w:tcW w:type="dxa" w:w="1728"/>
          </w:tcPr>
          <w:p>
            <w:r/>
          </w:p>
        </w:tc>
        <w:tc>
          <w:tcPr>
            <w:tcW w:type="dxa" w:w="1728"/>
          </w:tcPr>
          <w:p>
            <w:r/>
          </w:p>
        </w:tc>
        <w:tc>
          <w:tcPr>
            <w:tcW w:type="dxa" w:w="1728"/>
          </w:tcPr>
          <w:p>
            <w:r/>
          </w:p>
        </w:tc>
      </w:tr>
      <w:tr>
        <w:tc>
          <w:tcPr>
            <w:tcW w:type="dxa" w:w="1728"/>
          </w:tcPr>
          <w:p>
            <w:r>
              <w:t>Năng lực</w:t>
            </w:r>
          </w:p>
        </w:tc>
        <w:tc>
          <w:tcPr>
            <w:tcW w:type="dxa" w:w="1728"/>
          </w:tcPr>
          <w:p>
            <w:r>
              <w:t>Nhiệm vụ</w:t>
            </w:r>
          </w:p>
        </w:tc>
        <w:tc>
          <w:tcPr>
            <w:tcW w:type="dxa" w:w="1728"/>
          </w:tcPr>
          <w:p>
            <w:r>
              <w:t>Kỹ năng</w:t>
            </w:r>
          </w:p>
        </w:tc>
        <w:tc>
          <w:tcPr>
            <w:tcW w:type="dxa" w:w="1728"/>
          </w:tcPr>
          <w:p>
            <w:r>
              <w:t>Chủ trì</w:t>
            </w:r>
          </w:p>
        </w:tc>
        <w:tc>
          <w:tcPr>
            <w:tcW w:type="dxa" w:w="1728"/>
          </w:tcPr>
          <w:p>
            <w:r>
              <w:t>Hỗ trợ</w:t>
            </w:r>
          </w:p>
        </w:tc>
      </w:tr>
      <w:tr>
        <w:tc>
          <w:tcPr>
            <w:tcW w:type="dxa" w:w="1728"/>
          </w:tcPr>
          <w:p>
            <w:r>
              <w:t>Quản lý dự án</w:t>
            </w:r>
          </w:p>
        </w:tc>
        <w:tc>
          <w:tcPr>
            <w:tcW w:type="dxa" w:w="1728"/>
          </w:tcPr>
          <w:p>
            <w:r>
              <w:t>Quản lý việc tạo nhóm, dòng thời gian và lịch trình.</w:t>
              <w:br/>
              <w:t> Huy động nguồn lực.</w:t>
              <w:br/>
              <w:t> Khắc phục sự cố</w:t>
            </w:r>
          </w:p>
        </w:tc>
        <w:tc>
          <w:tcPr>
            <w:tcW w:type="dxa" w:w="1728"/>
          </w:tcPr>
          <w:p>
            <w:r>
              <w:t>Tổ chức. Phương</w:t>
              <w:br/>
              <w:t> pháp luận (methodology) (như</w:t>
              <w:br/>
              <w:t> scrum). Quản lý con người</w:t>
            </w:r>
          </w:p>
        </w:tc>
        <w:tc>
          <w:tcPr>
            <w:tcW w:type="dxa" w:w="1728"/>
          </w:tcPr>
          <w:p>
            <w:r>
              <w:t>Trong quá trình tạo ra một hoạt động khoa học dữ</w:t>
              <w:br/>
              <w:t> liệu. Trong quá trình tạo và thực hiện một dự án</w:t>
            </w:r>
          </w:p>
        </w:tc>
        <w:tc>
          <w:tcPr>
            <w:tcW w:type="dxa" w:w="1728"/>
          </w:tcPr>
          <w:p>
            <w:r>
              <w:t>Các hoạt động khoa học dữ liệu đang diễn ra</w:t>
            </w:r>
          </w:p>
        </w:tc>
      </w:tr>
      <w:tr>
        <w:tc>
          <w:tcPr>
            <w:tcW w:type="dxa" w:w="1728"/>
          </w:tcPr>
          <w:p>
            <w:r>
              <w:t>Làm sạch và xử lý dữ liệu</w:t>
            </w:r>
          </w:p>
        </w:tc>
        <w:tc>
          <w:tcPr>
            <w:tcW w:type="dxa" w:w="1728"/>
          </w:tcPr>
          <w:p>
            <w:r>
              <w:t>Tìm, làm sạch và cấu trúc dữ liệu.</w:t>
              <w:br/>
              <w:t> Phát triển và triển khai hệ thống dữ liệu và trực quan hóa, thuật toán và mô hình. Phát</w:t>
              <w:br/>
              <w:t> triển các mẫu và hệ thống cho các quy trình có thể lặp lại</w:t>
            </w:r>
          </w:p>
        </w:tc>
        <w:tc>
          <w:tcPr>
            <w:tcW w:type="dxa" w:w="1728"/>
          </w:tcPr>
          <w:p>
            <w:r>
              <w:t>Lập tr</w:t>
              <w:br/>
              <w:t>ình. Thống</w:t>
              <w:br/>
              <w:t> kê. Kiến trúc hệ thống</w:t>
            </w:r>
          </w:p>
        </w:tc>
        <w:tc>
          <w:tcPr>
            <w:tcW w:type="dxa" w:w="1728"/>
          </w:tcPr>
          <w:p>
            <w:r>
              <w:t>Giai đoạn đầu tồn tại của một nhóm dữ liệu.</w:t>
              <w:br/>
              <w:t> Giai đoạn đầu phát triển của một dự án</w:t>
            </w:r>
          </w:p>
        </w:tc>
        <w:tc>
          <w:tcPr>
            <w:tcW w:type="dxa" w:w="1728"/>
          </w:tcPr>
          <w:p>
            <w:r>
              <w:t>Trong quá trình phân tích dữ liệu thường quy, kiểm định giả thuyết và khám phá trực quan dữ liệu</w:t>
            </w:r>
          </w:p>
        </w:tc>
      </w:tr>
      <w:tr>
        <w:tc>
          <w:tcPr>
            <w:tcW w:type="dxa" w:w="1728"/>
          </w:tcPr>
          <w:p>
            <w:r>
              <w:t>Phân tích dữ liệu</w:t>
            </w:r>
          </w:p>
        </w:tc>
        <w:tc>
          <w:tcPr>
            <w:tcW w:type="dxa" w:w="1728"/>
          </w:tcPr>
          <w:p>
            <w:r>
              <w:t>Phát triển và kiểm tra các giả thuyết trên dữ liệu và mô hình dữ liệu.</w:t>
              <w:br/>
              <w:t> Tìm các mẫu và xu hướng hữu ích để cung cấp thông tin cho các quyết định kinh doanh</w:t>
            </w:r>
          </w:p>
        </w:tc>
        <w:tc>
          <w:tcPr>
            <w:tcW w:type="dxa" w:w="1728"/>
          </w:tcPr>
          <w:p>
            <w:r>
              <w:t>Thống kê.</w:t>
              <w:br/>
              <w:t> Phương pháp khoa</w:t>
              <w:br/>
              <w:t> học. Tư duy phản</w:t>
              <w:br/>
              <w:t> biện. Giao tiếp kỹ thuật và phi kỹ thuật</w:t>
            </w:r>
          </w:p>
        </w:tc>
        <w:tc>
          <w:tcPr>
            <w:tcW w:type="dxa" w:w="1728"/>
          </w:tcPr>
          <w:p>
            <w:r>
              <w:t>Trong quá trình phân tích dữ liệu thường quy, thiết kế dự án, kiểm định giả thuyết và khám phá trực quan dữ liệu</w:t>
            </w:r>
          </w:p>
        </w:tc>
        <w:tc>
          <w:tcPr>
            <w:tcW w:type="dxa" w:w="1728"/>
          </w:tcPr>
          <w:p>
            <w:r>
              <w:t>Giai đoạn đầu tồn tại của một nhóm dữ</w:t>
              <w:br/>
              <w:t> liệu. Giai đoạn đầu phát triển dự</w:t>
              <w:br/>
              <w:t> án. Trong quá trình phát triển giao tiếp trực quan và thuyết trình cho khán giả không chuyên</w:t>
            </w:r>
          </w:p>
        </w:tc>
      </w:tr>
      <w:tr>
        <w:tc>
          <w:tcPr>
            <w:tcW w:type="dxa" w:w="1728"/>
          </w:tcPr>
          <w:p>
            <w:r>
              <w:t>Chuyên môn về lĩnh vực</w:t>
            </w:r>
          </w:p>
        </w:tc>
        <w:tc>
          <w:tcPr>
            <w:tcW w:type="dxa" w:w="1728"/>
          </w:tcPr>
          <w:p>
            <w:r>
              <w:t>Xác định mục tiêu kinh doanh.</w:t>
              <w:br/>
              <w:t> Phát triển và kiểm tra các giả</w:t>
              <w:br/>
              <w:t> thuyết. Phát triển giao tiếp phi kỹ thuật</w:t>
            </w:r>
          </w:p>
        </w:tc>
        <w:tc>
          <w:tcPr>
            <w:tcW w:type="dxa" w:w="1728"/>
          </w:tcPr>
          <w:p>
            <w:r>
              <w:t>Kiến thức chức năng.</w:t>
              <w:br/>
              <w:t> Tư duy phản biện.</w:t>
              <w:br/>
              <w:t> Phát triển chiến</w:t>
              <w:br/>
              <w:t> lược. Giao tiếp phi kỹ thuật</w:t>
            </w:r>
          </w:p>
        </w:tc>
        <w:tc>
          <w:tcPr>
            <w:tcW w:type="dxa" w:w="1728"/>
          </w:tcPr>
          <w:p>
            <w:r>
              <w:t>Trong quá trình thiết kế dự án, kiểm tra giả thuyết và khám phá trực quan dữ liệu.</w:t>
              <w:br/>
              <w:t> Trong quá trình giao tiếp với khán giả không chuyên</w:t>
            </w:r>
          </w:p>
        </w:tc>
        <w:tc>
          <w:tcPr>
            <w:tcW w:type="dxa" w:w="1728"/>
          </w:tcPr>
          <w:p>
            <w:r>
              <w:t>Giai đoạn đầu tồn tại của một nhóm dữ</w:t>
              <w:br/>
              <w:t> liệu. Trong quá trình trực quan hóa và thiết kế</w:t>
            </w:r>
          </w:p>
        </w:tc>
      </w:tr>
      <w:tr>
        <w:tc>
          <w:tcPr>
            <w:tcW w:type="dxa" w:w="1728"/>
          </w:tcPr>
          <w:p>
            <w:r>
              <w:t>Thiết kế</w:t>
            </w:r>
          </w:p>
        </w:tc>
        <w:tc>
          <w:tcPr>
            <w:tcW w:type="dxa" w:w="1728"/>
          </w:tcPr>
          <w:p>
            <w:r>
              <w:t>Phát triển giao tiếp trực quan và thuyết trình.</w:t>
              <w:br/>
              <w:t> Tạo các mẫu và phong cách cho trực quan hóa có thể lặp lại</w:t>
            </w:r>
          </w:p>
        </w:tc>
        <w:tc>
          <w:tcPr>
            <w:tcW w:type="dxa" w:w="1728"/>
          </w:tcPr>
          <w:p>
            <w:r>
              <w:t>Thiết kế thông tin.</w:t>
              <w:br/>
              <w:t> Thiết kế thuyết trình.</w:t>
              <w:br/>
              <w:t> Tư duy thiết</w:t>
              <w:br/>
              <w:t> kế. Giao tiếp thuyết phục</w:t>
            </w:r>
          </w:p>
        </w:tc>
        <w:tc>
          <w:tcPr>
            <w:tcW w:type="dxa" w:w="1728"/>
          </w:tcPr>
          <w:p>
            <w:r>
              <w:t>Trong quá trình trực quan hóa dữ liệu và tạo bài thuyết trình, hệ thống trực quan (templating)</w:t>
            </w:r>
          </w:p>
        </w:tc>
        <w:tc>
          <w:tcPr>
            <w:tcW w:type="dxa" w:w="1728"/>
          </w:tcPr>
          <w:p>
            <w:r>
              <w:t>Trong quá trình lặp trực quan và tạo mẫu thử (prototyping)</w:t>
            </w:r>
          </w:p>
        </w:tc>
      </w:tr>
      <w:tr>
        <w:tc>
          <w:tcPr>
            <w:tcW w:type="dxa" w:w="1728"/>
          </w:tcPr>
          <w:p>
            <w:r>
              <w:t>Kể chuyện (storytelling)</w:t>
            </w:r>
          </w:p>
        </w:tc>
        <w:tc>
          <w:tcPr>
            <w:tcW w:type="dxa" w:w="1728"/>
          </w:tcPr>
          <w:p>
            <w:r>
              <w:t>Phát triển câu chuyện từ dữ liệu và hình ảnh trực</w:t>
              <w:br/>
              <w:t> quan. Hỗ trợ xây dựng thuyết trình theo định dạng câu</w:t>
              <w:br/>
              <w:t> chuyện. Trình bày cho khán giả không chuyên</w:t>
            </w:r>
          </w:p>
        </w:tc>
        <w:tc>
          <w:tcPr>
            <w:tcW w:type="dxa" w:w="1728"/>
          </w:tcPr>
          <w:p>
            <w:r>
              <w:t>Thiết kế thông tin.</w:t>
              <w:br/>
              <w:t> Viết và biên tập.</w:t>
              <w:br/>
              <w:t> Thuyết trình.</w:t>
              <w:br/>
              <w:t> Giao tiếp thuyết phục</w:t>
            </w:r>
          </w:p>
        </w:tc>
        <w:tc>
          <w:tcPr>
            <w:tcW w:type="dxa" w:w="1728"/>
          </w:tcPr>
          <w:p>
            <w:r>
              <w:t>Trong quá trình tạo trực quan hóa dữ liệu và thuyết trình. Trong</w:t>
              <w:br/>
              <w:t> quá trình thuyết trình cho khán giả không chuyên</w:t>
            </w:r>
          </w:p>
        </w:tc>
        <w:tc>
          <w:tcPr>
            <w:tcW w:type="dxa" w:w="1728"/>
          </w:tcPr>
          <w:p>
            <w:r>
              <w:t>Trong quá trình lặp trực quan và tạo mẫu thử (prototyping)</w:t>
            </w:r>
          </w:p>
        </w:tc>
      </w:tr>
    </w:tbl>
    <w:p>
      <w:pPr>
        <w:pStyle w:val="Heading3"/>
      </w:pPr>
      <w:r>
        <w:rPr>
          <w:b w:val="0"/>
          <w:i w:val="0"/>
        </w:rPr>
        <w:t>2. Tuyển dụng để tạo dựng một tập hợp các tài năng cần thiết</w:t>
      </w:r>
    </w:p>
    <w:p>
      <w:r>
        <w:rPr>
          <w:b w:val="0"/>
          <w:i w:val="0"/>
        </w:rPr>
        <w:t>Khi bạn đã xác định được những tài năng cần thiết, hãy giải phóng việc tuyển dụng khỏi suy nghĩ rằng đây là những vai trò bạn phải tuyển người vào làm. Thay vào đó, hãy tập trung vào việc đảm bảo những tài năng này có mặt trong đội ngũ. Một số tài năng thường đi cùng nhau: ví dụ như thiết kế và kể chuyện (storytelling), hoặc xử lý dữ liệu (data wrangling) và phân tích dữ liệu, có thể tồn tại trong cùng một người.</w:t>
      </w:r>
    </w:p>
    <w:p>
      <w:r>
        <w:rPr>
          <w:b w:val="0"/>
          <w:i w:val="0"/>
        </w:rPr>
        <w:t>Đôi khi tài năng không nằm ở nhân viên chính thức mà ở các nhà thầu. Trong công việc của tôi, tôi giữ một nhóm cố vấn thân cận gồm những người có tài năng trong các lĩnh vực mà tôi còn yếu. Bạn có thể cần thuê một công ty thiết kế thông tin (information design), hoặc ký hợp đồng với một số chuyên gia xử lý dữ liệu (data wranglers) để làm sạch và cấu trúc các luồng dữ liệu mới.</w:t>
      </w:r>
    </w:p>
    <w:p>
      <w:r>
        <w:rPr>
          <w:b w:val="0"/>
          <w:i w:val="0"/>
        </w:rPr>
        <w:t>Việc coi tài năng tách biệt khỏi con người sẽ giúp các công ty giải quyết vấn đề chặng cuối (last-mile problem), vì nó giải phóng họ khỏi việc tìm kiếm người vừa làm khoa học dữ liệu vừa truyền đạt nó. Việc chiêu mộ những người có kỹ năng thiết kế vượt trội sẽ giải phóng các nhà khoa học dữ liệu để họ tập trung vào thế mạnh của mình. Nó cũng mở ra cơ hội cho những người trước đây có thể bị bỏ qua. Ví dụ, một lập trình viên bình thường nhưng có kỹ năng thiết kế tốt có thể rất hữu ích.</w:t>
      </w:r>
    </w:p>
    <w:p>
      <w:r>
        <w:rPr>
          <w:b w:val="0"/>
          <w:i w:val="0"/>
        </w:rPr>
        <w:t>Randal Olson, trưởng nhóm khoa học dữ liệu tại Life Epigenetics và là người quản lý kênh Reddit Data Is Beautiful (chuyên chia sẻ và thảo luận về trực quan dữ liệu tốt - dataviz), trước đây chỉ tập trung vào việc ai đó làm tốt phần kỹ thuật của khoa học dữ liệu như thế nào. “Tôi biết, khi mới bắt đầu, tôi không hề đánh giá cao phần truyền đạt,” anh nói. “Tôi nghĩ điều đó phổ biến.” Giờ đây, trong một số trường hợp, anh đã thay đổi quy trình tuyển dụng. “Bạn biết đấy, họ vào và chúng tôi ngay lập tức bắt đầu vẽ mô hình và tính toán lên bảng trắng,” anh nói. “Đó là các nhà khoa học dữ liệu nói chuyện với nhau. Giờ đôi khi tôi mời một người không chuyên về kỹ thuật vào và nói với ứng viên: ‘Hãy giải thích mô hình này cho người này.’ ”</w:t>
      </w:r>
    </w:p>
    <w:p>
      <w:pPr>
        <w:pStyle w:val="Heading3"/>
      </w:pPr>
      <w:r>
        <w:rPr>
          <w:b w:val="0"/>
          <w:i w:val="0"/>
        </w:rPr>
        <w:t>3. Cho các thành viên trong nhóm tiếp cận với những tài năng họ chưa có</w:t>
      </w:r>
    </w:p>
    <w:p>
      <w:r>
        <w:rPr>
          <w:b w:val="0"/>
          <w:i w:val="0"/>
        </w:rPr>
        <w:t>Vượt qua xung đột văn hóa bắt đầu từ việc hiểu trải nghiệm của người khác. Nhân tài thiết kế thường không được tiếp xúc với thống kê hay thuật toán. Họ tập trung vào sự tinh tế thẩm mỹ, đơn giản, rõ ràng và mạch truyện. Độ sâu và độ phức tạp của công việc dữ liệu là điều mà các nhà thiết kế khó dung hòa. Ngược lại, các nhà khoa học dữ liệu chính hiệu coi trọng tính khách quan, sự chặt chẽ về thống kê và tính toàn diện; phần truyền đạt không chỉ xa lạ mà còn gây xao nhãng đối với họ. “Nó đi ngược lại với tôn chỉ của họ,” một quản lý của bộ phận khoa học dữ liệu tại một công ty công nghệ lớn cho biết. “Tôi cũng đã từng như vậy, làm khoa học dữ liệu 10 năm, nhưng đối với tôi đó là một sự mở mang tầm mắt khi tôi phải xây dựng một đội ngũ. Tôi nhận ra rằng nếu chúng tôi chỉ cần học thêm một chút về phần truyền đạt, chúng tôi có thể thúc đẩy được nhiều hơn cho doanh nghiệp.”</w:t>
      </w:r>
    </w:p>
    <w:p>
      <w:r>
        <w:rPr>
          <w:b/>
          <w:i w:val="0"/>
        </w:rPr>
        <w:t>HÌNH 9-1</w:t>
      </w:r>
    </w:p>
    <w:p>
      <w:r>
        <w:rPr>
          <w:b w:val="0"/>
          <w:i w:val="0"/>
        </w:rPr>
        <w:t>Xây dựng bảng điều khiển nhân tài (talent dashboard)</w:t>
      </w:r>
    </w:p>
    <w:p>
      <w:r>
        <w:rPr>
          <w:b w:val="0"/>
          <w:i/>
        </w:rPr>
        <w:t>Thực hiện đánh giá nhân tài (talent audit) giúp các nhà quản lý lập kế hoạch dự án và sắp xếp đội nhóm tốt</w:t>
      </w:r>
      <w:r>
        <w:rPr>
          <w:b w:val="0"/>
          <w:i w:val="0"/>
        </w:rPr>
        <w:t xml:space="preserve"> hơn.</w:t>
      </w:r>
      <w:r>
        <w:rPr>
          <w:b w:val="0"/>
          <w:i/>
        </w:rPr>
        <w:t> Đầu tiên, hãy xác định những tài năng bạn cần tiếp cận:</w:t>
      </w:r>
    </w:p>
    <w:p>
      <w:pPr>
        <w:jc w:val="center"/>
      </w:pPr>
      <w:r>
        <w:drawing>
          <wp:inline xmlns:a="http://schemas.openxmlformats.org/drawingml/2006/main" xmlns:pic="http://schemas.openxmlformats.org/drawingml/2006/picture">
            <wp:extent cx="6680200" cy="5715000"/>
            <wp:docPr id="17" name="Picture 17"/>
            <wp:cNvGraphicFramePr>
              <a:graphicFrameLocks noChangeAspect="1"/>
            </wp:cNvGraphicFramePr>
            <a:graphic>
              <a:graphicData uri="http://schemas.openxmlformats.org/drawingml/2006/picture">
                <pic:pic>
                  <pic:nvPicPr>
                    <pic:cNvPr id="0" name="epub_img_4682482552141873277.jpg"/>
                    <pic:cNvPicPr/>
                  </pic:nvPicPr>
                  <pic:blipFill>
                    <a:blip r:embed="rId19"/>
                    <a:stretch>
                      <a:fillRect/>
                    </a:stretch>
                  </pic:blipFill>
                  <pic:spPr>
                    <a:xfrm>
                      <a:off x="0" y="0"/>
                      <a:ext cx="6680200" cy="5715000"/>
                    </a:xfrm>
                    <a:prstGeom prst="rect"/>
                  </pic:spPr>
                </pic:pic>
              </a:graphicData>
            </a:graphic>
          </wp:inline>
        </w:drawing>
      </w:r>
    </w:p>
    <w:p>
      <w:pPr>
        <w:jc w:val="center"/>
      </w:pPr>
      <w:r>
        <w:drawing>
          <wp:inline xmlns:a="http://schemas.openxmlformats.org/drawingml/2006/main" xmlns:pic="http://schemas.openxmlformats.org/drawingml/2006/picture">
            <wp:extent cx="6680200" cy="5715000"/>
            <wp:docPr id="18" name="Picture 18"/>
            <wp:cNvGraphicFramePr>
              <a:graphicFrameLocks noChangeAspect="1"/>
            </wp:cNvGraphicFramePr>
            <a:graphic>
              <a:graphicData uri="http://schemas.openxmlformats.org/drawingml/2006/picture">
                <pic:pic>
                  <pic:nvPicPr>
                    <pic:cNvPr id="0" name="epub_img_4682482552141873277.jpg"/>
                    <pic:cNvPicPr/>
                  </pic:nvPicPr>
                  <pic:blipFill>
                    <a:blip r:embed="rId19"/>
                    <a:stretch>
                      <a:fillRect/>
                    </a:stretch>
                  </pic:blipFill>
                  <pic:spPr>
                    <a:xfrm>
                      <a:off x="0" y="0"/>
                      <a:ext cx="6680200" cy="5715000"/>
                    </a:xfrm>
                    <a:prstGeom prst="rect"/>
                  </pic:spPr>
                </pic:pic>
              </a:graphicData>
            </a:graphic>
          </wp:inline>
        </w:drawing>
      </w:r>
    </w:p>
    <w:p>
      <w:r>
        <w:rPr>
          <w:b w:val="0"/>
          <w:i w:val="0"/>
        </w:rPr>
        <w:t>Có nhiều cách để giúp các thành viên trong nhóm nhận ra giá trị tài năng của nhau. Các nhà thiết kế nên học một chút thống kê cơ bản—ví dụ như tham gia một khóa học nhập môn—trong khi các nhà khoa học dữ liệu nên học các nguyên tắc thiết kế cơ bản. Không ai cần phải trở thành chuyên gia trong lĩnh vực của người kia—họ chỉ cần học đủ để hiểu và trân trọng nhau.</w:t>
      </w:r>
    </w:p>
    <w:p>
      <w:r>
        <w:rPr>
          <w:b/>
          <w:i w:val="0"/>
        </w:rPr>
        <w:t>HÌNH 9-2</w:t>
      </w:r>
    </w:p>
    <w:p>
      <w:r>
        <w:rPr>
          <w:b w:val="0"/>
          <w:i w:val="0"/>
        </w:rPr>
        <w:t>Áp dụng vào thực tế</w:t>
      </w:r>
    </w:p>
    <w:p>
      <w:r>
        <w:rPr>
          <w:b w:val="0"/>
          <w:i/>
        </w:rPr>
        <w:t>Khi đã biết mình có những tài năng nào, các nhà quản lý có thể phân bổ các đơn vị tài năng (units of talent) cho dự án theo thời điểm cần thiết. Thông thường, một nhóm tài năng sẽ dẫn dắt ở giai đoạn đầu dự án, và các nhóm khác sẽ đảm nhận vai trò đó ở giai đoạn sau. Quản lý dự án thường đóng vai trò lớn xuyên suốt.</w:t>
      </w:r>
    </w:p>
    <w:p>
      <w:pPr>
        <w:jc w:val="center"/>
      </w:pPr>
      <w:r>
        <w:drawing>
          <wp:inline xmlns:a="http://schemas.openxmlformats.org/drawingml/2006/main" xmlns:pic="http://schemas.openxmlformats.org/drawingml/2006/picture">
            <wp:extent cx="6680200" cy="2755900"/>
            <wp:docPr id="19" name="Picture 19"/>
            <wp:cNvGraphicFramePr>
              <a:graphicFrameLocks noChangeAspect="1"/>
            </wp:cNvGraphicFramePr>
            <a:graphic>
              <a:graphicData uri="http://schemas.openxmlformats.org/drawingml/2006/picture">
                <pic:pic>
                  <pic:nvPicPr>
                    <pic:cNvPr id="0" name="epub_img_1195005141564881562.jpg"/>
                    <pic:cNvPicPr/>
                  </pic:nvPicPr>
                  <pic:blipFill>
                    <a:blip r:embed="rId20"/>
                    <a:stretch>
                      <a:fillRect/>
                    </a:stretch>
                  </pic:blipFill>
                  <pic:spPr>
                    <a:xfrm>
                      <a:off x="0" y="0"/>
                      <a:ext cx="6680200" cy="2755900"/>
                    </a:xfrm>
                    <a:prstGeom prst="rect"/>
                  </pic:spPr>
                </pic:pic>
              </a:graphicData>
            </a:graphic>
          </wp:inline>
        </w:drawing>
      </w:r>
    </w:p>
    <w:p>
      <w:pPr>
        <w:jc w:val="center"/>
      </w:pPr>
      <w:r>
        <w:drawing>
          <wp:inline xmlns:a="http://schemas.openxmlformats.org/drawingml/2006/main" xmlns:pic="http://schemas.openxmlformats.org/drawingml/2006/picture">
            <wp:extent cx="6680200" cy="2755900"/>
            <wp:docPr id="20" name="Picture 20"/>
            <wp:cNvGraphicFramePr>
              <a:graphicFrameLocks noChangeAspect="1"/>
            </wp:cNvGraphicFramePr>
            <a:graphic>
              <a:graphicData uri="http://schemas.openxmlformats.org/drawingml/2006/picture">
                <pic:pic>
                  <pic:nvPicPr>
                    <pic:cNvPr id="0" name="epub_img_1195005141564881562.jpg"/>
                    <pic:cNvPicPr/>
                  </pic:nvPicPr>
                  <pic:blipFill>
                    <a:blip r:embed="rId20"/>
                    <a:stretch>
                      <a:fillRect/>
                    </a:stretch>
                  </pic:blipFill>
                  <pic:spPr>
                    <a:xfrm>
                      <a:off x="0" y="0"/>
                      <a:ext cx="6680200" cy="2755900"/>
                    </a:xfrm>
                    <a:prstGeom prst="rect"/>
                  </pic:spPr>
                </pic:pic>
              </a:graphicData>
            </a:graphic>
          </wp:inline>
        </w:drawing>
      </w:r>
    </w:p>
    <w:p>
      <w:r>
        <w:rPr>
          <w:b w:val="0"/>
          <w:i w:val="0"/>
        </w:rPr>
        <w:t>Các buổi họp đứng (stand-up) và các cuộc họp khác nên luôn có sự kết hợp đa dạng các tài năng. Một buổi họp đứng scrum (scrum stand-up) chủ yếu để cập nhật tiến độ kỹ thuật vẫn có thể có sự tham gia của một nhà tiếp thị chuyên thuyết trình, như trường hợp tại công ty của Olson. Các chuyên gia về lĩnh vực nên mang tài năng xử lý dữ liệu (data-wrangling) và phân tích đến các cuộc họp chiến lược. Các phiên họp đặc biệt nơi các bên liên quan (stakeholders) trả lời câu hỏi của nhóm dữ liệu và ngược lại cũng giúp thu hẹp khoảng cách. Giám đốc thuật toán (chief algorithms officer) tại Stitch Fix, Eric Colson (một người gần như là 'kỳ lân' (unicorn), sở hữu cả tài năng thống kê lẫn giao tiếp tại một công ty nơi khoa học dữ liệu là nền tảng cốt lõi), yêu cầu các thành viên trong nhóm thực hiện các bài thuyết trình một phút trước khán giả phi kỹ thuật, buộc họ phải trình bày vấn đề một cách thông minh để ai cũng hiểu được. “Cho đến ngày nay,” Colson nói, “nếu bạn nói 'coconuts' ở đây, mọi người sẽ biết đó là một phần của phép ẩn dụ mà một người dùng để mô tả một vấn đề thống kê cụ thể mà anh ấy đang giải quyết. Chúng tôi tập trung vào việc trình bày vấn đề theo cách ai cũng hiểu, vì doanh nghiệp sẽ không làm những điều họ không hiểu.” Một nhà quản lý khác của nhóm khoa học dữ liệu đã tạo một bảng thuật ngữ (glossary) được sử dụng bởi nhân sự kỹ thuật và nhân sự thiết kế để giúp nhân viên làm quen với ngôn ngữ của nhau.</w:t>
      </w:r>
    </w:p>
    <w:p>
      <w:r>
        <w:rPr>
          <w:b w:val="0"/>
          <w:i w:val="0"/>
        </w:rPr>
        <w:t>Nếu tổ chức của bạn có những người hiếm có đó, giống như Colson, người có cả tài năng dữ liệu lẫn tài năng giao tiếp và thiết kế, thì việc để họ cố vấn lẫn nhau sẽ rất hữu ích. Những người bày tỏ mong muốn phát triển các tài năng mà họ chưa có nhưng bạn cần nên được khuyến khích, ngay cả khi những điểm mạnh đó (ví dụ như kỹ năng thiết kế) khác xa với những gì họ đã có (xử lý dữ liệu). Thực tế, trong các buổi hội thảo của tôi, tôi nghe từ các nhà khoa học dữ liệu rằng họ rất muốn phát triển kỹ năng thiết kế hoặc kể chuyện (storytelling) nhưng không có thời gian để cam kết. Những người khác rất muốn thấy tài năng đó được thêm vào đội nhóm của họ, nhưng việc quản lý dự án của họ tập trung chủ yếu vào kết quả kỹ thuật, không phải kết quả kinh doanh.</w:t>
      </w:r>
    </w:p>
    <w:p>
      <w:r>
        <w:rPr>
          <w:b w:val="0"/>
          <w:i w:val="0"/>
        </w:rPr>
        <w:t>Tất cả sự tiếp xúc này nhằm tạo ra sự đồng cảm giữa các thành viên trong nhóm có tài năng khác nhau. Sự đồng cảm đến lượt nó tạo ra niềm tin, một nền tảng cần thiết cho làm việc nhóm hiệu quả. Colson nhớ lại một lần anh dùng tài kể chuyện (storytelling) để giúp giải thích điều gì đó từ phân tích dữ liệu: “Tôi nhớ đã thuyết trình về một vấn đề kinh doanh, nơi tôi nghĩ chúng tôi đang tiếp cận sai cách. Tôi cần phải thuyết phục bộ phận kinh doanh đồng thuận.” Thay vì giải thích phân phối beta-nhị thức (beta-binomial distribution) và các khái niệm thống kê khác để củng cố quan điểm của mình, anh kể một câu chuyện về ai đó rút bóng từ một chiếc bình và điều gì xảy ra theo thời gian với số lượng và loại bóng trong bình. “Mọi người thích lắm,” anh nói. “Bạn thấy căn phòng và cách nó kết nối với họ, tạo cho họ sự tự tin đến mức toán học đằng sau không cần phải giải thích nữa. Họ tin chúng tôi.”</w:t>
      </w:r>
    </w:p>
    <w:p>
      <w:pPr>
        <w:pStyle w:val="Heading3"/>
      </w:pPr>
      <w:r>
        <w:rPr>
          <w:b w:val="0"/>
          <w:i w:val="0"/>
        </w:rPr>
        <w:t>4. Cấu trúc các dự án dựa trên tài năng</w:t>
      </w:r>
    </w:p>
    <w:p>
      <w:r>
        <w:rPr>
          <w:b w:val="0"/>
          <w:i w:val="0"/>
        </w:rPr>
        <w:t>Với một danh mục tài năng đã sẵn sàng, đã đến lúc sử dụng nó để đạt được các mục tiêu của bạn. Bản chất biến đổi của việc xác định tài năng nào cần thiết và thời điểm cần chúng có thể khiến các dự án trở nên khó quản lý. Kỹ năng quản lý dự án mạnh mẽ và kinh nghiệm về các phương pháp linh hoạt (agile methodologies) sẽ giúp lập kế hoạch cấu hình và tái cấu hình tài năng, điều phối nguồn lực khi cần, và giữ cho tiến độ không áp đảo bất kỳ phần nào của quy trình.</w:t>
      </w:r>
    </w:p>
    <w:p>
      <w:pPr>
        <w:pStyle w:val="Heading3"/>
      </w:pPr>
      <w:r>
        <w:rPr>
          <w:b w:val="0"/>
          <w:i w:val="0"/>
        </w:rPr>
        <w:t>Kết hợp tất cả lại với nhau</w:t>
      </w:r>
    </w:p>
    <w:p>
      <w:r>
        <w:rPr>
          <w:b w:val="0"/>
          <w:i w:val="0"/>
        </w:rPr>
        <w:t>Bạn sẽ muốn thực hiện các bước khác để làm cho dự án của mình thành công:</w:t>
      </w:r>
    </w:p>
    <w:p>
      <w:pPr>
        <w:pStyle w:val="Heading3"/>
      </w:pPr>
      <w:r>
        <w:rPr>
          <w:b w:val="0"/>
          <w:i w:val="0"/>
        </w:rPr>
        <w:t>Chỉ định một bên liên quan (stakeholder) duy nhất được trao quyền</w:t>
      </w:r>
    </w:p>
    <w:p>
      <w:r>
        <w:rPr>
          <w:b w:val="0"/>
          <w:i w:val="0"/>
        </w:rPr>
        <w:t>Có thể, thậm chí rất có khả năng, không phải tất cả những người có tài năng bạn cần sẽ báo cáo cho người quản lý nhóm khoa học dữ liệu. Tài năng thiết kế có thể báo cáo cho bộ phận marketing; các chuyên gia về lĩnh vực có thể là những giám đốc điều hành báo cáo trực tiếp cho CEO. Tuy nhiên, việc trao cho nhóm càng nhiều quyền ra quyết định càng tốt là quan trọng. Các bên liên quan (stakeholder) thường là những người có chuyên môn kinh doanh, gắn bó chặt chẽ hoặc chịu trách nhiệm về các mục tiêu kinh doanh; suy cho cùng, mục đích của công việc là các kết quả kinh doanh tốt hơn. Những người đó có thể tạo ra các mục tiêu chung và động lực cho nhóm. Lý tưởng nhất là bạn có thể tránh được cái bẫy 'trách nhiệm mà không có quyền hạn' (responsibility-without-authority trap), trong đó nhóm phải đối phó với nhiều bên liên quan có thể không hoàn toàn đồng thuận.</w:t>
      </w:r>
    </w:p>
    <w:p>
      <w:pPr>
        <w:pStyle w:val="Heading3"/>
      </w:pPr>
      <w:r>
        <w:rPr>
          <w:b w:val="0"/>
          <w:i w:val="0"/>
        </w:rPr>
        <w:t>Chỉ định tài năng dẫn dắt và tài năng hỗ trợ</w:t>
      </w:r>
    </w:p>
    <w:p>
      <w:r>
        <w:rPr>
          <w:b w:val="0"/>
          <w:i w:val="0"/>
        </w:rPr>
        <w:t>Ai dẫn dắt và ai hỗ trợ sẽ phụ thuộc vào loại dự án và giai đoạn của nó. Ví dụ, trong một dự án mang tính khám phá sâu, trong đó lượng lớn dữ liệu được xử lý và trực quan hóa chỉ để tìm ra các mẫu (patterns), việc xử lý dữ liệu (data wrangling) và phân tích sẽ dẫn dắt, với sự hỗ trợ từ chuyên môn lĩnh vực; tài năng thiết kế có thể không tham gia chút nào, vì không cần giao tiếp bên ngoài. Ngược lại, để chuẩn bị một báo cáo cho hội đồng quản trị về bằng chứng cho một đề xuất điều chỉnh chiến lược, kể chuyện (storytelling) và thiết kế sẽ dẫn dắt với sự hỗ trợ từ tài năng dữ liệu.</w:t>
      </w:r>
    </w:p>
    <w:p>
      <w:pPr>
        <w:pStyle w:val="Heading3"/>
      </w:pPr>
      <w:r>
        <w:rPr>
          <w:b w:val="0"/>
          <w:i w:val="0"/>
        </w:rPr>
        <w:t>Cùng làm việc tại một không gian chung</w:t>
      </w:r>
    </w:p>
    <w:p>
      <w:r>
        <w:rPr>
          <w:b w:val="0"/>
          <w:i w:val="0"/>
        </w:rPr>
        <w:t>Hãy bố trí tất cả thành viên trong nhóm làm việc trong cùng một không gian vật lý trong suốt dự án. Đồng thời, hãy thiết lập một không gian ảo dùng chung để giao tiếp và cộng tác. Sẽ không tốt nếu những người có tài năng thiết kế và kể chuyện (storytelling) sử dụng kênh Slack, trong khi nhóm kỹ thuật dùng GitHub và các chuyên gia kinh doanh lại cộng tác qua email. Hãy sử dụng kỹ thuật 'phân tích theo cặp' (paired analysis), trong đó các thành viên ngồi cạnh nhau và làm việc trên cùng một màn hình trong một quy trình lặp kiểu Scrum. Họ có thể là những người có tài năng xử lý và phân tích dữ liệu, đang tinh chỉnh mô hình dữ liệu và kiểm tra giả thuyết, hoặc một cặp có cả kiến thức chuyên môn và khả năng kể chuyện, cùng nhau trau chuốt bài thuyết trình và nhờ bộ phận thiết kế hỗ trợ khi cần điều chỉnh biểu đồ.</w:t>
      </w:r>
    </w:p>
    <w:p>
      <w:pPr>
        <w:pStyle w:val="Heading3"/>
      </w:pPr>
      <w:r>
        <w:rPr>
          <w:b w:val="0"/>
          <w:i w:val="0"/>
        </w:rPr>
        <w:t>Tạo nên một đội nhóm thực thụ</w:t>
      </w:r>
    </w:p>
    <w:p>
      <w:r>
        <w:rPr>
          <w:b w:val="0"/>
          <w:i w:val="0"/>
        </w:rPr>
        <w:t>Ý tưởng cốt lõi của việc cùng làm việc tại một không gian (colocation) là tạo ra một đội ngũ được trao quyền. Tại Stitch Fix, 'nguyên tắc của chúng tôi là không bàn giao công việc (handoffs),' Colson nói. 'Chúng tôi không muốn phải điều phối ba người ở các phòng ban khác nhau.' Vì vậy, ông ưu tiên đảm bảo rằng các đội của mình có đủ mọi kỹ năng cần thiết để hoàn thành mục tiêu với sự hỗ trợ bên ngoài hạn chế. Ông cũng cố gắng tuyển những người mà nhiều người coi là người đa năng (generalists), có thể kết nối khoảng cách giữa kỹ thuật và truyền thông. Ông bổ sung mô hình này bằng cách đưa ra phản hồi thường xuyên, chẳng hạn như cho một nhân viên dữ liệu cần giúp đỡ về kể chuyện, hoặc một chuyên gia lĩnh vực cần hiểu một số nguyên lý thống kê.</w:t>
      </w:r>
    </w:p>
    <w:p>
      <w:pPr>
        <w:pStyle w:val="Heading3"/>
      </w:pPr>
      <w:r>
        <w:rPr>
          <w:b w:val="0"/>
          <w:i w:val="0"/>
        </w:rPr>
        <w:t>Tái sử dụng và mẫu</w:t>
      </w:r>
    </w:p>
    <w:p>
      <w:r>
        <w:rPr>
          <w:b w:val="0"/>
          <w:i w:val="0"/>
        </w:rPr>
        <w:t>Colson cũng thành lập một 'nhóm giao diện thuật toán (algo UI team)'. Hãy hình dung đây là một nhóm người kết hợp tài năng thiết kế và tài năng xử lý dữ liệu (data-wrangling) để tạo ra các bộ mã tái sử dụng nhằm tạo ra trực quan hóa dữ liệu (dataviz) tốt cho các nhóm dự án. Những mẫu như vậy vô cùng giá trị để giúp đội ngũ hoạt động hiệu quả. Những cuộc trao đổi mà chẳng hạn một nhà thiết kế thông tin (information designer) có với một chuyên viên phân tích dữ liệu về các phương pháp tốt nhất trong trực quan hóa sẽ được mã hóa cứng (hard-coded) vào các công cụ. Graham MacDonald, trưởng nhóm khoa học dữ liệu (chief data scientist) tại Urban Institute, đã thúc đẩy thành công kiểu hợp tác này trong việc tạo mẫu. Nhóm của ông tạo ra dữ liệu theo từng quận cho nhiều quận ở Mỹ. Bằng cách kết hợp chuyên môn xử lý dữ liệu và kiến thức chuyên ngành để hiểu nhu cầu giao tiếp, nhóm đã xây dựng một mẫu tái sử dụng có thể tùy chỉnh đầu ra cho bất kỳ quận cụ thể nào. Kết quả như vậy khó có thể đạt được nếu không có sự tích hợp các tài năng này trong nhóm.</w:t>
      </w:r>
    </w:p>
    <w:p>
      <w:pPr>
        <w:pStyle w:val="Heading3"/>
      </w:pPr>
      <w:r>
        <w:rPr>
          <w:b w:val="0"/>
          <w:i w:val="0"/>
        </w:rPr>
        <w:t>Kết luận</w:t>
      </w:r>
    </w:p>
    <w:p>
      <w:r>
        <w:rPr>
          <w:b w:val="0"/>
          <w:i w:val="0"/>
        </w:rPr>
        <w:t>Việc trình bày khoa học dữ liệu cho khán giả phổ thông—chặng đường cuối cùng—chưa phát triển nhanh chóng và đầy đủ như phần kỹ thuật của khoa học này. Nó cần phải bắt kịp, và điều đó có nghĩa là phải suy nghĩ lại cách các nhóm khoa học dữ liệu được thành lập, cách họ được quản lý, và ai tham gia vào từng bước của quy trình, từ luồng dữ liệu đầu tiên đến biểu đồ cuối cùng trình bày trước hội đồng quản trị. Cho đến khi các công ty có thể vượt qua chặng đường cuối cùng đó một cách thành công, các nhóm khoa học dữ liệu sẽ không đạt được kết quả như mong đợi. Họ sẽ cung cấp, theo lời của Willard Brinton, những nền móng mà không có nhà thờ lớn.</w:t>
      </w:r>
    </w:p>
    <w:p>
      <w:r>
        <w:rPr>
          <w:b w:val="0"/>
          <w:i w:val="0"/>
        </w:rPr>
        <w:t>BÀI HỌC RÚT RA</w:t>
      </w:r>
    </w:p>
    <w:p>
      <w:r>
        <w:rPr>
          <w:b w:val="0"/>
          <w:i w:val="0"/>
        </w:rPr>
        <w:t>Các công ty đã phản ứng với sự bùng nổ phân tích dữ liệu (analytics) bằng cách thuê những nhà khoa học dữ liệu (data scientists) giỏi nhất, nhưng nhiều người trong số họ vẫn chưa nhận được giá trị như mong đợi từ các dự án khoa học dữ liệu của mình. Nỗ lực của họ bị thiếu sót khi truyền đạt các phát hiện tới những người ra quyết định—còn được gọi là vấn đề chặng cuối (last-mile problem).</w:t>
      </w:r>
    </w:p>
    <w:p>
      <w:r>
        <w:rPr>
          <w:b w:val="0"/>
          <w:i w:val="0"/>
        </w:rPr>
        <w:t>✓ Các công ty phải suy nghĩ lại cách xây dựng đội ngũ khoa học dữ liệu của mình bằng cách tập trung vào sáu tài năng: quản lý dự án (project management), xử lý dữ liệu (data wrangling), phân tích dữ liệu (data analysis), chuyên môn lĩnh vực (subject expertise), thiết kế (design), và kể chuyện (storytelling).</w:t>
      </w:r>
    </w:p>
    <w:p>
      <w:r>
        <w:rPr>
          <w:b w:val="0"/>
          <w:i w:val="0"/>
        </w:rPr>
        <w:t>✓ Xác định những tài năng nào còn thiếu trong đội ngũ của bạn. Tìm những người đa dạng có các kỹ năng này để lấp đầy những khoảng trống đó, lưu ý rằng một số người có thể xuất sắc ở nhiều hơn một lĩnh vực.</w:t>
      </w:r>
    </w:p>
    <w:p>
      <w:r>
        <w:rPr>
          <w:b w:val="0"/>
          <w:i w:val="0"/>
        </w:rPr>
        <w:t>✓ Giúp các thành viên trong nhóm hiểu được giá trị tài năng của nhau để ngăn ngừa xung đột văn hóa. Nếu một người giỏi thiết kế và người khác giỏi phân tích, hãy khuyến khích họ học các kỹ năng của nhau, để họ trân trọng những gì các thành viên khác đóng góp.</w:t>
      </w:r>
    </w:p>
    <w:p>
      <w:r>
        <w:rPr>
          <w:b w:val="0"/>
          <w:i w:val="0"/>
        </w:rPr>
        <w:t>✓ Sử dụng những tài năng này để đạt được mục tiêu bằng cách cấu trúc các dự án của bạn xung quanh các kỹ năng này.</w:t>
      </w:r>
    </w:p>
    <w:p>
      <w:r>
        <w:rPr>
          <w:b w:val="0"/>
          <w:i/>
        </w:rPr>
        <w:t>In lại từ</w:t>
      </w:r>
      <w:r>
        <w:rPr>
          <w:b w:val="0"/>
          <w:i w:val="0"/>
        </w:rPr>
        <w:t xml:space="preserve"> Harvard Business Review,</w:t>
      </w:r>
      <w:r>
        <w:rPr>
          <w:b w:val="0"/>
          <w:i/>
        </w:rPr>
        <w:t> tháng 1–2 năm 2019 (sản phẩm #R1901K).</w:t>
      </w:r>
    </w:p>
    <w:p>
      <w:pPr>
        <w:pStyle w:val="Heading1"/>
      </w:pPr>
      <w:r>
        <w:rPr>
          <w:b w:val="0"/>
          <w:i w:val="0"/>
        </w:rPr>
        <w:t>Phần 3</w:t>
      </w:r>
    </w:p>
    <w:p>
      <w:pPr>
        <w:pStyle w:val="Heading1"/>
      </w:pPr>
      <w:r>
        <w:rPr>
          <w:b w:val="0"/>
          <w:i w:val="0"/>
        </w:rPr>
        <w:t>ỨNG DỤNG PHÂN TÍCH DỮ LIỆU</w:t>
      </w:r>
    </w:p>
    <w:p>
      <w:pPr>
        <w:pStyle w:val="Heading1"/>
      </w:pPr>
      <w:r>
        <w:rPr>
          <w:b w:val="0"/>
          <w:i w:val="0"/>
        </w:rPr>
        <w:t>10</w:t>
      </w:r>
    </w:p>
    <w:p>
      <w:pPr>
        <w:pStyle w:val="Heading1"/>
      </w:pPr>
      <w:r>
        <w:rPr>
          <w:b w:val="0"/>
          <w:i w:val="0"/>
        </w:rPr>
        <w:t>CÁCH VINEYARD VINES SỬ DỤNG PHÂN TÍCH DỮ LIỆU ĐỂ CHINH PHỤC KHÁCH HÀNG</w:t>
      </w:r>
    </w:p>
    <w:p>
      <w:r>
        <w:rPr>
          <w:b w:val="0"/>
          <w:i w:val="0"/>
        </w:rPr>
        <w:t>bởi Dave Sutton</w:t>
      </w:r>
    </w:p>
    <w:p>
      <w:r>
        <w:rPr>
          <w:b w:val="0"/>
          <w:i w:val="0"/>
        </w:rPr>
        <w:t>Khi hai anh em Shep và Ian Murray cắt đứt quan hệ với giới doanh nghiệp Mỹ để thành lập một công ty nhỏ ở Martha’s Vineyard vào năm 1998, động lực của họ rất rõ ràng: “Chúng tôi làm cà vạt để khỏi phải đeo chúng.”¹</w:t>
      </w:r>
    </w:p>
    <w:p>
      <w:r>
        <w:rPr>
          <w:b w:val="0"/>
          <w:i w:val="0"/>
        </w:rPr>
        <w:t>Họ đâu ngờ rằng công ty họ sáng lập, Vineyard Vines, lại trở thành con cưng của ngành thời trang và một thương hiệu quen thuộc trong mọi gia đình trên khắp nước Mỹ.</w:t>
      </w:r>
    </w:p>
    <w:p>
      <w:r>
        <w:rPr>
          <w:b w:val="0"/>
          <w:i w:val="0"/>
        </w:rPr>
        <w:t>Ngày nay, công ty nổi tiếng với biểu tượng chú cá voi hồng mỉm cười này không chỉ dừng lại ở những chiếc cà vạt đặc trưng. Họ sản xuất cả một dòng sản phẩm quần áo và phụ kiện “độc quyền nhưng dễ tiếp cận” dành cho nam, nữ và trẻ em. Công việc kinh doanh “nhỏ” do tư nhân nắm giữ này đã phát triển vượt bậc kể từ khi ra mắt và hiện có hơn 90 cửa hàng bán lẻ thực tế cùng một mảng thương mại điện tử cực kỳ thành công.</w:t>
      </w:r>
    </w:p>
    <w:p>
      <w:r>
        <w:rPr>
          <w:b w:val="0"/>
          <w:i w:val="0"/>
        </w:rPr>
        <w:t xml:space="preserve">Tôi đã gặp đội ngũ tại Vineyard Vines khi đang nghiên cứu về các công nghệ tiếp thị dựa trên dữ liệu (data-driven</w:t>
      </w:r>
      <w:r>
        <w:rPr>
          <w:b w:val="0"/>
          <w:i/>
        </w:rPr>
        <w:t> marketing) cho cuốn</w:t>
      </w:r>
      <w:r>
        <w:rPr>
          <w:b w:val="0"/>
          <w:i w:val="0"/>
        </w:rPr>
        <w:t> sách của mình, Marketing, Interrupted, và tận mắt tìm hiểu về khởi nguồn công ty cũng như điều đã làm nên thành công như ngày hôm nay. Ngay từ đầu, hai anh em nhà Murray đã đặt ra nguyên tắc dẫn đường là kết nối chân thật và thấu hiểu sâu sắc những nhu cầu riêng của khách hàng. Nguyên tắc này luôn là ưu tiên hàng đầu của đội ngũ lãnh đạo tại Vineyard Vines và vẫn được ghi nhớ cho tới ngày nay. Có thể thấy rõ Phó Chủ tịch Tiếp thị hiện tại, Lindsey Worster, rất tâm huyết với nguyên tắc này, như cô nói với tôi: “Chúng tôi luôn hướng tới việc gửi đúng thông điệp, đúng sản phẩm, đúng thời điểm đến khách hàng — giao tiếp có mục tiêu, thích hợp và chân thật là mục tiêu chính của chúng tôi.”</w:t>
      </w:r>
    </w:p>
    <w:p>
      <w:r>
        <w:rPr>
          <w:b w:val="0"/>
          <w:i w:val="0"/>
        </w:rPr>
        <w:t>Tất nhiên, hình thức tiếp thị một-một (one-to-one marketing) theo thời gian thực này nói dễ hơn làm.</w:t>
      </w:r>
    </w:p>
    <w:p>
      <w:r>
        <w:rPr>
          <w:b w:val="0"/>
          <w:i w:val="0"/>
        </w:rPr>
        <w:t>Khi Vineyard Vines mở rộng nhanh chóng cơ sở khách hàng, quy mô cơ sở dữ liệu khách hàng cũng tăng theo. Hàng terabyte dữ liệu đã được thu thập. Hàng trăm thuộc tính, bao gồm hồ sơ khách hàng, sở thích và hành vi mua hàng, phải được phân tích thành những thông tin chi tiết có thể hành động để mang lại trải nghiệm cá nhân hóa cao độ. Giống như nhiều đối thủ trong ngành may mặc, Vineyard Vines duy trì bộ máy hoạt động tinh gọn để bảo toàn biên lợi nhuận hoạt động. Điều này có nghĩa là họ không có đủ nguồn nhân lực để thực hiện công việc phân tích dữ liệu và phân khúc hành vi nặng nề cần thiết cho hoạt động tiếp thị một-một thực thụ. Vì vậy, qua nhiều năm, nhà bán lẻ này rơi vào bẫy phụ thuộc vào các hình thức truyền thông truyền thống kiểu “gửi hàng loạt” (batch-and-blast) để tiếp cận khách hàng, quảng bá sản phẩm và đưa ra ưu đãi. Tất nhiên, sự đánh đổi đó không phù hợp với các nguyên tắc chỉ đạo của những người sáng lập, nhưng nó được xem là cách duy nhất để giữ cho máy tính tiền luôn reo. Tuy nhiên, Worster thừa nhận: “Với các chiến dịch gửi hàng loạt, chúng tôi đã gửi cùng một thông điệp và hình ảnh tĩnh y hệt cho hàng triệu người, và đó không phải là cách tốt nhất để giao tiếp với khách hàng.”</w:t>
      </w:r>
    </w:p>
    <w:p>
      <w:r>
        <w:rPr>
          <w:b w:val="0"/>
          <w:i w:val="0"/>
        </w:rPr>
        <w:t>Vào tháng 7 năm 2016, đội ngũ thương mại điện tử tại Vineyard Vines bắt tay tìm kiếm giải pháp để theo kịp cơ sở khách hàng năng động và giữ vững các nguyên tắc giao tiếp chân thực, phù hợp và cá nhân hóa của họ. Điều họ tìm kiếm là một nền tảng không phụ thuộc vào nhà bán lẻ (retailer-agnostic platform) có thể tích hợp dữ liệu khách hàng và sản phẩm trực tuyến của họ để cho phép nhắn tin cá nhân hóa một-một thực thụ. Như chúng ta đều biết, Amazon có công nghệ để làm điều này, nhưng nó là độc quyền và không có sẵn cho các nhà bán lẻ.</w:t>
      </w:r>
    </w:p>
    <w:p>
      <w:r>
        <w:rPr>
          <w:b w:val="0"/>
          <w:i w:val="0"/>
        </w:rPr>
        <w:t>Đó là lúc Fayez Mohamood và nhóm của anh tại Bluecore, một nền tảng tự động hóa tiếp thị bán lẻ, xuất hiện. Giải pháp mà Fayez và nhóm của anh phát triển sẽ liên kết hành vi khách hàng và tương tác của họ với danh mục sản phẩm trực tuyến của nhà bán lẻ. Từ các phân tích này, Bluecore tự động xây dựng các chiến dịch kích hoạt (triggered campaigns) thông minh, có thể chạy qua email và các kênh mạng xã hội hoặc được dùng để tối ưu hóa tiếp thị trên công cụ tìm kiếm. Trọng tâm của giải pháp là một công cụ ra quyết định vận hành bằng AI, xác định thời điểm và nội dung của chiến dịch tốt nhất tiếp theo để gửi đến từng người mua sắm. Công cụ ra quyết định này tiếp nhận dữ liệu về tương tác của khách hàng với các sản phẩm cụ thể và quyết định nên nhắm mục tiêu sản phẩm nào tiếp theo cho mỗi khách hàng, dựa trên hiểu biết của công cụ về từng cá nhân và trí tuệ tập thể của tất cả khách hàng. Nó hiểu được khách hàng nào nhạy cảm về giá (và do đó bị thúc đẩy bởi các khoản giảm giá), một khách hàng cụ thể đã xem những mặt hàng nào, những mặt hàng đó có điểm chung gì với những mặt hàng khác mà khách hàng đã tương tác, sản phẩm nào là mặt hàng có thể bổ sung và tần suất bổ sung của một khách hàng cụ thể, hoạt động nào dự báo một giao dịch mua sắm sắp tới, thời điểm thích hợp để liên hệ với một khách hàng cụ thể, giá trị trọn đời của khách hàng và mức độ hoạt động của họ, v.v.</w:t>
      </w:r>
    </w:p>
    <w:p>
      <w:r>
        <w:rPr>
          <w:b w:val="0"/>
          <w:i w:val="0"/>
        </w:rPr>
        <w:t>Ban đầu, Vineyard Vines triển khai công nghệ này để giải quyết các thách thức rõ ràng như tự động gửi email khi khách hàng bỏ giỏ hàng, bỏ tìm kiếm hoặc bỏ lướt xem. Sau khi thấy doanh thu trên mỗi email (RPE) tăng lên từ những nỗ lực nhắn tin cho khách hàng ban đầu, nhóm marketing quyết định mở rộng việc sử dụng các khả năng ra quyết định động (dynamic decisioning) của nền tảng — thứ mà Bluecore gọi là “đối tượng dự đoán” (predictive audiences). Phần này của nền tảng cho phép Vineyard Vines gửi các thông điệp được cá nhân hóa một cách linh hoạt dựa trên hành vi trực tuyến, giao dịch mua hàng và mức độ tương tác cá nhân của khách hàng với thương hiệu.</w:t>
      </w:r>
    </w:p>
    <w:p>
      <w:r>
        <w:rPr>
          <w:b w:val="0"/>
          <w:i w:val="0"/>
        </w:rPr>
        <w:t>Tiếp theo, nhóm marketing nhanh chóng bắt tay vào việc sử dụng nền tảng để tự động hóa các chiến dịch cho những trường hợp cụ thể mà việc cá nhân hóa và mức độ liên quan luôn là thách thức, bao gồm:</w:t>
      </w:r>
    </w:p>
    <w:p>
      <w:pPr>
        <w:pStyle w:val="ListBullet"/>
      </w:pPr>
      <w:r>
        <w:rPr>
          <w:b w:val="0"/>
          <w:i w:val="0"/>
        </w:rPr>
        <w:t>thông báo cho khách hàng khi các sản phẩm được ưa chuộng đã có hàng trở lại</w:t>
      </w:r>
    </w:p>
    <w:p>
      <w:pPr>
        <w:pStyle w:val="ListBullet"/>
      </w:pPr>
      <w:r>
        <w:rPr>
          <w:b w:val="0"/>
          <w:i w:val="0"/>
        </w:rPr>
        <w:t>gửi thông báo về cơ hội cuối cho các mặt hàng đã hết hàng</w:t>
      </w:r>
    </w:p>
    <w:p>
      <w:pPr>
        <w:pStyle w:val="ListBullet"/>
      </w:pPr>
      <w:r>
        <w:rPr>
          <w:b w:val="0"/>
          <w:i w:val="0"/>
        </w:rPr>
        <w:t>chạy các chiến dịch dịp lễ và sự kiện đặc biệt</w:t>
      </w:r>
    </w:p>
    <w:p>
      <w:pPr>
        <w:pStyle w:val="ListBullet"/>
      </w:pPr>
      <w:r>
        <w:rPr>
          <w:b w:val="0"/>
          <w:i w:val="0"/>
        </w:rPr>
        <w:t>dự đoán thời điểm khách hàng có nguy cơ hủy đăng ký</w:t>
      </w:r>
    </w:p>
    <w:p>
      <w:r>
        <w:rPr>
          <w:b w:val="0"/>
          <w:i w:val="0"/>
        </w:rPr>
        <w:t>Những ngày tháng chạy các chiến dịch “gửi hàng loạt” (batch-and-blast) của Vineyards Vines có lẽ sắp chấm dứt, vì cho đến nay, kết quả các chiến dịch sử dụng công cụ ra quyết định mới đã vượt xa kỳ vọng. Hãy xem các ví dụ về chiến dịch sau đây:</w:t>
      </w:r>
    </w:p>
    <w:p>
      <w:pPr>
        <w:pStyle w:val="Heading3"/>
      </w:pPr>
      <w:r>
        <w:rPr>
          <w:b w:val="0"/>
          <w:i w:val="0"/>
        </w:rPr>
        <w:t>Các chiến dịch ngày lễ mở rộng phạm vi tiếp cận mà không đánh đổi mức độ liên quan</w:t>
      </w:r>
    </w:p>
    <w:p>
      <w:r>
        <w:rPr>
          <w:b w:val="0"/>
          <w:i w:val="0"/>
        </w:rPr>
        <w:t>Nhóm Vineyard Vines đã tăng phạm vi tiếp cận cho chiến dịch email thường niên nhân Ngày Thánh Patrick (St. Patrick’s Day) từ 3.000 người nhận vào năm 2017 lên hơn 239.000 vào năm 2018, trong khi vẫn duy trì cách tiếp cận rất được cá nhân hóa. Chiến dịch sản phẩm theo chủ đề ngày lễ này nhắm đến hai đối tượng cụ thể: khách hàng trước đây đã xem trang phục theo chủ đề ngày lễ và khách hàng có mức độ yêu thích cao đối với sản phẩm. Tỷ lệ mở email được tạo ra từ nền tảng mới tăng 68% và RPE tăng 572% so với năm trước, khi mà phương pháp “gửi hàng loạt” (batch-and-blast) được sử dụng. Đối với chiến dịch dịp Lễ Phục Sinh (Easter) thường niên, nhóm marketing đã sử dụng nền tảng này không chỉ để nhắm đến những khách hàng trước đây đã xem các sản phẩm liên quan đến Phục Sinh mà còn mở rộng danh sách người nhận, bao gồm cả những khách hàng có mức độ yêu thích cao đối với các sản phẩm này. Trong trường hợp này, số lượng người nhận tăng từ 5.000 lên 150.000, tỷ lệ mở tăng 77% và RPE tăng 759% so với kết quả năm trước.</w:t>
      </w:r>
    </w:p>
    <w:p>
      <w:pPr>
        <w:pStyle w:val="Heading3"/>
      </w:pPr>
      <w:r>
        <w:rPr>
          <w:b w:val="0"/>
          <w:i w:val="0"/>
        </w:rPr>
        <w:t>Một chiến dịch theo mùa tạo ra ROI (lợi tức đầu tư) vượt trội nhờ tiếp thị đa kênh được tăng cường</w:t>
      </w:r>
    </w:p>
    <w:p>
      <w:r>
        <w:rPr>
          <w:b w:val="0"/>
          <w:i w:val="0"/>
        </w:rPr>
        <w:t>Nhóm truyền thông xã hội tại Vineyard Vines đã sử dụng công cụ ra quyết định để xác định những khách hàng khó có khả năng mở hoặc nhấp vào email, sau đó nhắm đến những khách hàng đó trên Facebook thay vì gửi email. Việc chuyển kênh này mang lại ROI 182%. Dựa trên thành công ban đầu, nhóm dự định mở rộng cách tiếp cận này sang nhiều kênh hơn nữa. Đầu tiên là chiến dịch chống rời bỏ (anti-churn) nhắm đến những khách hàng có nguy cơ rời bỏ thông qua thư trực tiếp (direct mail). Nhóm tin rằng chiến dịch này sẽ mang lại cơ hội tuyệt vời để tương tác lại với những khách hàng này theo một cách mới.</w:t>
      </w:r>
    </w:p>
    <w:p>
      <w:pPr>
        <w:pStyle w:val="Heading3"/>
      </w:pPr>
      <w:r>
        <w:rPr>
          <w:b w:val="0"/>
          <w:i w:val="0"/>
        </w:rPr>
        <w:t>Chiến dịch cho dòng sản phẩm thể thao nữ vượt xa kỳ vọng</w:t>
      </w:r>
    </w:p>
    <w:p>
      <w:r>
        <w:rPr>
          <w:b w:val="0"/>
          <w:i w:val="0"/>
        </w:rPr>
        <w:t>Mục tiêu của chiến dịch này là giới thiệu bộ sưu tập sản phẩm thể thao mới dành cho nữ đến những khách hàng có mức độ yêu thích cao với dòng sản phẩm dựa trên các mô hình dự đoán. Vì đây là một sản phẩm hoàn toàn mới, nhóm không có dữ liệu hành vi mua hàng trong quá khứ để làm cơ sở phân khúc khách hàng, nên họ đã sử dụng Bluecore để thu hẹp khoảng cách đó. Đối tượng mục tiêu là những khách hàng có mức độ yêu thích sản phẩm cao hoặc rất cao đối với dòng quần legging thể thao mới dành cho nữ của Vineyard Vines. Sử dụng công cụ ra quyết định mới, chiến dịch đã tạo ra RPE (doanh thu trên mỗi email) cao hơn 124% so với chiến dịch trung bình dành cho nữ của Vineyard Vines.</w:t>
      </w:r>
    </w:p>
    <w:p>
      <w:pPr>
        <w:pStyle w:val="Heading3"/>
      </w:pPr>
      <w:r>
        <w:rPr>
          <w:b w:val="0"/>
          <w:i w:val="0"/>
        </w:rPr>
        <w:t>Công cụ ra quyết định giúp tìm ra các phân khúc khách hàng mới</w:t>
      </w:r>
    </w:p>
    <w:p>
      <w:r>
        <w:rPr>
          <w:b w:val="0"/>
          <w:i w:val="0"/>
        </w:rPr>
        <w:t>Nhóm của Vineyard Vines đang sử dụng mô-đun 'thông tin chi tiết về khán giả' (audience insights) của Bluecore để khám phá những hiểu biết sâu sắc tập trung vào bán lẻ cho các nhóm khách hàng cụ thể. Về nhu cầu của khách hàng, khả năng phân loại khách hàng vào các giai đoạn vòng đời khác nhau đã giúp nhóm Vineyard Vines tập trung vào những khách hàng ưu tiên cần nhắm đến, chẳng hạn như những người có nguy cơ từ chối nhận các thông tin tiếp thị trực tiếp và mất kết nối với thương hiệu. Khi xem xét mức độ tương tác với sản phẩm, nhóm đã tìm ra những 'viên ngọc ẩn' (hidden gems), tức là các sản phẩm có lượng truy cập thấp nhưng tỷ lệ chuyển đổi cao. Hiểu biết này đã giúp nhóm xác định những sản phẩm cần tăng lượng truy cập thông qua các chiến dịch nhắm mục tiêu. Khi nhóm tiếp thị kết hợp dữ liệu thông minh từ thông tin chi tiết về khán giả với công cụ ra quyết định dự đoán, kết quả thật ấn tượng. Ví dụ, sau khi phát hiện một số sản phẩm trẻ em nằm trong danh mục 'viên ngọc ẩn', nhóm đã quyết định tạo ra chiến dịch 'Sản phẩm bán chạy nhất tuần cho trẻ em' để tăng lượng truy cập cho các sản phẩm đó. Chiến dịch này nhắm đến những khách hàng đã từng xem các sản phẩm trẻ em, có khả năng mở email từ trung bình đến cao, và ít có khả năng hủy đăng ký. Trong vòng 24 giờ đầu tiên, chiến dịch đã mang lại doanh thu trên mỗi email cao hơn 81% so với các chiến dịch email trẻ em theo kiểu gửi hàng loạt truyền thống (batch-and-blast).</w:t>
      </w:r>
    </w:p>
    <w:p>
      <w:r>
        <w:rPr>
          <w:b w:val="0"/>
          <w:i w:val="0"/>
        </w:rPr>
        <w:t>Các công ty khác có thể học được gì từ thành công của Vineyard Vines? Một số phương pháp hay nhất nổi bật sau đây:</w:t>
      </w:r>
    </w:p>
    <w:p>
      <w:pPr>
        <w:pStyle w:val="ListBullet"/>
      </w:pPr>
      <w:r>
        <w:rPr>
          <w:b w:val="0"/>
          <w:i w:val="0"/>
        </w:rPr>
        <w:t>Tương tác với khách hàng ở cấp độ cá nhân. Đây không còn là điều 'nên có' mà là điều khách hàng mong đợi.</w:t>
      </w:r>
    </w:p>
    <w:p>
      <w:pPr>
        <w:pStyle w:val="ListBullet"/>
      </w:pPr>
      <w:r>
        <w:rPr>
          <w:b w:val="0"/>
          <w:i w:val="0"/>
        </w:rPr>
        <w:t>Hãy thay đổi cách tiếp cận gửi email hàng loạt (batch-and-blast) bằng cách tích hợp dữ liệu hành vi và thuật toán dự đoán để tạo ra các chiến dịch gửi số lượng lớn nhưng được cá nhân hóa cho từng người nhận.</w:t>
      </w:r>
    </w:p>
    <w:p>
      <w:pPr>
        <w:pStyle w:val="ListBullet"/>
      </w:pPr>
      <w:r>
        <w:rPr>
          <w:b w:val="0"/>
          <w:i w:val="0"/>
        </w:rPr>
        <w:t>Mang đến cho khách hàng trung thành trải nghiệm tốt nhất tại mọi điểm tiếp xúc.</w:t>
      </w:r>
    </w:p>
    <w:p>
      <w:pPr>
        <w:pStyle w:val="ListBullet"/>
      </w:pPr>
      <w:r>
        <w:rPr>
          <w:b w:val="0"/>
          <w:i w:val="0"/>
        </w:rPr>
        <w:t>Nhắm mục tiêu khách hàng một cách cá nhân hóa trên nhiều kênh, không chỉ qua email, và xác định sự kết hợp kênh tốt nhất cho từng khách hàng.</w:t>
      </w:r>
    </w:p>
    <w:p>
      <w:pPr>
        <w:pStyle w:val="ListBullet"/>
      </w:pPr>
      <w:r>
        <w:rPr>
          <w:b w:val="0"/>
          <w:i w:val="0"/>
        </w:rPr>
        <w:t>Hiểu sâu hơn về khách hàng và sản phẩm. Xem thông tin chi tiết về khán giả để hiểu rõ hơn về mức độ gắn bó của khách hàng và mức độ tương tác với sản phẩm.</w:t>
      </w:r>
    </w:p>
    <w:p>
      <w:r>
        <w:rPr>
          <w:b w:val="0"/>
          <w:i w:val="0"/>
        </w:rPr>
        <w:t>Nếu không có các công cụ như Bluecore, các nhà bán lẻ sẽ không có sự hiểu biết rõ ràng hoặc dễ dàng tiếp cận về việc khách hàng đang tương tác với những sản phẩm nào, cũng như những điểm chung giữa các sản phẩm mà một khách hàng cụ thể đã tương tác. Họ cũng không biết chính xác thời điểm trạng thái của sản phẩm thay đổi. Hãy xem xét các trường hợp như sản phẩm giảm giá, hết hàng, hoặc có hàng trở lại—tất cả những sự kiện này đều nên kích hoạt hành động từ nhà bán lẻ. Hầu hết các nhà bán lẻ gặp khó khăn trong việc hiểu cách thức và lý do khách hàng tương tác với một sản phẩm, trừ khi khách hàng mua nó hoặc bỏ giỏ hàng. Ngày nay, có rất nhiều điều có thể làm để phục vụ khách hàng tốt hơn và cuối cùng giúp công ty bạn thành công hơn.</w:t>
      </w:r>
    </w:p>
    <w:p>
      <w:r>
        <w:rPr>
          <w:b w:val="0"/>
          <w:i w:val="0"/>
        </w:rPr>
        <w:t>BÀI HỌC RÚT RA</w:t>
      </w:r>
    </w:p>
    <w:p>
      <w:r>
        <w:rPr>
          <w:b w:val="0"/>
          <w:i w:val="0"/>
        </w:rPr>
        <w:t>Vineyard Vines sử dụng dữ liệu khách hàng của mình để kết nối một cách chân thực thông qua tiếp thị cá nhân hóa theo thời gian thực (real-time, one-to-one marketing). Hiểu được những gì công ty này học được từ các nỗ lực phân tích và AI có thể giúp bạn cải thiện các chiến dịch tiếp thị để thu hút lại khách hàng và tăng doanh thu.</w:t>
      </w:r>
    </w:p>
    <w:p>
      <w:r>
        <w:rPr>
          <w:b w:val="0"/>
          <w:i w:val="0"/>
        </w:rPr>
        <w:t>✓ Vượt qua những tin nhắn hàng loạt (batch-and-blast) gửi cùng một nội dung văn bản và hình ảnh đến hàng triệu người, Vineyard Vines đã hướng tới các hoạt động giao tiếp chân thực, phù hợp và cá nhân hóa thông qua một nền tảng tự động hóa tiếp thị bán lẻ. Nền tảng này tạo ra các chiến dịch kích hoạt dựa trên một công cụ ra quyết định do AI điều khiển, xác định thời điểm và nội dung gửi đến từng khách hàng.</w:t>
      </w:r>
    </w:p>
    <w:p>
      <w:r>
        <w:rPr>
          <w:b w:val="0"/>
          <w:i w:val="0"/>
        </w:rPr>
        <w:t>✓ Công ty cũng mở rộng sang “đối tượng dự đoán” (predictive audiences), giúp công ty gửi các thông điệp cá nhân hóa dựa trên hành vi trực tuyến, giao dịch mua hàng và mức độ tương tác cá nhân của khách hàng với thương hiệu.</w:t>
      </w:r>
    </w:p>
    <w:p>
      <w:r>
        <w:rPr>
          <w:b w:val="0"/>
          <w:i w:val="0"/>
        </w:rPr>
        <w:t>✓ Ví dụ từ Vineyard Vines cho thấy một số phương pháp tốt nhất khác: Cung cấp cho khách hàng trải nghiệm tốt nhất tại mọi điểm tiếp xúc (touchpoint); xác định kênh truyền thông phù hợp nhất cho từng khách hàng; và xem các thông tin chi tiết về đối tượng để hiểu sức khỏe khách hàng (customer health) và mức độ tương tác với sản phẩm.</w:t>
      </w:r>
    </w:p>
    <w:p>
      <w:pPr>
        <w:pStyle w:val="Heading3"/>
      </w:pPr>
      <w:r>
        <w:rPr>
          <w:b w:val="0"/>
          <w:i w:val="0"/>
        </w:rPr>
        <w:t>GHI CHÚ</w:t>
      </w:r>
    </w:p>
    <w:p>
      <w:pPr>
        <w:pStyle w:val="ListNumber"/>
      </w:pPr>
      <w:r>
        <w:rPr>
          <w:b w:val="0"/>
          <w:i w:val="0"/>
        </w:rPr>
        <w:t xml:space="preserve">1. Ray A. Smith, “Tie Association, một nạn nhân của thời trang, tuyên bố ngừng hoạt động khi xu hướng</w:t>
      </w:r>
      <w:r>
        <w:rPr>
          <w:b w:val="0"/>
          <w:i/>
        </w:rPr>
        <w:t> thay đổi,” Wall Street</w:t>
      </w:r>
      <w:r>
        <w:rPr>
          <w:b w:val="0"/>
          <w:i w:val="0"/>
        </w:rPr>
        <w:t> Journal, 4 tháng 6, 2008, https://www.wsj.com/articles/SB121253690573743197.</w:t>
      </w:r>
    </w:p>
    <w:p>
      <w:r>
        <w:rPr>
          <w:b w:val="0"/>
          <w:i/>
        </w:rPr>
        <w:t>Được chuyển thể từ nội dung đăng trên hbr.org, ngày 8 tháng 6, 2018 (sản phẩm #H04DRC).</w:t>
      </w:r>
    </w:p>
    <w:p>
      <w:pPr>
        <w:pStyle w:val="Heading1"/>
      </w:pPr>
      <w:r>
        <w:rPr>
          <w:b w:val="0"/>
          <w:i w:val="0"/>
        </w:rPr>
        <w:t>11</w:t>
      </w:r>
    </w:p>
    <w:p>
      <w:pPr>
        <w:pStyle w:val="Heading1"/>
      </w:pPr>
      <w:r>
        <w:rPr>
          <w:b w:val="0"/>
          <w:i w:val="0"/>
        </w:rPr>
        <w:t>CÁCH SỬ DỤNG DỮ LIỆU NHÂN VIÊN MỘT CÁCH CÓ TRÁCH NHIỆM</w:t>
      </w:r>
    </w:p>
    <w:p>
      <w:r>
        <w:rPr>
          <w:b w:val="0"/>
          <w:i w:val="0"/>
        </w:rPr>
        <w:t>bởi Ellyn Shook, Eva Sage-Gavin, và Susan Cantrell</w:t>
      </w:r>
    </w:p>
    <w:p>
      <w:r>
        <w:rPr>
          <w:b w:val="0"/>
          <w:i w:val="0"/>
        </w:rPr>
        <w:t xml:space="preserve">Sau các vụ rò rỉ dữ liệu khách hàng gần đây, các công ty đang nhận ra nhu cầu tăng cường bảo vệ và minh bạch trong việc thu thập và sử dụng dữ liệu khách hàng. Nhưng rất ít công ty quan tâm đúng mức đến những vấn đề phát sinh từ việc thu thập và khai thác dữ liệu</w:t>
      </w:r>
      <w:r>
        <w:rPr>
          <w:b w:val="0"/>
          <w:i/>
        </w:rPr>
        <w:t> nơi làm</w:t>
      </w:r>
      <w:r>
        <w:rPr>
          <w:b w:val="0"/>
          <w:i w:val="0"/>
        </w:rPr>
        <w:t xml:space="preserve"> việc.</w:t>
      </w:r>
    </w:p>
    <w:p>
      <w:r>
        <w:rPr>
          <w:b w:val="0"/>
          <w:i w:val="0"/>
        </w:rPr>
        <w:t>Các công ty có rất nhiều dữ liệu giá trị về công việc và lực lượng lao động, và các nhà điều hành nhận thấy cơ hội sử dụng dữ liệu này để nâng cao năng suất, động viên và gắn kết nhân viên. Nhưng nhân viên lại tỏ ra hoài nghi.</w:t>
      </w:r>
    </w:p>
    <w:p>
      <w:r>
        <w:rPr>
          <w:b w:val="0"/>
          <w:i w:val="0"/>
        </w:rPr>
        <w:t xml:space="preserve">Chúng tôi đã khảo sát hơn 10.000 người lao động ở mọi cấp bậc kỹ năng và thế hệ, cùng 1.400 lãnh đạo cấp C, tại 13 quốc gia và 13 ngành nghề. Chúng tôi nhận thấy hơn 90% nhân viên sẵn lòng cho phép nhà tuyển dụng thu thập và sử dụng dữ liệu về họ và công việc của họ, nhưng chỉ khi họ</w:t>
      </w:r>
      <w:r>
        <w:rPr>
          <w:b w:val="0"/>
          <w:i/>
        </w:rPr>
        <w:t> được</w:t>
      </w:r>
      <w:r>
        <w:rPr>
          <w:b w:val="0"/>
          <w:i w:val="0"/>
        </w:rPr>
        <w:t xml:space="preserve"> hưởng lợi theo một cách nào đó.1 Và họ cũng rất lo ngại về việc các công ty có thể dùng dữ liệu đó ra sao. Có lẽ điều này là có cơ sở: Chỉ 30% lãnh đạo cấp C có công ty sử dụng dữ liệu nhân sự cho biết họ rất tự tin rằng mình đang dùng dữ liệu một cách có trách nhiệm.</w:t>
      </w:r>
    </w:p>
    <w:p>
      <w:r>
        <w:rPr>
          <w:b w:val="0"/>
          <w:i w:val="0"/>
        </w:rPr>
        <w:t>Việc sử dụng sai dữ liệu của nhân viên có thể gây ra những rủi ro lớn. Khảo sát của chúng tôi đo lường mức độ tin tưởng của nhân viên tăng hay giảm liên quan đến 31 hoạt động sử dụng dữ liệu nhân sự, sau đó chúng tôi tạo ra một mô hình kinh tế để xác định ảnh hưởng của mức độ tin tưởng đến doanh thu. Chúng tôi nhận thấy các doanh nghiệp có nguy cơ mất 6% tốc độ tăng trưởng doanh thu hiện tại nếu họ đánh mất lòng tin của nhân viên. Ngược lại, niềm tin cao hơn, hay còn gọi là “cổ tức niềm tin” (trust dividend), sẽ mang lại mức tăng trưởng doanh thu hơn 6%.</w:t>
      </w:r>
    </w:p>
    <w:p>
      <w:r>
        <w:rPr>
          <w:b w:val="0"/>
          <w:i w:val="0"/>
        </w:rPr>
        <w:t>Làm thế nào để các công ty sử dụng dữ liệu nơi làm việc một cách hiệu quả, có trách nhiệm và đạo đức? Nghiên cứu của chúng tôi đề xuất khung ba hành động then chốt mà các nhà lãnh đạo có trách nhiệm có thể thực hiện.</w:t>
      </w:r>
    </w:p>
    <w:p>
      <w:pPr>
        <w:pStyle w:val="Heading3"/>
      </w:pPr>
      <w:r>
        <w:rPr>
          <w:b w:val="0"/>
          <w:i w:val="0"/>
        </w:rPr>
        <w:t>Trao cho nhân viên nhiều quyền kiểm soát hơn</w:t>
      </w:r>
    </w:p>
    <w:p>
      <w:r>
        <w:rPr>
          <w:b w:val="0"/>
          <w:i w:val="0"/>
        </w:rPr>
        <w:t>Người tiêu dùng ngày càng ý thức rõ về cách dữ liệu cá nhân của họ được sử dụng và lạm dụng. Và họ được hỗ trợ bởi các luật và quy định mới, cho phép họ kiểm soát dữ liệu của mình nhiều hơn. Nhưng điều này lại không xảy ra ở nơi làm việc.</w:t>
      </w:r>
    </w:p>
    <w:p>
      <w:r>
        <w:rPr>
          <w:b w:val="0"/>
          <w:i w:val="0"/>
        </w:rPr>
        <w:t>Các biện pháp bảo vệ dữ liệu liên quan đến công việc của người lao động vẫn còn đi sau hàng năm trời so với dữ liệu người tiêu dùng, và việc quản trị dữ liệu nhân sự đang nghiêng hẳn về phía công ty. Nếu các nhà lãnh đạo muốn tiếp cận nguồn dữ liệu giá trị, họ cần thiết lập một mối quan hệ “cho và nhận” (give and get) mới với nhân viên và chia sẻ quyền kiểm soát dữ liệu của chính nhân viên nhiều hơn.</w:t>
      </w:r>
    </w:p>
    <w:p>
      <w:r>
        <w:rPr>
          <w:b w:val="0"/>
          <w:i w:val="0"/>
        </w:rPr>
        <w:t>Ví dụ, camera gắn tường theo dõi mọi người và tài sản tại Trung tâm Độ tin cậy và Hiệu quả (Center for Reliability &amp; Efficiency) của khách hàng Schlumberger ở Denton, Texas – cơ sở chuyên bảo trì và sản xuất thiết bị dầu khí. Dữ liệu video được tổng hợp và ẩn danh hóa, AI phân tích các mẫu hình để cải thiện năng suất. Dữ liệu này không bao giờ được dùng để giám sát cách thức làm việc của từng cá nhân, nhưng bất kỳ ai cũng có thể chọn tham gia một cách riêng tư để xem dữ liệu hiệu suất của chính mình. Điều này mang lại lợi ích: Ví dụ, công ty đã dựa trên dữ liệu để cho phép công nhân nghỉ giải lao thường xuyên hơn nhưng ngắn hơn, nhằm chống lại sự mệt mỏi làm giảm năng suất.</w:t>
      </w:r>
    </w:p>
    <w:p>
      <w:r>
        <w:rPr>
          <w:b w:val="0"/>
          <w:i w:val="0"/>
        </w:rPr>
        <w:t>Một bước tiến tới việc trao cho nhân viên quyền kiểm soát nhiều hơn là tạo ra một nơi duy nhất để họ có thể xem, quản lý và thậm chí xóa dữ liệu mà nhà tuyển dụng đã thu thập về họ. Ví dụ, khách hàng Telstra của chúng tôi – nhà mạng viễn thông lớn nhất Australia – duy trì một trang web nội bộ tên là MyCareer, cho phép nhân viên lưu giữ và cập nhật dữ liệu nghề nghiệp của chính mình, thậm chí phản đối những thông tin sai hoặc thiếu.</w:t>
      </w:r>
    </w:p>
    <w:p>
      <w:pPr>
        <w:pStyle w:val="Heading3"/>
      </w:pPr>
      <w:r>
        <w:rPr>
          <w:b w:val="0"/>
          <w:i w:val="0"/>
        </w:rPr>
        <w:t>Xây dựng hệ thống kiểm tra và cân bằng</w:t>
      </w:r>
    </w:p>
    <w:p>
      <w:r>
        <w:rPr>
          <w:b w:val="0"/>
          <w:i w:val="0"/>
        </w:rPr>
        <w:t>Quản lý việc thu thập và sử dụng một lượng lớn dữ liệu nhạy cảm luôn đầy rủi ro. Các công ty cần một hệ thống có sẵn các cơ chế kiểm tra và cân bằng phù hợp.</w:t>
      </w:r>
    </w:p>
    <w:p>
      <w:r>
        <w:rPr>
          <w:b w:val="0"/>
          <w:i w:val="0"/>
        </w:rPr>
        <w:t>Lý tưởng nhất là một lãnh đạo cấp C (C-level executive) sẽ chịu trách nhiệm đảm bảo dữ liệu và công nghệ nơi làm việc được sử dụng một cách có trách nhiệm và có đạo đức. Tuy nhiên, hiện nay chưa đến 20% các công ty trong khảo sát của chúng tôi có lãnh đạo cấp C phụ trách việc này, mặc dù 48% khác cho biết họ có kế hoạch sớm thay đổi điều đó. Một số công ty thậm chí đang tạo ra các vai trò mới, như giám đốc đạo đức (chief ethics officer) hoặc giám đốc dữ liệu (chief data officer), để đảm nhận trách nhiệm này.</w:t>
      </w:r>
    </w:p>
    <w:p>
      <w:r>
        <w:rPr>
          <w:b w:val="0"/>
          <w:i w:val="0"/>
        </w:rPr>
        <w:t>Nhưng vì các vấn đề quá phức tạp, nhà lãnh đạo được bổ nhiệm phải được hỗ trợ bởi một liên minh cấp điều hành. Đó là lý do JPMorgan Chase tập hợp ba thành viên của C-suite—nhân sự, rủi ro và pháp lý. Như Giám đốc Nhân sự Robin Leopold nói với chúng tôi, các nhà lãnh đạo này “cùng nhau suy xét kỹ lưỡng cách cân bằng giữa những hiểu biết từ dữ liệu vì lợi ích kinh doanh và sự tôn trọng quyền riêng tư của từng cá nhân—nhìn qua lăng kính của khả năng phục hồi chiến lược kinh doanh, rủi ro và năng lực nâng cao giá trị con người.”</w:t>
      </w:r>
    </w:p>
    <w:p>
      <w:r>
        <w:rPr>
          <w:b w:val="0"/>
          <w:i w:val="0"/>
        </w:rPr>
        <w:t>Việc để nhân viên tham gia vào những nỗ lực giám sát dữ liệu và công nghệ nơi làm việc tốt hơn cũng rất quan trọng. Khi nhân viên được hỏi ý kiến về cách thiết kế và sử dụng hệ thống, các công ty có thể tránh được những tác hại ngoài ý muốn.</w:t>
      </w:r>
    </w:p>
    <w:p>
      <w:pPr>
        <w:pStyle w:val="Heading3"/>
      </w:pPr>
      <w:r>
        <w:rPr>
          <w:b w:val="0"/>
          <w:i w:val="0"/>
        </w:rPr>
        <w:t>Dùng Dữ liệu để Nâng cao Con người, Không phải Trừng phạt Họ</w:t>
      </w:r>
    </w:p>
    <w:p>
      <w:r>
        <w:rPr>
          <w:b w:val="0"/>
          <w:i w:val="0"/>
        </w:rPr>
        <w:t>Bằng cách sử dụng công nghệ mới và dữ liệu tạo ra một cách có trách nhiệm, các công ty có thể khai phá tiềm năng của nhân viên và chủ động ngăn chặn nỗi sợ về “chủ nghĩa quyết định kỹ thuật số” (digital determinism)—ý tưởng rằng công nghệ sẽ quyết định cấu trúc xã hội, giá trị văn hóa và trải nghiệm của mỗi người.</w:t>
      </w:r>
    </w:p>
    <w:p>
      <w:r>
        <w:rPr>
          <w:b w:val="0"/>
          <w:i w:val="0"/>
        </w:rPr>
        <w:t>Để thực hiện trách nhiệm này, các công ty cần sáng tạo. Ví dụ, AXA, một công ty bảo hiểm đa quốc gia của Pháp mà chúng tôi hợp tác, gần đây đã phát triển một trợ lý nghề nghiệp ảo sử dụng thuật toán AI để theo dõi kỹ năng và sở thích của nhân viên. Nó trả lời những câu hỏi của nhân viên về sự nghiệp, chẳng hạn như: Robot có làm công việc của tôi không? Tôi còn những lựa chọn công việc nào khác? Đào tạo nào tốt nhất cho tôi? AXA hiện đang phát triển thêm một bản mở rộng để đối chiếu các giá trị và đặc điểm của một người với văn hóa doanh nghiệp, nhằm đảm bảo nhân viên làm việc trong môi trường phù hợp.</w:t>
      </w:r>
    </w:p>
    <w:p>
      <w:r>
        <w:rPr>
          <w:b w:val="0"/>
          <w:i w:val="0"/>
        </w:rPr>
        <w:t>Các công ty cũng có thể dùng công nghệ để theo dõi hiệu suất nhân viên, dù cho mục đích tốt (nâng cao hiệu suất) hay xấu (phạt nhân viên). Nhiều công ty hiện nay theo dõi mọi người—ví dụ, để xem họ làm việc nhanh đến đâu—và chia sẻ kết quả theo thời gian thực trên bảng điểm hoặc dưới dạng trò chơi trực tiếp. Nhưng điều này có thể khiến nhân viên cảm thấy mọi hành động của họ đều bị theo dõi. Việc giám sát thời gian thực này có thể làm tăng căng thẳng cho người lao động, giảm sự hài lòng trong công việc và tăng tỷ lệ nghỉ việc.</w:t>
      </w:r>
    </w:p>
    <w:p>
      <w:r>
        <w:rPr>
          <w:b w:val="0"/>
          <w:i w:val="0"/>
        </w:rPr>
        <w:t>Nhưng khi động cơ là giúp mọi người làm việc tốt hơn, việc theo dõi nhân viên có thể mang lại lợi ích. Tại AdventHealth Celebration (trước đây là Florida Hospital Celebration Health), các y tá và kỹ thuật viên chăm sóc bệnh nhân đeo thẻ gắn cảm biến, theo dõi họ di chuyển ở đâu trong ca làm việc, cho thấy họ đến phòng bệnh nhân hoặc trạm y tá thường xuyên như thế nào. Theo tổ chức này, họ chưa dùng dữ liệu này để trừng phạt, và cảm biến thông minh đã giúp cải thiện quy trình bổ sung vật tư và khiến ca làm việc của y tá hiệu quả hơn và công việc dễ dàng hơn.</w:t>
      </w:r>
    </w:p>
    <w:p>
      <w:r>
        <w:rPr>
          <w:b w:val="0"/>
          <w:i w:val="0"/>
        </w:rPr>
        <w:t>Các công ty cũng phải sử dụng công nghệ một cách sáng tạo để giảm thiểu thiên vị trong tuyển dụng và thăng tiến. Mặc dù thuật toán cũng có thể thiên vị, máy móc thông minh có thể giảm sự chủ quan và giúp nhà quản lý đưa ra quyết định công bằng hơn. Khi trao đổi với các chuyên gia trong ngành, chúng tôi biết về một công ty dịch vụ tài chính đa quốc gia đã sử dụng công cụ tuyển dụng chạy bằng AI để tăng số ứng viên nữ cho các vị trí tài chính lên 150% và số ứng viên nữ cho mọi vị trí lên 39%. Ứng viên được đo lường các đặc điểm nhận thức và xã hội khi họ chơi các trò chơi dựa trên khoa học thần kinh—cung cấp cho nhà lãnh đạo dữ liệu khoa học dự báo hiệu suất để đưa ra quyết định tuyển dụng tốt hơn và ít thiên vị hơn.</w:t>
      </w:r>
    </w:p>
    <w:p>
      <w:pPr>
        <w:pStyle w:val="Heading3"/>
      </w:pPr>
      <w:r>
        <w:rPr>
          <w:b w:val="0"/>
          <w:i w:val="0"/>
        </w:rPr>
        <w:t>Quản lý sự đánh đổi giữa quyền riêng tư và hiệu suất</w:t>
      </w:r>
    </w:p>
    <w:p>
      <w:r>
        <w:rPr>
          <w:b w:val="0"/>
          <w:i w:val="0"/>
        </w:rPr>
        <w:t>Sự xuất hiện của AI và các công nghệ thông minh khác tại nơi làm việc đòi hỏi phải có sự đánh đổi giữa quyền riêng tư và hiệu suất. Dữ liệu có thể khai phá tiềm năng của con người và thúc đẩy hiệu quả kinh doanh, nhưng những điều này không đáng giá nếu chúng làm giảm sự công bằng và lòng tin. Các nhà lãnh đạo phải tự hỏi: Chỉ vì chúng ta có thể, thì liệu có phải lúc nào cũng nên làm?</w:t>
      </w:r>
    </w:p>
    <w:p>
      <w:r>
        <w:rPr>
          <w:b w:val="0"/>
          <w:i w:val="0"/>
        </w:rPr>
        <w:t>Các nhà lãnh đạo cấp C phải đặt niềm tin vào trọng tâm của chiến lược kinh doanh, ngang hàng với tăng trưởng và lợi nhuận, vì niềm tin là đồng tiền tối thượng của thời đại kỹ thuật số.</w:t>
      </w:r>
    </w:p>
    <w:p>
      <w:r>
        <w:rPr>
          <w:b w:val="0"/>
          <w:i w:val="0"/>
        </w:rPr>
        <w:t>BÀI HỌC RÚT RA</w:t>
      </w:r>
    </w:p>
    <w:p>
      <w:r>
        <w:rPr>
          <w:b w:val="0"/>
          <w:i w:val="0"/>
        </w:rPr>
        <w:t>Ngày càng nhiều công ty thu thập và phân tích dữ liệu về cách nhân viên làm việc để cải thiện năng suất và tạo động lực cho nhân viên. Nhưng nhân viên có những lo ngại nghiêm trọng về cách dữ liệu này sẽ được sử dụng. Các công ty phải sử dụng thông tin này một cách có trách nhiệm và có đạo đức để duy trì niềm tin của nhân viên.</w:t>
      </w:r>
    </w:p>
    <w:p>
      <w:r>
        <w:rPr>
          <w:b w:val="0"/>
          <w:i w:val="0"/>
        </w:rPr>
        <w:t>✓ Trao cho nhân viên nhiều quyền kiểm soát hơn bằng cách cho phép họ chọn tham gia vào việc thu thập dữ liệu của mình, và cung cấp nơi họ có thể xem, quản lý và thậm chí xóa dữ liệu của họ.</w:t>
      </w:r>
    </w:p>
    <w:p>
      <w:r>
        <w:rPr>
          <w:b w:val="0"/>
          <w:i w:val="0"/>
        </w:rPr>
        <w:t>✓ Thiết lập hệ thống kiểm tra và cân bằng bằng cách chỉ định một lãnh đạo để giám sát việc sử dụng dữ liệu nơi làm việc. Giữ cho nhân viên tham gia vào những nỗ lực này.</w:t>
      </w:r>
    </w:p>
    <w:p>
      <w:r>
        <w:rPr>
          <w:b w:val="0"/>
          <w:i w:val="0"/>
        </w:rPr>
        <w:t>✓ Sử dụng dữ liệu như một công cụ tạo động lực hoặc ghi nhận, thay vì làm bằng chứng để trừng phạt. Điều này sẽ giúp tránh cảm giác nhân viên bị theo dõi để tìm ra khi nào họ mắc lỗi. Cũng dùng dữ liệu này để giúp né tránh thiên vị của con người trong tuyển dụng và thăng tiến.</w:t>
      </w:r>
    </w:p>
    <w:p>
      <w:r>
        <w:rPr>
          <w:b w:val="0"/>
          <w:i w:val="0"/>
        </w:rPr>
        <w:t>✓ Dữ liệu liên quan đến công việc của mọi người vẫn chưa được quản lý hay bảo vệ—trách nhiệm thuộc về các công ty để đảm bảo họ sử dụng nó một cách an toàn và có đạo đức. Hãy tự hỏi: “Chỉ vì chúng ta có thể thu thập dữ liệu này, liệu chúng ta có nên làm vậy không?”</w:t>
      </w:r>
    </w:p>
    <w:p>
      <w:pPr>
        <w:pStyle w:val="Heading3"/>
      </w:pPr>
      <w:r>
        <w:rPr>
          <w:b w:val="0"/>
          <w:i w:val="0"/>
        </w:rPr>
        <w:t>GHI CHÚ</w:t>
      </w:r>
    </w:p>
    <w:p>
      <w:pPr>
        <w:pStyle w:val="ListNumber"/>
      </w:pPr>
      <w:r>
        <w:rPr>
          <w:b w:val="0"/>
          <w:i w:val="0"/>
        </w:rPr>
        <w:t>1. Ellyn Shook, Mark Knickrehm, và Eva Sage-Gavin, “Decoding Organizational DNA,” Accenture, https://www.accenture.com/us-en/insights/future-workforce/workforce-data-organizational-dna.</w:t>
      </w:r>
    </w:p>
    <w:p>
      <w:r>
        <w:rPr>
          <w:b w:val="0"/>
          <w:i/>
        </w:rPr>
        <w:t>Phỏng theo bài “How Companies Can Use Employee Data Responsibly” trên hbr.org, ngày 15 tháng 2 năm 2019 (sản phẩm #H04T19).</w:t>
      </w:r>
    </w:p>
    <w:p>
      <w:pPr>
        <w:pStyle w:val="Heading1"/>
      </w:pPr>
      <w:r>
        <w:rPr>
          <w:b w:val="0"/>
          <w:i w:val="0"/>
        </w:rPr>
        <w:t>12</w:t>
      </w:r>
    </w:p>
    <w:p>
      <w:pPr>
        <w:pStyle w:val="Heading1"/>
      </w:pPr>
      <w:r>
        <w:rPr>
          <w:b w:val="0"/>
          <w:i w:val="0"/>
        </w:rPr>
        <w:t>VIỆC RA QUYẾT ĐỊNH DỰA TRÊN AI TRÔNG NHƯ THẾ NÀO</w:t>
      </w:r>
    </w:p>
    <w:p>
      <w:r>
        <w:rPr>
          <w:b w:val="0"/>
          <w:i w:val="0"/>
        </w:rPr>
        <w:t>Bởi Eric Colson</w:t>
      </w:r>
    </w:p>
    <w:p>
      <w:r>
        <w:rPr>
          <w:b w:val="0"/>
          <w:i w:val="0"/>
        </w:rPr>
        <w:t>Nhiều công ty đã áp dụng cách tiếp cận “dựa trên dữ liệu (data-driven)” cho việc ra quyết định vận hành. Dữ liệu có thể cải thiện các quyết định, nhưng cần có bộ xử lý (processor) phù hợp để khai thác tối đa. Nhiều người cho rằng bộ xử lý đó là con người. Thuật ngữ “dựa trên dữ liệu” còn ngụ ý rằng dữ liệu được tuyển chọn bởi con người và được tổng hợp để con người xử lý.</w:t>
      </w:r>
    </w:p>
    <w:p>
      <w:r>
        <w:rPr>
          <w:b w:val="0"/>
          <w:i w:val="0"/>
        </w:rPr>
        <w:t>Nhưng để khai thác triệt để giá trị chứa trong dữ liệu, các công ty cần đưa trí tuệ nhân tạo (AI) vào quy trình làm việc của họ và, đôi khi, đưa con người chúng ta ra khỏi con đường đó. Chúng ta cần phát triển từ quy trình dựa trên dữ liệu sang quy trình dựa trên AI.</w:t>
      </w:r>
    </w:p>
    <w:p>
      <w:r>
        <w:rPr>
          <w:b w:val="0"/>
          <w:i w:val="0"/>
        </w:rPr>
        <w:t>Việc phân biệt giữa “dựa trên dữ liệu” và “dựa trên AI” không chỉ là vấn đề ngữ nghĩa. Mỗi thuật ngữ phản ánh những nguồn lực khác nhau: thuật ngữ trước tập trung vào dữ liệu, còn thuật ngữ sau tập trung vào khả năng xử lý. Dữ liệu chứa đựng những hiểu biết (insights) giúp đưa ra quyết định tốt hơn; xử lý là cách để trích xuất những hiểu biết đó và hành động. Con người và AI đều là những bộ xử lý, nhưng có khả năng rất khác nhau. Để hiểu cách tận dụng tốt nhất từng loại, chúng ta nên xem xét lại quá trình tiến hóa sinh học của chính mình và cách ra quyết định đã phát triển trong ngành công nghiệp.</w:t>
      </w:r>
    </w:p>
    <w:p>
      <w:r>
        <w:rPr>
          <w:b w:val="0"/>
          <w:i w:val="0"/>
        </w:rPr>
        <w:t>Chỉ 50 đến 75 năm trước, phán đoán của con người là bộ xử lý trung tâm của việc ra quyết định kinh doanh (xem hình 12-1). Các chuyên gia dựa vào trực giác được mài giũa kỹ lưỡng, phát triển qua nhiều năm kinh nghiệm (và một phần dữ liệu tương đối nhỏ) trong lĩnh vực của họ, để, chẳng hạn, chọn đúng ý tưởng sáng tạo cho chiến dịch quảng cáo, xác định lượng hàng tồn kho phù hợp, hoặc phê duyệt các khoản đầu tư tài chính đúng đắn. Kinh nghiệm và linh cảm là những gì chủ yếu có sẵn để phân biệt tốt với xấu, cao với thấp, rủi ro với an toàn.</w:t>
      </w:r>
    </w:p>
    <w:p>
      <w:r>
        <w:rPr>
          <w:b w:val="0"/>
          <w:i w:val="0"/>
        </w:rPr>
        <w:t>Có lẽ, nó quá con người. Trực giác của chúng ta không phải là công cụ ra quyết định lý tưởng. Bộ não của chúng ta mắc phải nhiều thành kiến nhận thức (cognitive biases) làm suy giảm khả năng phán đoán theo những cách có thể dự đoán trước. Đây là kết quả của hàng trăm nghìn năm tiến hóa, khi là những người săn bắn hái lượm sơ khai, chúng ta đã phát triển một hệ thống lý luận dựa trên các phép heuristic đơn giản — những lối tắt hoặc quy tắc kinh nghiệm giúp tránh chi phí xử lý quá nhiều thông tin. Điều này cho phép đưa ra quyết định nhanh chóng, gần như vô thức để đưa chúng ta ra khỏi những tình huống nguy hiểm tiềm tàng. Tuy nhiên, “nhanh chóng và gần như vô thức” không phải lúc nào cũng tối ưu hay chính xác.</w:t>
      </w:r>
    </w:p>
    <w:p>
      <w:r>
        <w:rPr>
          <w:b/>
          <w:i w:val="0"/>
        </w:rPr>
        <w:t>FIGURE 12-1</w:t>
      </w:r>
    </w:p>
    <w:p>
      <w:r>
        <w:rPr>
          <w:b w:val="0"/>
          <w:i w:val="0"/>
        </w:rPr>
        <w:t>Mô hình ra quyết định dựa trên phán đoán của con người</w:t>
      </w:r>
    </w:p>
    <w:p>
      <w:pPr>
        <w:jc w:val="center"/>
      </w:pPr>
      <w:r>
        <w:drawing>
          <wp:inline xmlns:a="http://schemas.openxmlformats.org/drawingml/2006/main" xmlns:pic="http://schemas.openxmlformats.org/drawingml/2006/picture">
            <wp:extent cx="6680200" cy="698500"/>
            <wp:docPr id="21" name="Picture 21"/>
            <wp:cNvGraphicFramePr>
              <a:graphicFrameLocks noChangeAspect="1"/>
            </wp:cNvGraphicFramePr>
            <a:graphic>
              <a:graphicData uri="http://schemas.openxmlformats.org/drawingml/2006/picture">
                <pic:pic>
                  <pic:nvPicPr>
                    <pic:cNvPr id="0" name="epub_img_8831788715640642945.jpg"/>
                    <pic:cNvPicPr/>
                  </pic:nvPicPr>
                  <pic:blipFill>
                    <a:blip r:embed="rId21"/>
                    <a:stretch>
                      <a:fillRect/>
                    </a:stretch>
                  </pic:blipFill>
                  <pic:spPr>
                    <a:xfrm>
                      <a:off x="0" y="0"/>
                      <a:ext cx="6680200" cy="698500"/>
                    </a:xfrm>
                    <a:prstGeom prst="rect"/>
                  </pic:spPr>
                </pic:pic>
              </a:graphicData>
            </a:graphic>
          </wp:inline>
        </w:drawing>
      </w:r>
    </w:p>
    <w:p>
      <w:pPr>
        <w:jc w:val="center"/>
      </w:pPr>
      <w:r>
        <w:drawing>
          <wp:inline xmlns:a="http://schemas.openxmlformats.org/drawingml/2006/main" xmlns:pic="http://schemas.openxmlformats.org/drawingml/2006/picture">
            <wp:extent cx="6680200" cy="698500"/>
            <wp:docPr id="22" name="Picture 22"/>
            <wp:cNvGraphicFramePr>
              <a:graphicFrameLocks noChangeAspect="1"/>
            </wp:cNvGraphicFramePr>
            <a:graphic>
              <a:graphicData uri="http://schemas.openxmlformats.org/drawingml/2006/picture">
                <pic:pic>
                  <pic:nvPicPr>
                    <pic:cNvPr id="0" name="epub_img_8831788715640642945.jpg"/>
                    <pic:cNvPicPr/>
                  </pic:nvPicPr>
                  <pic:blipFill>
                    <a:blip r:embed="rId21"/>
                    <a:stretch>
                      <a:fillRect/>
                    </a:stretch>
                  </pic:blipFill>
                  <pic:spPr>
                    <a:xfrm>
                      <a:off x="0" y="0"/>
                      <a:ext cx="6680200" cy="698500"/>
                    </a:xfrm>
                    <a:prstGeom prst="rect"/>
                  </pic:spPr>
                </pic:pic>
              </a:graphicData>
            </a:graphic>
          </wp:inline>
        </w:drawing>
      </w:r>
    </w:p>
    <w:p>
      <w:r>
        <w:rPr>
          <w:b w:val="0"/>
          <w:i w:val="0"/>
        </w:rPr>
        <w:t>Hãy tưởng tượng một nhóm tổ tiên săn bắt hái lượm của chúng ta đang quây quần bên đống lửa trại thì một bụi cây gần đó đột nhiên xào xạc. Cần phải đưa ra một quyết định thuộc loại “nhanh và gần như vô thức”: kết luận rằng tiếng xào xạc là một kẻ săn mồi nguy hiểm và bỏ chạy, hoặc thu thập thêm thông tin để xem liệu đó có phải là con mồi tiềm năng—chẳng hạn như một con thỏ, có thể cung cấp nhiều chất dinh dưỡng hay không. Những tổ tiên bốc đồng hơn của chúng ta—những người quyết định bỏ chạy—sống sót với tỷ lệ cao hơn những người cùng thời tò mò hơn. Cái giá của việc bỏ chạy và bỏ lỡ một con thỏ thấp hơn nhiều so với cái giá của việc nán lại và liều mất mạng sống của mình vì một kẻ săn mồi. Với sự bất đối xứng như vậy trong kết quả, tiến hóa ưu tiên đặc điểm dẫn đến hậu quả ít tốn kém hơn, ngay cả khi phải hy sinh độ chính xác. Do đó, đặc điểm ra quyết định bốc đồng hơn và xử lý thông tin ít hơn trở nên phổ biến trong thế hệ con cháu.</w:t>
      </w:r>
    </w:p>
    <w:p>
      <w:r>
        <w:rPr>
          <w:b w:val="0"/>
          <w:i w:val="0"/>
        </w:rPr>
        <w:t>Trong bối cảnh hiện đại, các phép suy luận nhanh sinh tồn (survival heuristics) trở thành vô số thành kiến nhận thức (cognitive biases) được cài sẵn trong bộ não di truyền của chúng ta. Những thành kiến này ảnh hưởng đến phán đoán và việc ra quyết định của chúng ta theo những cách khác xa với tính khách quan hợp lý. Chúng ta coi trọng các sự kiện sống động hoặc gần đây hơn mức cần thiết. Chúng ta phân loại đối tượng một cách thô thiển vào các định kiến rộng mà không giải thích đầy đủ sự khác biệt của chúng. Chúng ta bám vào kinh nghiệm trước đây ngay cả khi nó hoàn toàn không liên quan. Chúng ta có xu hướng tạo ra những lời giải thích ngụy biện cho các sự kiện thực chất chỉ là nhiễu ngẫu nhiên. Đây chỉ là một vài trong hàng chục cách mà thành kiến nhận thức gây hại cho phán đoán của con người, một thành kiến mà trong nhiều thập kỷ là bộ xử lý trung tâm của việc ra quyết định kinh doanh. Giờ chúng ta biết rằng trực giác của con người kém hiệu quả, thất thường và dễ sai sót, và chỉ dựa vào nó sẽ hạn chế khả năng của tổ chức.</w:t>
      </w:r>
    </w:p>
    <w:p>
      <w:pPr>
        <w:pStyle w:val="Heading3"/>
      </w:pPr>
      <w:r>
        <w:rPr>
          <w:b w:val="0"/>
          <w:i w:val="0"/>
        </w:rPr>
        <w:t>Ra quyết định dựa trên dữ liệu</w:t>
      </w:r>
    </w:p>
    <w:p>
      <w:r>
        <w:rPr>
          <w:b w:val="0"/>
          <w:i w:val="0"/>
        </w:rPr>
        <w:t>May thay, vậy thì, nhờ có dữ liệu. Các thiết bị kết nối hiện nay thu thập khối lượng dữ liệu không thể tưởng tượng nổi: mọi giao dịch, mọi cử chỉ của khách hàng, mọi chỉ số vi mô và vĩ mô, tất cả thông tin có thể hỗ trợ các quyết định tốt hơn. Để đáp ứng môi trường giàu dữ liệu mới này, chúng ta đã điều chỉnh quy trình làm việc của mình. Các bộ phận CNTT hỗ trợ luồng thông tin bằng máy móc (cơ sở dữ liệu, hệ thống tệp phân tán, v.v.) để giảm khối lượng dữ liệu không thể quản lý xuống thành các bản tóm tắt dễ tiêu hóa cho con người sử dụng. Các bản tóm tắt sau đó được con người xử lý thêm bằng các công cụ như bảng tính, bảng điều khiển (dashboard) và ứng dụng phân tích. Cuối cùng, dữ liệu được xử lý kỹ lưỡng và giờ đây đã nhỏ gọn dễ quản lý được trình bày để đưa ra quyết định. Đây chính là quy trình làm việc “dựa trên dữ liệu” (data-driven), như minh họa trong Hình 12-2. Phán đoán của con người vẫn là bộ xử lý trung tâm, nhưng giờ đây nó sử dụng dữ liệu tóm tắt như một đầu vào mới.</w:t>
      </w:r>
    </w:p>
    <w:p>
      <w:r>
        <w:rPr>
          <w:b/>
          <w:i w:val="0"/>
        </w:rPr>
        <w:t>FIGURE 12-2</w:t>
      </w:r>
    </w:p>
    <w:p>
      <w:r>
        <w:rPr>
          <w:b w:val="0"/>
          <w:i w:val="0"/>
        </w:rPr>
        <w:t>Một mô hình ra quyết định sử dụng dữ liệu tóm tắt</w:t>
      </w:r>
    </w:p>
    <w:p>
      <w:pPr>
        <w:jc w:val="center"/>
      </w:pPr>
      <w:r>
        <w:drawing>
          <wp:inline xmlns:a="http://schemas.openxmlformats.org/drawingml/2006/main" xmlns:pic="http://schemas.openxmlformats.org/drawingml/2006/picture">
            <wp:extent cx="6680200" cy="1358900"/>
            <wp:docPr id="23" name="Picture 23"/>
            <wp:cNvGraphicFramePr>
              <a:graphicFrameLocks noChangeAspect="1"/>
            </wp:cNvGraphicFramePr>
            <a:graphic>
              <a:graphicData uri="http://schemas.openxmlformats.org/drawingml/2006/picture">
                <pic:pic>
                  <pic:nvPicPr>
                    <pic:cNvPr id="0" name="epub_img_97699315389778218.jpg"/>
                    <pic:cNvPicPr/>
                  </pic:nvPicPr>
                  <pic:blipFill>
                    <a:blip r:embed="rId22"/>
                    <a:stretch>
                      <a:fillRect/>
                    </a:stretch>
                  </pic:blipFill>
                  <pic:spPr>
                    <a:xfrm>
                      <a:off x="0" y="0"/>
                      <a:ext cx="6680200" cy="1358900"/>
                    </a:xfrm>
                    <a:prstGeom prst="rect"/>
                  </pic:spPr>
                </pic:pic>
              </a:graphicData>
            </a:graphic>
          </wp:inline>
        </w:drawing>
      </w:r>
    </w:p>
    <w:p>
      <w:pPr>
        <w:jc w:val="center"/>
      </w:pPr>
      <w:r>
        <w:drawing>
          <wp:inline xmlns:a="http://schemas.openxmlformats.org/drawingml/2006/main" xmlns:pic="http://schemas.openxmlformats.org/drawingml/2006/picture">
            <wp:extent cx="6680200" cy="1358900"/>
            <wp:docPr id="24" name="Picture 24"/>
            <wp:cNvGraphicFramePr>
              <a:graphicFrameLocks noChangeAspect="1"/>
            </wp:cNvGraphicFramePr>
            <a:graphic>
              <a:graphicData uri="http://schemas.openxmlformats.org/drawingml/2006/picture">
                <pic:pic>
                  <pic:nvPicPr>
                    <pic:cNvPr id="0" name="epub_img_97699315389778218.jpg"/>
                    <pic:cNvPicPr/>
                  </pic:nvPicPr>
                  <pic:blipFill>
                    <a:blip r:embed="rId22"/>
                    <a:stretch>
                      <a:fillRect/>
                    </a:stretch>
                  </pic:blipFill>
                  <pic:spPr>
                    <a:xfrm>
                      <a:off x="0" y="0"/>
                      <a:ext cx="6680200" cy="1358900"/>
                    </a:xfrm>
                    <a:prstGeom prst="rect"/>
                  </pic:spPr>
                </pic:pic>
              </a:graphicData>
            </a:graphic>
          </wp:inline>
        </w:drawing>
      </w:r>
    </w:p>
    <w:p>
      <w:r>
        <w:rPr>
          <w:b w:val="0"/>
          <w:i w:val="0"/>
        </w:rPr>
        <w:t>Mặc dù chắc chắn tốt hơn việc chỉ dựa vào trực giác, nhưng con người đóng vai trò là bộ xử lý trung tâm vẫn phải chịu một số hạn chế:</w:t>
      </w:r>
    </w:p>
    <w:p>
      <w:pPr>
        <w:pStyle w:val="ListNumber"/>
      </w:pPr>
      <w:r>
        <w:rPr>
          <w:b w:val="0"/>
          <w:i w:val="0"/>
        </w:rPr>
        <w:t>Chúng ta không tận dụng hết dữ liệu. Dữ liệu tóm tắt có thể che giấu nhiều hiểu biết, mối quan hệ và mẫu hình chứa trong tập dữ liệu (lớn) gốc. Việc giảm khối lượng dữ liệu là cần thiết để phù hợp với khả năng xử lý của con người. Dù chúng ta rất giỏi trong việc tiếp thu môi trường xung quanh, xử lý một cách dễ dàng lượng thông tin môi trường lớn, nhưng chúng ta lại cực kỳ hạn chế khi xử lý dữ liệu có cấu trúc hiện hữu dưới dạng hàng triệu hoặc hàng tỷ bản ghi. Trí óc có thể xử lý các con số doanh số và giá bán trung bình được gom ở mức khu vực. Nó gặp khó khăn hoặc ngừng hoạt động khi bạn bắt đầu nghĩ về toàn bộ phân phối của các giá trị và quan trọng hơn là mối quan hệ giữa các phần tử dữ liệu—thông tin bị mất trong các bản tóm tắt tổng hợp nhưng lại quan trọng để ra quyết định đúng đắn. (Điều này không có ý nói rằng các bản tóm tắt dữ liệu là vô dụng. Chắc chắn, chúng rất tốt trong việc cung cấp cái nhìn cơ bản về hoạt động kinh doanh. Nhưng chúng sẽ mang lại ít giá trị cho việc ra quyết định. Quá nhiều thông tin bị mất trong quá trình chuẩn bị cho con người.) Trong các trường hợp khác, dữ liệu tóm tắt có thể hoàn toàn gây hiểu lầm. Các yếu tố gây nhiễu (confounding factors) có thể tạo ra vẻ ngoài của một mối quan hệ tích cực trong khi thực tế lại ngược lại (xem nghịch lý Simpson (Simpson's paradox) và các nghịch lý khác). Và một khi dữ liệu đã được tổng hợp, có thể không thể khôi phục lại các yếu tố đóng góp để kiểm soát chúng một cách phù hợp. (Phương pháp tốt nhất là sử dụng thử nghiệm ngẫu nhiên có đối chứng, tức là kiểm tra A/B (A/B testing). Nếu không có phương pháp này, ngay cả AI cũng có thể không kiểm soát được các yếu tố gây nhiễu một cách phù hợp.) Tóm lại, bằng cách sử dụng con người làm bộ xử lý trung tâm, chúng ta vẫn đánh đổi độ chính xác để tránh chi phí cao của việc xử lý dữ liệu của con người.</w:t>
      </w:r>
    </w:p>
    <w:p>
      <w:pPr>
        <w:pStyle w:val="ListNumber"/>
      </w:pPr>
      <w:r>
        <w:rPr>
          <w:b w:val="0"/>
          <w:i w:val="0"/>
        </w:rPr>
        <w:t>Dữ liệu thôi chưa đủ để bảo vệ chúng ta khỏi thiên kiến nhận thức (cognitive bias). Các bản tóm tắt dữ liệu được con người định hướng theo cách dễ bị ảnh hưởng bởi tất cả những thiên kiến nhận thức đó. Chúng ta hướng việc tóm tắt theo cách trực quan đối với mình. Chúng ta yêu cầu dữ liệu được gom thành các phân đoạn mà chúng ta cảm thấy là các đại diện điển hình. Tuy nhiên, chúng ta có xu hướng phân loại chủ thể một cách thô thiển thành những khuôn mẫu rộng mà không giải thích đầy đủ sự khác biệt của chúng. Ví dụ, chúng ta có thể gom dữ liệu theo các thuộc tính như địa lý ngay cả khi không có sự khác biệt rõ ràng về hành vi giữa các vùng. Các bản tóm tắt cũng có thể được coi là một cách xấp xỉ thô hoặc kém chính xác hơn của dữ liệu. Ví dụ, một thuộc tính như địa lý cần được giữ ở mức khu vực nơi có tương đối ít giá trị (ví dụ: "đông" và "tây"). Điều quan trọng có thể nằm ở mức tinh hơn—thành phố, mã bưu điện, thậm chí dữ liệu cấp đường phố—nhưng những thứ này khó tổng hợp hơn và khó để bộ não con người xử lý. Chúng ta cũng thích các mối quan hệ đơn giản giữa các yếu tố, nghĩ rằng các mối quan hệ là tuyến tính vì điều đó dễ xử lý hơn. Mối quan hệ giữa giá và doanh số, mức độ thâm nhập thị trường và tỷ lệ chuyển đổi, rủi ro tín dụng và thu nhập—tất cả đều được giả định là tuyến tính ngay cả khi dữ liệu cho thấy điều ngược lại. Chúng ta thậm chí thích bịa ra những lời giải thích phức tạp cho các xu hướng và biến động trong dữ liệu trong khi những thứ này có thể được giải thích một cách thỏa đáng hơn bằng sự biến động tự nhiên hoặc ngẫu nhiên.</w:t>
      </w:r>
    </w:p>
    <w:p>
      <w:r>
        <w:rPr>
          <w:b w:val="0"/>
          <w:i w:val="0"/>
        </w:rPr>
        <w:t>Than ôi, khi xử lý dữ liệu, chúng ta đang tự nuôi dưỡng những định kiến của chính mình.</w:t>
      </w:r>
    </w:p>
    <w:p>
      <w:pPr>
        <w:pStyle w:val="Heading3"/>
      </w:pPr>
      <w:r>
        <w:rPr>
          <w:b w:val="0"/>
          <w:i w:val="0"/>
        </w:rPr>
        <w:t>Đưa AI vào quy trình làm việc</w:t>
      </w:r>
    </w:p>
    <w:p>
      <w:r>
        <w:rPr>
          <w:b w:val="0"/>
          <w:i w:val="0"/>
        </w:rPr>
        <w:t>Chúng ta cần tiến xa hơn nữa và đưa AI vào quy trình làm việc như một bộ xử lý dữ liệu chính. Đối với các quyết định thường nhật chỉ dựa trên dữ liệu có cấu trúc, chúng ta nên giao phó việc ra quyết định cho AI. AI ít bị ảnh hưởng bởi thiên kiến nhận thức của con người. (Có một rủi ro rất thực tế khi sử dụng dữ liệu thiên lệch, có thể khiến AI tìm ra những mối quan hệ ngụy tạo và bất công. Hãy chắc chắn hiểu cách dữ liệu được tạo ra cũng như cách nó được sử dụng.) AI có thể được huấn luyện để tìm ra các phân khúc trong tổng thể giải thích tốt nhất sự biến thiên ở mức độ chi tiết, ngay cả khi chúng không trực quan với nhận thức con người của chúng ta. AI không gặp vấn đề gì khi xử lý hàng nghìn thậm chí hàng triệu nhóm. Và AI rất thoải mái khi làm việc với các mối quan hệ phi tuyến tính, dù là hàm mũ, lũy thừa, chuỗi hình học, phân phối nhị thức hay bất kỳ dạng nào khác.</w:t>
      </w:r>
    </w:p>
    <w:p>
      <w:r>
        <w:rPr>
          <w:b w:val="0"/>
          <w:i w:val="0"/>
        </w:rPr>
        <w:t>Quy trình làm việc này, được minh họa trong hình 12-3, tận dụng tốt hơn thông tin chứa trong dữ liệu và nhất quán cũng như khách quan hơn trong các quyết định. Nó có thể xác định tốt hơn mẫu quảng cáo nào hiệu quả nhất, mức tồn kho tối ưu cần đặt, hoặc nên đầu tư tài chính nào.</w:t>
      </w:r>
    </w:p>
    <w:p>
      <w:r>
        <w:rPr>
          <w:b/>
          <w:i w:val="0"/>
        </w:rPr>
        <w:t>HÌNH 12-3</w:t>
      </w:r>
    </w:p>
    <w:p>
      <w:r>
        <w:rPr>
          <w:b w:val="0"/>
          <w:i w:val="0"/>
        </w:rPr>
        <w:t>Mô hình ra quyết định sử dụng AI</w:t>
      </w:r>
    </w:p>
    <w:p>
      <w:pPr>
        <w:jc w:val="center"/>
      </w:pPr>
      <w:r>
        <w:drawing>
          <wp:inline xmlns:a="http://schemas.openxmlformats.org/drawingml/2006/main" xmlns:pic="http://schemas.openxmlformats.org/drawingml/2006/picture">
            <wp:extent cx="6680200" cy="1358900"/>
            <wp:docPr id="25" name="Picture 25"/>
            <wp:cNvGraphicFramePr>
              <a:graphicFrameLocks noChangeAspect="1"/>
            </wp:cNvGraphicFramePr>
            <a:graphic>
              <a:graphicData uri="http://schemas.openxmlformats.org/drawingml/2006/picture">
                <pic:pic>
                  <pic:nvPicPr>
                    <pic:cNvPr id="0" name="epub_img_4460108596312188863.jpg"/>
                    <pic:cNvPicPr/>
                  </pic:nvPicPr>
                  <pic:blipFill>
                    <a:blip r:embed="rId23"/>
                    <a:stretch>
                      <a:fillRect/>
                    </a:stretch>
                  </pic:blipFill>
                  <pic:spPr>
                    <a:xfrm>
                      <a:off x="0" y="0"/>
                      <a:ext cx="6680200" cy="1358900"/>
                    </a:xfrm>
                    <a:prstGeom prst="rect"/>
                  </pic:spPr>
                </pic:pic>
              </a:graphicData>
            </a:graphic>
          </wp:inline>
        </w:drawing>
      </w:r>
    </w:p>
    <w:p>
      <w:pPr>
        <w:jc w:val="center"/>
      </w:pPr>
      <w:r>
        <w:drawing>
          <wp:inline xmlns:a="http://schemas.openxmlformats.org/drawingml/2006/main" xmlns:pic="http://schemas.openxmlformats.org/drawingml/2006/picture">
            <wp:extent cx="6680200" cy="1358900"/>
            <wp:docPr id="26" name="Picture 26"/>
            <wp:cNvGraphicFramePr>
              <a:graphicFrameLocks noChangeAspect="1"/>
            </wp:cNvGraphicFramePr>
            <a:graphic>
              <a:graphicData uri="http://schemas.openxmlformats.org/drawingml/2006/picture">
                <pic:pic>
                  <pic:nvPicPr>
                    <pic:cNvPr id="0" name="epub_img_4460108596312188863.jpg"/>
                    <pic:cNvPicPr/>
                  </pic:nvPicPr>
                  <pic:blipFill>
                    <a:blip r:embed="rId23"/>
                    <a:stretch>
                      <a:fillRect/>
                    </a:stretch>
                  </pic:blipFill>
                  <pic:spPr>
                    <a:xfrm>
                      <a:off x="0" y="0"/>
                      <a:ext cx="6680200" cy="1358900"/>
                    </a:xfrm>
                    <a:prstGeom prst="rect"/>
                  </pic:spPr>
                </pic:pic>
              </a:graphicData>
            </a:graphic>
          </wp:inline>
        </w:drawing>
      </w:r>
    </w:p>
    <w:p>
      <w:r>
        <w:rPr>
          <w:b w:val="0"/>
          <w:i/>
        </w:rPr>
        <w:t>Nguồn:</w:t>
      </w:r>
      <w:r>
        <w:rPr>
          <w:b w:val="0"/>
          <w:i w:val="0"/>
        </w:rPr>
        <w:t> Eric Colson</w:t>
      </w:r>
    </w:p>
    <w:p>
      <w:r>
        <w:rPr>
          <w:b w:val="0"/>
          <w:i w:val="0"/>
        </w:rPr>
        <w:t>Mặc dù con người bị loại khỏi quy trình làm việc này, điều quan trọng là lưu ý rằng tự động hóa đơn thuần không phải là mục tiêu của quy trình điều khiển bởi AI. Chắc chắn, điều đó có thể giảm chi phí, nhưng đó chỉ là lợi ích tăng thêm. Giá trị của AI nằm ở việc đưa ra quyết định tốt hơn những gì con người có thể làm một mình. Điều này tạo ra sự cải tiến vượt bậc về hiệu quả và mở ra những khả năng mới.</w:t>
      </w:r>
    </w:p>
    <w:p>
      <w:pPr>
        <w:pStyle w:val="Heading3"/>
      </w:pPr>
      <w:r>
        <w:rPr>
          <w:b w:val="0"/>
          <w:i w:val="0"/>
        </w:rPr>
        <w:t>Tận dụng cả AI và bộ xử lý con người trong quy trình làm việc</w:t>
      </w:r>
    </w:p>
    <w:p>
      <w:r>
        <w:rPr>
          <w:b w:val="0"/>
          <w:i w:val="0"/>
        </w:rPr>
        <w:t>Việc loại bỏ con người khỏi các quy trình chỉ liên quan đến xử lý dữ liệu có cấu trúc không có nghĩa con người đã lỗi thời. Có nhiều quyết định kinh doanh phụ thuộc vào nhiều hơn chỉ dữ liệu có cấu trúc. Tuyên bố tầm nhìn, chiến lược công ty, giá trị doanh nghiệp và động lực thị trường đều là những ví dụ về thông tin chỉ tồn tại trong tâm trí chúng ta và được truyền tải qua văn hóa cũng như các hình thức giao tiếp phi kỹ thuật số khác. Thông tin này không thể truy cập được đối với AI và cực kỳ liên quan đến các quyết định kinh doanh.</w:t>
      </w:r>
    </w:p>
    <w:p>
      <w:r>
        <w:rPr>
          <w:b w:val="0"/>
          <w:i w:val="0"/>
        </w:rPr>
        <w:t>Ví dụ, AI có thể xác định một cách khách quan mức tồn kho phù hợp để tối đa hóa lợi nhuận. Tuy nhiên, trong môi trường cạnh tranh, một công ty có thể chọn mức tồn kho cao hơn để mang lại trải nghiệm khách hàng tốt hơn, thậm chí chấp nhận hy sinh lợi nhuận. Trong các trường hợp khác, AI có thể xác định rằng đầu tư thêm tiền vào tiếp thị sẽ mang lại ROI cao nhất trong các lựa chọn công ty có. Tuy nhiên, công ty có thể chọn kiềm chế tăng trưởng để duy trì tiêu chuẩn chất lượng. Thông tin bổ sung mà con người có được dưới dạng chiến lược, giá trị và điều kiện thị trường có thể biện minh cho việc đi chệch khỏi tính hợp lý khách quan của AI. Trong những trường hợp như vậy, AI có thể được sử dụng để tạo ra các khả năng, từ đó con người có thể chọn phương án tốt nhất dựa trên thông tin bổ sung mà họ tiếp cận được. Thứ tự thực hiện cho các quy trình như vậy phụ thuộc vào từng trường hợp cụ thể. Đôi khi AI xử lý trước để giảm tải công việc cho con người (xem hình 12-4). Trong các trường hợp khác, phán đoán của con người có thể cung cấp dữ liệu đầu vào cho quá trình xử lý của AI. Vẫn còn những trường hợp khác, có thể có sự lặp đi lặp lại giữa xử lý của AI và con người.</w:t>
      </w:r>
    </w:p>
    <w:p>
      <w:r>
        <w:rPr>
          <w:b w:val="0"/>
          <w:i w:val="0"/>
        </w:rPr>
        <w:t>Điểm mấu chốt là con người không tương tác trực tiếp với dữ liệu mà với những khả năng do AI xử lý dữ liệu tạo ra. Giá trị, chiến lược và văn hóa cho phép chúng ta dung hòa các quyết định của mình với tính hợp lý khách quan. Điều này tốt nhất nên được thực hiện một cách minh bạch và có đầy đủ thông tin. Bằng cách tận dụng cả AI lẫn con người, chúng ta có thể đưa ra các quyết định tốt hơn so với việc chỉ dùng một trong hai.</w:t>
      </w:r>
    </w:p>
    <w:p>
      <w:r>
        <w:rPr>
          <w:b/>
          <w:i w:val="0"/>
        </w:rPr>
        <w:t>FIGURE 12-4</w:t>
      </w:r>
    </w:p>
    <w:p>
      <w:r>
        <w:rPr>
          <w:b w:val="0"/>
          <w:i w:val="0"/>
        </w:rPr>
        <w:t>Một mô hình ra quyết định kết hợp sức mạnh của AI và phán đoán của con người</w:t>
      </w:r>
    </w:p>
    <w:p>
      <w:pPr>
        <w:jc w:val="center"/>
      </w:pPr>
      <w:r>
        <w:drawing>
          <wp:inline xmlns:a="http://schemas.openxmlformats.org/drawingml/2006/main" xmlns:pic="http://schemas.openxmlformats.org/drawingml/2006/picture">
            <wp:extent cx="6680200" cy="1866899"/>
            <wp:docPr id="27" name="Picture 27"/>
            <wp:cNvGraphicFramePr>
              <a:graphicFrameLocks noChangeAspect="1"/>
            </wp:cNvGraphicFramePr>
            <a:graphic>
              <a:graphicData uri="http://schemas.openxmlformats.org/drawingml/2006/picture">
                <pic:pic>
                  <pic:nvPicPr>
                    <pic:cNvPr id="0" name="epub_img_3153745439110362781.jpg"/>
                    <pic:cNvPicPr/>
                  </pic:nvPicPr>
                  <pic:blipFill>
                    <a:blip r:embed="rId24"/>
                    <a:stretch>
                      <a:fillRect/>
                    </a:stretch>
                  </pic:blipFill>
                  <pic:spPr>
                    <a:xfrm>
                      <a:off x="0" y="0"/>
                      <a:ext cx="6680200" cy="1866899"/>
                    </a:xfrm>
                    <a:prstGeom prst="rect"/>
                  </pic:spPr>
                </pic:pic>
              </a:graphicData>
            </a:graphic>
          </wp:inline>
        </w:drawing>
      </w:r>
    </w:p>
    <w:p>
      <w:pPr>
        <w:jc w:val="center"/>
      </w:pPr>
      <w:r>
        <w:drawing>
          <wp:inline xmlns:a="http://schemas.openxmlformats.org/drawingml/2006/main" xmlns:pic="http://schemas.openxmlformats.org/drawingml/2006/picture">
            <wp:extent cx="6680200" cy="1866899"/>
            <wp:docPr id="28" name="Picture 28"/>
            <wp:cNvGraphicFramePr>
              <a:graphicFrameLocks noChangeAspect="1"/>
            </wp:cNvGraphicFramePr>
            <a:graphic>
              <a:graphicData uri="http://schemas.openxmlformats.org/drawingml/2006/picture">
                <pic:pic>
                  <pic:nvPicPr>
                    <pic:cNvPr id="0" name="epub_img_3153745439110362781.jpg"/>
                    <pic:cNvPicPr/>
                  </pic:nvPicPr>
                  <pic:blipFill>
                    <a:blip r:embed="rId24"/>
                    <a:stretch>
                      <a:fillRect/>
                    </a:stretch>
                  </pic:blipFill>
                  <pic:spPr>
                    <a:xfrm>
                      <a:off x="0" y="0"/>
                      <a:ext cx="6680200" cy="1866899"/>
                    </a:xfrm>
                    <a:prstGeom prst="rect"/>
                  </pic:spPr>
                </pic:pic>
              </a:graphicData>
            </a:graphic>
          </wp:inline>
        </w:drawing>
      </w:r>
    </w:p>
    <w:p>
      <w:r>
        <w:rPr>
          <w:b w:val="0"/>
          <w:i/>
        </w:rPr>
        <w:t>Nguồn:</w:t>
      </w:r>
      <w:r>
        <w:rPr>
          <w:b w:val="0"/>
          <w:i w:val="0"/>
        </w:rPr>
        <w:t> Eric Colson</w:t>
      </w:r>
    </w:p>
    <w:p>
      <w:pPr>
        <w:pStyle w:val="Heading3"/>
      </w:pPr>
      <w:r>
        <w:rPr>
          <w:b w:val="0"/>
          <w:i w:val="0"/>
        </w:rPr>
        <w:t>Giai đoạn tiếp theo trong quá trình tiến hóa của chúng ta</w:t>
      </w:r>
    </w:p>
    <w:p>
      <w:r>
        <w:rPr>
          <w:b w:val="0"/>
          <w:i w:val="0"/>
        </w:rPr>
        <w:t>Chuyển từ dữ liệu dẫn dắt (data-driven) sang AI dẫn dắt (AI-driven) là giai đoạn tiếp theo trong quá trình tiến hóa của chúng ta. Áp dụng AI vào quy trình làm việc giúp xử lý dữ liệu có cấu trúc tốt hơn và cho phép con người đóng góp theo những cách bổ trợ lẫn nhau.</w:t>
      </w:r>
    </w:p>
    <w:p>
      <w:r>
        <w:rPr>
          <w:b w:val="0"/>
          <w:i w:val="0"/>
        </w:rPr>
        <w:t>Sự tiến hóa này khó xảy ra trong một tổ chức đơn lẻ, giống như tiến hóa theo chọn lọc tự nhiên không diễn ra trong từng cá thể. Thay vào đó, nó là một quá trình chọn lọc hoạt động trên toàn quần thể. Các tổ chức hiệu quả hơn sẽ sống sót với tỷ lệ cao hơn. Vì các công ty trưởng thành khó thích nghi với những thay đổi của môi trường, tôi nghi ngờ rằng chúng ta sẽ chứng kiến sự xuất hiện của những công ty mới ngay từ đầu đã đón nhận cả AI lẫn đóng góp của con người và xây dựng chúng một cách tự nhiên vào quy trình làm việc của mình.</w:t>
      </w:r>
    </w:p>
    <w:p>
      <w:r>
        <w:rPr>
          <w:b w:val="0"/>
          <w:i w:val="0"/>
        </w:rPr>
        <w:t>BÀI HỌC RÚT RA</w:t>
      </w:r>
    </w:p>
    <w:p>
      <w:r>
        <w:rPr>
          <w:b w:val="0"/>
          <w:i w:val="0"/>
        </w:rPr>
        <w:t>Nhiều công ty đã áp dụng phương pháp “dữ liệu dẫn dắt” (data-driven) trong việc ra quyết định vận hành. Nhưng con người có những hạn chế khi sắp xếp thông tin và phân tích dữ liệu. Để tận dụng tối đa giá trị của dữ liệu, các công ty cần đưa AI vào.</w:t>
      </w:r>
    </w:p>
    <w:p>
      <w:r>
        <w:rPr>
          <w:b w:val="0"/>
          <w:i w:val="0"/>
        </w:rPr>
        <w:t>✓ Việc ra quyết định của con người vốn dĩ có sai sót, vì chúng ta là nạn nhân của các lối tắt tư duy (heuristics) và thiên kiến nhận thức (cognitive biases) ảnh hưởng đến phán đoán của mình.</w:t>
      </w:r>
    </w:p>
    <w:p>
      <w:r>
        <w:rPr>
          <w:b w:val="0"/>
          <w:i w:val="0"/>
        </w:rPr>
        <w:t>✓ AI có thể mang đến cơ hội sàng lọc qua lượng dữ liệu khổng lồ và đưa ra các quyết định khách quan hơn. Đối với các quyết định thường xuyên dựa trên dữ liệu có cấu trúc, chúng ta nên giao phó việc ra quyết định cho AI, vì nó không gặp vấn đề gì khi xử lý lượng dữ liệu lớn.</w:t>
      </w:r>
    </w:p>
    <w:p>
      <w:r>
        <w:rPr>
          <w:b w:val="0"/>
          <w:i w:val="0"/>
        </w:rPr>
        <w:t>✓ Nhiều quyết định kinh doanh khác—tuyên bố tầm nhìn, chiến lược công ty, v.v.—đòi hỏi sự kết hợp giữa AI và phán đoán của con người. Trong những trường hợp này, AI nên được dùng để tạo ra các khả năng, từ đó con người có thể chọn ra phương án tốt nhất.</w:t>
      </w:r>
    </w:p>
    <w:p>
      <w:r>
        <w:rPr>
          <w:b w:val="0"/>
          <w:i/>
        </w:rPr>
        <w:t>Được chuyển thể từ nội dung đăng trên hbr.org, ngày 8 tháng 7 năm 2019 (sản phẩm #H050C4).</w:t>
      </w:r>
    </w:p>
    <w:p>
      <w:pPr>
        <w:pStyle w:val="Heading1"/>
      </w:pPr>
      <w:r>
        <w:rPr>
          <w:b w:val="0"/>
          <w:i w:val="0"/>
        </w:rPr>
        <w:t>13</w:t>
      </w:r>
    </w:p>
    <w:p>
      <w:pPr>
        <w:pStyle w:val="Heading1"/>
      </w:pPr>
      <w:r>
        <w:rPr>
          <w:b w:val="0"/>
          <w:i w:val="0"/>
        </w:rPr>
        <w:t>CÁC CÔNG TY CÓ THỂ DÙNG DỮ LIỆU HỌ THU THẬP NHƯ THẾ NÀO ĐỂ THÚC ĐẨY LỢI ÍCH CÔNG CỘNG</w:t>
      </w:r>
    </w:p>
    <w:p>
      <w:r>
        <w:rPr>
          <w:b w:val="0"/>
          <w:i w:val="0"/>
        </w:rPr>
        <w:t>tác giả: Edward L. Glaeser, Hyunjin Kim, và Michael Luca</w:t>
      </w:r>
    </w:p>
    <w:p>
      <w:r>
        <w:rPr>
          <w:b w:val="0"/>
          <w:i w:val="0"/>
        </w:rPr>
        <w:t>Tính đến cuối năm 2017, Yelp đã tích lũy hơn 140 triệu đánh giá về các doanh nghiệp địa phương. Trong khi sứ mệnh của công ty tập trung vào việc giúp mọi người tìm kiếm doanh nghiệp địa phương dễ dàng hơn, kho dữ liệu khổng lồ này có tiềm năng phục vụ các mục đích khác. Chẳng hạn, dữ liệu Yelp có thể giúp các nhà hàng hiểu được họ nên cân nhắc thâm nhập vào những thị trường nào hoặc có nên thêm quầy bar không. Nó có thể giúp các nhà đầu tư bất động sản hiểu được quá trình chỉnh trang đô thị (gentrification) có thể diễn ra ở đâu. Và nó có thể giúp các công ty cổ phần tư nhân quan tâm đến cà phê quyết định có nên đầu tư vào Philz hay Blue Bottle hay không.</w:t>
      </w:r>
    </w:p>
    <w:p>
      <w:r>
        <w:rPr>
          <w:b w:val="0"/>
          <w:i w:val="0"/>
        </w:rPr>
        <w:t>Giá trị tiềm năng của các tập dữ liệu lớn đang được các công ty tư nhân tích lũy đặt ra những cơ hội và thách thức mới cho các nhà quản lý khi đưa ra các quyết định chiến lược về dữ liệu. Mặc dù có nhiều ví dụ được công chúng biết đến về việc tái sử dụng dữ liệu gặp trục trặc, chúng tôi nghĩ rằng sẽ thật đáng tiếc nếu các công ty cho rằng lựa chọn duy nhất là giữ khư khư dữ liệu của mình. Trước khi bạn quyết định rằng dữ liệu của mình không thể được sử dụng vào mục đích mới, hãy cân nhắc xem nó có thể giúp bổ sung cho các nguồn dữ liệu công khai như thế nào.</w:t>
      </w:r>
    </w:p>
    <w:p>
      <w:r>
        <w:rPr>
          <w:b w:val="0"/>
          <w:i w:val="0"/>
        </w:rPr>
        <w:t>Ví dụ, trong một bài nghiên cứu gần đây, chúng tôi đã khám phá tiềm năng của dữ liệu Yelp trong việc đo lường thay đổi kinh tế địa phương và bổ sung cho dữ liệu chính thức, thường là từ cuộc điều tra dân số Hoa Kỳ (U.S. census), vốn từ lâu đã là nền tảng của các phân tích kinh tế.1 Động cơ của chúng tôi rất đơn giản: Dữ liệu điều tra dân số có giá trị nhưng có thể chậm và thô. Dữ liệu điều tra dân số công khai có thể cho bạn biết liệu có nhiều nhà hàng đang mở trong một mã ZIP hay không, nhưng chỉ sau vài năm. Dữ liệu Yelp có thể cho bạn biết, gần như theo thời gian thực, không chỉ liệu các nhà hàng đang mở trong một mã ZIP mà còn liệu các nhà hàng giá cả phải chăng hơn đang mở trên một con phố cụ thể hay không. Chúng tôi nhận thấy rằng dữ liệu Yelp có thể giúp dự đoán một cách có ý nghĩa các xu hướng của nền kinh tế địa phương trước khi dữ liệu điều tra dân số có sẵn, đặc biệt là ở các khu vực đô thị hơn, có trình độ học vấn cao hơn và giàu có hơn của đất nước.</w:t>
      </w:r>
    </w:p>
    <w:p>
      <w:r>
        <w:rPr>
          <w:b w:val="0"/>
          <w:i w:val="0"/>
        </w:rPr>
        <w:t>Điều này cho thấy tiềm năng rộng lớn hơn của dữ liệu từ các nền tảng trực tuyến trong việc cải thiện hiểu biết của chúng ta về toàn nước Mỹ. Cũng như Yelp có thể làm sáng tỏ những thay đổi kinh tế địa phương, Zillow có thể giúp chúng ta hiểu về thị trường nhà ở, LinkedIn có thể mang lại cái nhìn sâu sắc về thị trường lao động, và Glassdoor có thể dạy chúng ta về chất lượng các lựa chọn việc làm trong một khu vực. Các công ty ngày càng nhận ra khả năng tái sử dụng dữ liệu của mình theo những cách này vì lợi ích công cộng. Nhưng việc tái sử dụng dữ liệu có thể mang lại lợi ích cho công ty vượt xa cảm giác ấm áp khi đã làm được điều tốt. Khi các nhà nghiên cứu làm việc với dữ liệu, những hiểu biết mới về dữ liệu và các lựa chọn thiết kế nền tảng của họ có thể xuất hiện. Khi các nhà hoạch định chính sách tin dùng những hiểu biết từ dữ liệu, các mối quan hệ mới có thể hình thành và tạo điều kiện cho sự hợp tác có giá trị. Các nỗ lực sử dụng dữ liệu công khai cũng có thể tăng mức độ nhận biết thương hiệu của công ty—cho phép các công ty vừa làm tốt vừa làm điều thiện.</w:t>
      </w:r>
    </w:p>
    <w:p>
      <w:r>
        <w:rPr>
          <w:b w:val="0"/>
          <w:i w:val="0"/>
        </w:rPr>
        <w:t>Tất nhiên, có những lúc tái sử dụng dữ liệu không phải là một lựa chọn khả thi, vì dữ liệu hoặc là nhạy cảm hoặc không hữu ích lắm. Nhưng chúng tôi thường thấy những ví dụ mà một việc sử dụng có tiềm năng thành công của một nguồn dữ liệu mới lại thất bại do thực hiện kém.</w:t>
      </w:r>
    </w:p>
    <w:p>
      <w:r>
        <w:rPr>
          <w:b w:val="0"/>
          <w:i w:val="0"/>
        </w:rPr>
        <w:t>Dựa trên nghiên cứu học thuật của chúng tôi về đánh giá các nguồn dữ liệu được tái sử dụng, cũng như công việc của chúng tôi với các tổ chức, chúng tôi thấy rằng các nguyên tắc hướng dẫn đơn giản có thể giúp các công ty hiểu cách tái sử dụng dữ liệu của mình một cách thành công.</w:t>
      </w:r>
    </w:p>
    <w:p>
      <w:pPr>
        <w:pStyle w:val="Heading3"/>
      </w:pPr>
      <w:r>
        <w:rPr>
          <w:b w:val="0"/>
          <w:i w:val="0"/>
        </w:rPr>
        <w:t>Nguyên tắc 1: Hiểu góc nhìn riêng của bạn</w:t>
      </w:r>
    </w:p>
    <w:p>
      <w:r>
        <w:rPr>
          <w:b w:val="0"/>
          <w:i w:val="0"/>
        </w:rPr>
        <w:t>Khi quyết định có nên sử dụng dữ liệu của mình hay không và sử dụng như thế nào, điều quan trọng là bạn cần dành thời gian để hiểu liệu thông tin này có giá trị thực sự so với những gì mọi người đã có sẵn hay không. Hãy bắt đầu bằng việc tìm kiếm dữ liệu tốt nhất hiện có. Chọn một chuẩn mực (benchmark) được chấp nhận rộng rãi, và đặt ra một mục tiêu hẹp để xem liệu bạn có thể tạo ra giá trị thực sự ở đâu và như thế nào.</w:t>
      </w:r>
    </w:p>
    <w:p>
      <w:r>
        <w:rPr>
          <w:b w:val="0"/>
          <w:i w:val="0"/>
        </w:rPr>
        <w:t>Ví dụ, khi xem xét dữ liệu Yelp, chúng tôi coi dữ liệu điều tra dân số là một chuẩn mực quan trọng, vì nó thường được sử dụng trong nghiên cứu và hoạch định chính sách. Chúng tôi đặt mục tiêu hẹp là tìm hiểu liệu dữ liệu Yelp có thể bổ sung thêm các biến số vào các điểm dữ liệu hiện có và cung cấp thông tin cập nhật hơn hay không (vì dữ liệu Yelp được cập nhật theo thời gian thực, trong khi điều tra dân số diễn ra 10 năm một lần). Loại cải tiến gia tăng này, nghe có vẻ nghịch lý, lại có thể mang lại lợi ích lớn nhất, bằng cách đảm bảo rằng bạn đang đi đúng hướng.</w:t>
      </w:r>
    </w:p>
    <w:p>
      <w:pPr>
        <w:pStyle w:val="Heading3"/>
      </w:pPr>
      <w:r>
        <w:rPr>
          <w:b w:val="0"/>
          <w:i w:val="0"/>
        </w:rPr>
        <w:t>Nguyên tắc 2: Phát triển các phân tích đáng tin cậy</w:t>
      </w:r>
    </w:p>
    <w:p>
      <w:r>
        <w:rPr>
          <w:b w:val="0"/>
          <w:i w:val="0"/>
        </w:rPr>
        <w:t>Đối với mỗi ứng dụng mới thú vị của dữ liệu số mà chúng tôi từng gặp, chúng tôi cũng thấy vô số ứng dụng khác thất bại. Việc tái sử dụng dữ liệu thành công đòi hỏi phải coi trọng các chuẩn mực và đối chiếu chéo (cross-validating) với chúng. Nếu dữ liệu của bạn không khớp với các chuẩn mực hiện có, bạn phải hiểu lý do vì sao. Nếu sự khác biệt không thể dung hòa, bạn có thể cân nhắc lại giá trị dữ liệu của mình trên khía cạnh đó. Và nếu bạn vẫn tiếp tục sử dụng dữ liệu, điều quan trọng là phải suy nghĩ thấu đáo về cách tiếp cận phân tích tốt nhất, có tính đến sự không khớp này.</w:t>
      </w:r>
    </w:p>
    <w:p>
      <w:r>
        <w:rPr>
          <w:b w:val="0"/>
          <w:i w:val="0"/>
        </w:rPr>
        <w:t>Phân tích đáng tin cậy cũng đòi hỏi phải hiểu—và minh bạch về—những điểm mạnh và hạn chế của dữ liệu. Trở lại ví dụ Yelp, chúng tôi đã nêu bật những điểm mạnh ở trên. Một hạn chế là phạm vi bao phủ của Yelp thay đổi theo thời gian và giữa các khu vực. Để duy trì độ tin cậy và tận dụng tối đa dữ liệu, bạn cần hiểu và đưa những hạn chế này cùng các hạn chế khác vào phân tích và kết luận rút ra từ dữ liệu.</w:t>
      </w:r>
    </w:p>
    <w:p>
      <w:pPr>
        <w:pStyle w:val="Heading3"/>
      </w:pPr>
      <w:r>
        <w:rPr>
          <w:b w:val="0"/>
          <w:i w:val="0"/>
        </w:rPr>
        <w:t>Nguyên tắc 3: Xây dựng quan hệ đối tác</w:t>
      </w:r>
    </w:p>
    <w:p>
      <w:r>
        <w:rPr>
          <w:b w:val="0"/>
          <w:i w:val="0"/>
        </w:rPr>
        <w:t>Ngay cả một công ty có đội ngũ dữ liệu nội bộ giỏi cũng có thể không có đúng kỹ năng để tạo ra dữ liệu hướng tới công chúng mang lại tác động thực sự. Làm việc với các nhà nghiên cứu bên ngoài và các nhà hoạch định chính sách có thể giúp bạn đánh giá mức độ quan tâm chung, xây dựng một sản phẩm đáng tin cậy, và phát triển những hiểu biết sâu sắc tạo giá trị cho nhiều đối tượng hơn.</w:t>
      </w:r>
    </w:p>
    <w:p>
      <w:r>
        <w:rPr>
          <w:b w:val="0"/>
          <w:i w:val="0"/>
        </w:rPr>
        <w:t>Không có bộ dữ liệu nào là hoàn hảo. Đó là lý do tại sao các nguồn dữ liệu mới có giá trị và cũng là lý do vì sao việc tái sử dụng dữ liệu có thể khó khăn. Các công ty công nghệ hiện đang thu thập một lượng dữ liệu chưa từng có, và họ có tiềm năng cải thiện đáng kể sự hiểu biết của chúng ta về nền kinh tế và chính sách. Điểm đánh giá Yelp hiện được sử dụng cho nhiều mục đích, bao gồm dự đoán nhà hàng nào có khả năng vi phạm quy định vệ sinh nhất, xác định doanh nghiệp nào sẽ bị ảnh hưởng bởi việc tăng lương tối thiểu, và làm sáng tỏ cách các khu phố đang được chỉnh trang đô thị (gentrifying) phát triển.2 Các nền tảng khác cũng có tiềm năng tương tự. Và khi được thực hiện một cách cẩn thận và từng bước, mỗi nền tảng sẽ thêm một mảnh ghép vào bức tranh tổng thể, dẫn đến sự hiểu biết sâu sắc và đầy đủ hơn về nền kinh tế—tất cả trong khi vẫn mang lại lợi ích cho công ty.</w:t>
      </w:r>
    </w:p>
    <w:p>
      <w:r>
        <w:rPr>
          <w:b w:val="0"/>
          <w:i w:val="0"/>
        </w:rPr>
        <w:t>BÀI HỌC RÚT RA</w:t>
      </w:r>
    </w:p>
    <w:p>
      <w:r>
        <w:rPr>
          <w:b w:val="0"/>
          <w:i w:val="0"/>
        </w:rPr>
        <w:t>Các công ty đang nắm giữ kho dữ liệu khổng lồ có thể mang lại lợi ích cho xã hội. Mặc dù có nhiều ví dụ về việc tái sử dụng dữ liệu sai mục đích, nhưng thật đáng tiếc nếu các công ty quyết định rằng lựa chọn duy nhất là giữ khư khư dữ liệu của mình. Các nguyên tắc định hướng đơn giản có thể giúp các công ty hiểu cách tái sử dụng dữ liệu thành công.</w:t>
      </w:r>
    </w:p>
    <w:p>
      <w:r>
        <w:rPr>
          <w:b w:val="0"/>
          <w:i w:val="0"/>
        </w:rPr>
        <w:t>✓ Khi quyết định có nên chia sẻ dữ liệu vì lợi ích công hay không và bằng cách nào, hãy xem xét cách dữ liệu có thể bổ sung cho thông tin mà mọi người đã có. Tìm kiếm dữ liệu tốt nhất hiện có. Sau đó, chọn một chuẩn mực được chấp nhận rộng rãi và đặt ra một mục tiêu cụ thể để xem liệu bạn có thể tạo ra giá trị thực sự ở đâu và bằng cách nào.</w:t>
      </w:r>
    </w:p>
    <w:p>
      <w:r>
        <w:rPr>
          <w:b w:val="0"/>
          <w:i w:val="0"/>
        </w:rPr>
        <w:t>✓ Nếu dữ liệu của bạn không khớp với các chuẩn mực hiện có, hãy tìm hiểu lý do. Nếu sự khác biệt là không thể điều hòa, hãy xem xét lại giá trị dữ liệu của bạn trên khía cạnh đó. Hiểu rõ điểm mạnh và hạn chế của dữ liệu—và minh bạch về chúng.</w:t>
      </w:r>
    </w:p>
    <w:p>
      <w:r>
        <w:rPr>
          <w:b w:val="0"/>
          <w:i w:val="0"/>
        </w:rPr>
        <w:t>✓ Làm việc với các nhà nghiên cứu bên ngoài và các nhà hoạch định chính sách để đánh giá sự quan tâm chung đối với dữ liệu của bạn, xây dựng một sản phẩm có độ tin cậy và phát triển những hiểu biết sâu sắc tạo giá trị cho nhiều đối tượng hơn.</w:t>
      </w:r>
    </w:p>
    <w:p>
      <w:pPr>
        <w:pStyle w:val="Heading3"/>
      </w:pPr>
      <w:r>
        <w:rPr>
          <w:b w:val="0"/>
          <w:i w:val="0"/>
        </w:rPr>
        <w:t>GHI CHÚ</w:t>
      </w:r>
    </w:p>
    <w:p>
      <w:pPr>
        <w:pStyle w:val="ListNumber"/>
      </w:pPr>
      <w:r>
        <w:rPr>
          <w:b w:val="0"/>
          <w:i w:val="0"/>
        </w:rPr>
        <w:t>1. Edward L. Glaeser, Hyunjin Kim, and Michael Luca, “Nowcasting the Local Economy: Using Yelp Data to Measure Economic Activity,” Harvard Business School NOM Unit Working Paper No. 18-022, September 2017.</w:t>
      </w:r>
    </w:p>
    <w:p>
      <w:pPr>
        <w:pStyle w:val="ListNumber"/>
      </w:pPr>
      <w:r>
        <w:rPr>
          <w:b w:val="0"/>
          <w:i w:val="0"/>
        </w:rPr>
        <w:t xml:space="preserve">2. Edward L. Glaeser, Andrew Hillis, Scott Duke Kominers, and Michael Luca, “Crowdsourcing City Government: Using Tournaments to Improve Inspection Accuracy,”</w:t>
      </w:r>
      <w:r>
        <w:rPr>
          <w:b w:val="0"/>
          <w:i/>
        </w:rPr>
        <w:t> American Economic Review</w:t>
      </w:r>
      <w:r>
        <w:rPr>
          <w:b w:val="0"/>
          <w:i w:val="0"/>
        </w:rPr>
        <w:t xml:space="preserve"> 106, no. 5 (May 2016); Dara Lee Luca and Michael Luca, “Survival of the Fittest: The Impact of the Minimum Wage on Firm Exit,” Harvard Business School NOM Unit Working Paper No. 17-088, April 2017, rev. August 2018; and Glaeser et al., “Nowcasting the Local Economy.”</w:t>
      </w:r>
    </w:p>
    <w:p>
      <w:r>
        <w:rPr>
          <w:b w:val="0"/>
          <w:i/>
        </w:rPr>
        <w:t>Phỏng theo nội dung đăng trên hbr.org, ngày 16 tháng 5 năm 2018 (sản phẩm #H04BXA).</w:t>
      </w:r>
    </w:p>
    <w:p>
      <w:pPr>
        <w:pStyle w:val="Heading1"/>
      </w:pPr>
      <w:r>
        <w:rPr>
          <w:b w:val="0"/>
          <w:i w:val="0"/>
        </w:rPr>
        <w:t>Về những người đóng góp</w:t>
      </w:r>
    </w:p>
    <w:p>
      <w:r>
        <w:rPr>
          <w:b w:val="0"/>
          <w:i w:val="0"/>
        </w:rPr>
        <w:t xml:space="preserve">SCOTT BERINATO là biên tập viên cao cấp</w:t>
      </w:r>
      <w:r>
        <w:rPr>
          <w:b w:val="0"/>
          <w:i/>
        </w:rPr>
        <w:t> tại Harvard Business</w:t>
      </w:r>
      <w:r>
        <w:rPr>
          <w:b w:val="0"/>
          <w:i w:val="0"/>
        </w:rPr>
        <w:t xml:space="preserve"> Review và là tác giả</w:t>
      </w:r>
      <w:r>
        <w:rPr>
          <w:b w:val="0"/>
          <w:i/>
        </w:rPr>
        <w:t> của cuốn sách Good Charts Workbook: Tips, Tools, and Exercises for Making Better Data</w:t>
      </w:r>
      <w:r>
        <w:rPr>
          <w:b w:val="0"/>
          <w:i w:val="0"/>
        </w:rPr>
        <w:t xml:space="preserve"> Visualizations (Harvard Business Review Press, 2019)</w:t>
      </w:r>
      <w:r>
        <w:rPr>
          <w:b w:val="0"/>
          <w:i/>
        </w:rPr>
        <w:t> và Good Charts: The HBR Guide to Making Smarter, More Persuasive Data Visualizations</w:t>
      </w:r>
      <w:r>
        <w:rPr>
          <w:b w:val="0"/>
          <w:i w:val="0"/>
        </w:rPr>
        <w:t xml:space="preserve"> (Harvard Business Review Press, 2016).</w:t>
      </w:r>
    </w:p>
    <w:p>
      <w:r>
        <w:rPr>
          <w:b w:val="0"/>
          <w:i w:val="0"/>
        </w:rPr>
        <w:t>NICHOLAS BLOOM là Giáo sư Kinh tế William Eberle tại Đại học Stanford và là đồng giám đốc chương trình Năng suất, Đổi mới và Khởi nghiệp tại National Bureau of Economic Research.</w:t>
      </w:r>
    </w:p>
    <w:p>
      <w:r>
        <w:rPr>
          <w:b w:val="0"/>
          <w:i w:val="0"/>
        </w:rPr>
        <w:t xml:space="preserve">HUGO BOWNE-ANDERSON, PHD, là nhà khoa học dữ liệu và giảng viên tại DataCamp, đồng thời là người dẫn chương trình podcast</w:t>
      </w:r>
      <w:r>
        <w:rPr>
          <w:b w:val="0"/>
          <w:i/>
        </w:rPr>
        <w:t> DataFramed.</w:t>
      </w:r>
      <w:r>
        <w:rPr>
          <w:b w:val="0"/>
          <w:i w:val="0"/>
        </w:rPr>
        <w:t> Theo dõi anh ấy trên Twitter @hugobowne.</w:t>
      </w:r>
    </w:p>
    <w:p>
      <w:r>
        <w:rPr>
          <w:b w:val="0"/>
          <w:i w:val="0"/>
        </w:rPr>
        <w:t>TOBIAS BRANDT là trợ lý giáo sư về Quản lý Thông tin Kinh doanh tại Trường Quản lý Rotterdam của Đại học Erasmus ở Hà Lan.</w:t>
      </w:r>
    </w:p>
    <w:p>
      <w:r>
        <w:rPr>
          <w:b w:val="0"/>
          <w:i w:val="0"/>
        </w:rPr>
        <w:t>SUSAN CANTRELL là nhà nghiên cứu cấp cao và cây bút cho Accenture.</w:t>
      </w:r>
    </w:p>
    <w:p>
      <w:r>
        <w:rPr>
          <w:b w:val="0"/>
          <w:i w:val="0"/>
        </w:rPr>
        <w:t>ERIC COLSON là giám đốc thuật toán (chief algorithms officer) tại Stitch Fix. Trước đó, ông là phó chủ tịch phụ trách Khoa học dữ liệu và Kỹ thuật tại Netflix. Theo dõi ông trên Twitter @ericcolson.</w:t>
      </w:r>
    </w:p>
    <w:p>
      <w:r>
        <w:rPr>
          <w:b w:val="0"/>
          <w:i w:val="0"/>
        </w:rPr>
        <w:t xml:space="preserve">THOMAS H. DAVENPORT là Giáo sư Xuất sắc (President’s Distinguished Professor) về Quản lý và Công nghệ thông tin tại Babson College, nghiên cứu viên tại Sáng kiến Kinh tế số của MIT (MIT Initiative on the Digital Economy), và cố vấn cấp cao tại Deloitte Analytics. Ông là tác giả của hơn một chục cuốn sách về quản lý, gần đây</w:t>
      </w:r>
      <w:r>
        <w:rPr>
          <w:b w:val="0"/>
          <w:i/>
        </w:rPr>
        <w:t> nhất là "Only Humans Need Apply: Winners and Losers in the Age of Smart Machines"</w:t>
      </w:r>
      <w:r>
        <w:rPr>
          <w:b w:val="0"/>
          <w:i w:val="0"/>
        </w:rPr>
        <w:t xml:space="preserve"> và</w:t>
      </w:r>
      <w:r>
        <w:rPr>
          <w:b w:val="0"/>
          <w:i/>
        </w:rPr>
        <w:t> "The AI Advantage".</w:t>
      </w:r>
    </w:p>
    <w:p>
      <w:r>
        <w:rPr>
          <w:b w:val="0"/>
          <w:i w:val="0"/>
        </w:rPr>
        <w:t>EDWARD L. GLAESER là Giáo sư Fred and Eleanor Glimp về Kinh tế học tại Đại học Harvard.</w:t>
      </w:r>
    </w:p>
    <w:p>
      <w:r>
        <w:rPr>
          <w:b w:val="0"/>
          <w:i w:val="0"/>
        </w:rPr>
        <w:t>NIKLAS GOBY là nhà khoa học dữ liệu (data scientist) tại ZF, một nhà cung cấp phụ tùng ô tô toàn cầu có trụ sở tại Friedrichshafen, Đức, và là nghiên cứu sinh tiến sĩ tại Đại học Freiburg, cũng ở Đức.</w:t>
      </w:r>
    </w:p>
    <w:p>
      <w:r>
        <w:rPr>
          <w:b w:val="0"/>
          <w:i w:val="0"/>
        </w:rPr>
        <w:t>HYUNJIN KIM là nghiên cứu sinh tiến sĩ (doctoral candidate) tại bộ phận chiến lược của Trường Kinh doanh Harvard. Nghiên cứu của cô khám phá cách các tổ chức có thể cải thiện việc ra quyết định chiến lược và năng suất trong nền kinh tế số.</w:t>
      </w:r>
    </w:p>
    <w:p>
      <w:r>
        <w:rPr>
          <w:b w:val="0"/>
          <w:i w:val="0"/>
        </w:rPr>
        <w:t>CASSIE KOZYRKOV là nhà khoa học quyết định chính (chief decision scientist) tại Google.</w:t>
      </w:r>
    </w:p>
    <w:p>
      <w:r>
        <w:rPr>
          <w:b w:val="0"/>
          <w:i w:val="0"/>
        </w:rPr>
        <w:t>CHRIS LITTLEWOOD là giám đốc đổi mới và sản phẩm (chief innovation and product officer) của filtered.com, một công ty công nghệ giáo dục (edtech) sử dụng AI để nâng cao năng suất bằng cách đưa ra các gợi ý học tập. Theo dõi ông trên Twitter @filtered_chris.</w:t>
      </w:r>
    </w:p>
    <w:p>
      <w:r>
        <w:rPr>
          <w:b w:val="0"/>
          <w:i w:val="0"/>
        </w:rPr>
        <w:t xml:space="preserve">MICHAEL LUCA là Phó Giáo sư Quản trị Kinh doanh Lee J. Styslinger III tại Trường Kinh doanh Harvard và là đồng tác giả (với Max Bazerman) của cuốn sách "The</w:t>
      </w:r>
      <w:r>
        <w:rPr>
          <w:b w:val="0"/>
          <w:i/>
        </w:rPr>
        <w:t> Power of Experiments: Decision Making in a Data-Driven</w:t>
      </w:r>
      <w:r>
        <w:rPr>
          <w:b w:val="0"/>
          <w:i w:val="0"/>
        </w:rPr>
        <w:t> World".</w:t>
      </w:r>
    </w:p>
    <w:p>
      <w:r>
        <w:rPr>
          <w:b w:val="0"/>
          <w:i w:val="0"/>
        </w:rPr>
        <w:t>DIRK NEUMANN là giáo sư và chủ nhiệm bộ môn Nghiên cứu Hệ thống Thông tin tại Đại học Freiburg, Đức.</w:t>
      </w:r>
    </w:p>
    <w:p>
      <w:r>
        <w:rPr>
          <w:b w:val="0"/>
          <w:i w:val="0"/>
        </w:rPr>
        <w:t>NICOLA PIERRI là nghiên cứu sinh tiến sĩ (PhD candidate) tại Đại học Stanford.</w:t>
      </w:r>
    </w:p>
    <w:p>
      <w:r>
        <w:rPr>
          <w:b w:val="0"/>
          <w:i w:val="0"/>
        </w:rPr>
        <w:t>THOMAS C. REDMAN, còn được gọi là "Bác sĩ Dữ liệu" (the Data Doc), là chủ tịch của Data Quality Solutions. Ông giúp các công ty và cá nhân, bao gồm các startup, tập đoàn đa quốc gia, giám đốc điều hành và lãnh đạo ở mọi cấp, vạch ra lộ trình đến một tương lai dựa trên dữ liệu. Ông đặc biệt chú trọng đến chất lượng, phân tích dữ liệu và năng lực tổ chức.</w:t>
      </w:r>
    </w:p>
    <w:p>
      <w:r>
        <w:rPr>
          <w:b w:val="0"/>
          <w:i w:val="0"/>
        </w:rPr>
        <w:t>EVA SAGE-GAVIN dẫn dắt bộ phận Nhân tài &amp; Tổ chức (Talent &amp; Organization practice) của Accenture.</w:t>
      </w:r>
    </w:p>
    <w:p>
      <w:r>
        <w:rPr>
          <w:b w:val="0"/>
          <w:i w:val="0"/>
        </w:rPr>
        <w:t xml:space="preserve">ERIC SIEGEL, Tiến sĩ, là người sáng lập chuỗi hội nghị Predictive Analytics World và Deep Learning World, đồng thời là tổng biên tập của The</w:t>
      </w:r>
      <w:r>
        <w:rPr>
          <w:b w:val="0"/>
          <w:i/>
        </w:rPr>
        <w:t> Predictive Analytics Times. Ông là</w:t>
      </w:r>
      <w:r>
        <w:rPr>
          <w:b w:val="0"/>
          <w:i w:val="0"/>
        </w:rPr>
        <w:t xml:space="preserve"> tác giả của cuốn sách từng đoạt giải thưởng</w:t>
      </w:r>
      <w:r>
        <w:rPr>
          <w:b w:val="0"/>
          <w:i/>
        </w:rPr>
        <w:t> "Predictive Analytics: The Power to Predict Who Will Click, Buy, Lie, or Die", người</w:t>
      </w:r>
      <w:r>
        <w:rPr>
          <w:b w:val="0"/>
          <w:i w:val="0"/>
        </w:rPr>
        <w:t xml:space="preserve"> dẫn chương</w:t>
      </w:r>
      <w:r>
        <w:rPr>
          <w:b w:val="0"/>
          <w:i/>
        </w:rPr>
        <w:t> trình web series The</w:t>
      </w:r>
      <w:r>
        <w:rPr>
          <w:b w:val="0"/>
          <w:i w:val="0"/>
        </w:rPr>
        <w:t xml:space="preserve"> Dr. Data Show, cựu giáo sư tại Đại học Columbia, và là diễn giả nổi tiếng, nhà giáo dục, lãnh đạo trong lĩnh vực này. Theo dõi ông trên Twitter @predictanalytic.</w:t>
      </w:r>
    </w:p>
    <w:p>
      <w:r>
        <w:rPr>
          <w:b w:val="0"/>
          <w:i w:val="0"/>
        </w:rPr>
        <w:t>JOEL SHAPIRO, JD, PhD, là phó giáo sư lâm sàng và giám đốc điều hành của chương trình phân tích dữ liệu tại Trường Quản lý Kellogg của Đại học Northwestern.</w:t>
      </w:r>
    </w:p>
    <w:p>
      <w:r>
        <w:rPr>
          <w:b w:val="0"/>
          <w:i w:val="0"/>
        </w:rPr>
        <w:t>ELLYN SHOOK là giám đốc điều hành phụ trách lãnh đạo và nhân sự của Accenture.</w:t>
      </w:r>
    </w:p>
    <w:p>
      <w:r>
        <w:rPr>
          <w:b w:val="0"/>
          <w:i w:val="0"/>
        </w:rPr>
        <w:t xml:space="preserve">DAVE SUTTON là chủ tịch kiêm CEO tại TopRight, một công ty tiếp thị chiến lược có trụ sở tại Atlanta, phục vụ các công ty Global 2000. Ông cũng là tác giả của cuốn</w:t>
      </w:r>
      <w:r>
        <w:rPr>
          <w:b w:val="0"/>
          <w:i/>
        </w:rPr>
        <w:t> Marketing,</w:t>
      </w:r>
      <w:r>
        <w:rPr>
          <w:b w:val="0"/>
          <w:i w:val="0"/>
        </w:rPr>
        <w:t> Interrupted.</w:t>
      </w:r>
    </w:p>
    <w:p>
      <w:pPr>
        <w:pStyle w:val="Heading1"/>
      </w:pPr>
      <w:r>
        <w:rPr>
          <w:b w:val="0"/>
          <w:i w:val="0"/>
        </w:rPr>
        <w:t>Chỉ mục</w:t>
      </w:r>
    </w:p>
    <w:p>
      <w:pPr>
        <w:pStyle w:val="ListBullet"/>
      </w:pPr>
      <w:r>
        <w:rPr>
          <w:b w:val="0"/>
          <w:i w:val="0"/>
        </w:rPr>
        <w:t>Aberdeen Information, 75–76</w:t>
      </w:r>
    </w:p>
    <w:p>
      <w:pPr>
        <w:pStyle w:val="ListBullet"/>
      </w:pPr>
      <w:r>
        <w:rPr>
          <w:b w:val="0"/>
          <w:i w:val="0"/>
        </w:rPr>
        <w:t>AdventHealth Celebration, 132</w:t>
      </w:r>
    </w:p>
    <w:p>
      <w:pPr>
        <w:pStyle w:val="ListBullet"/>
      </w:pPr>
      <w:r>
        <w:rPr>
          <w:b w:val="0"/>
          <w:i w:val="0"/>
        </w:rPr>
        <w:t>tính linh hoạt, 80, 105–106</w:t>
      </w:r>
    </w:p>
    <w:p>
      <w:pPr>
        <w:pStyle w:val="ListBullet"/>
      </w:pPr>
      <w:r>
        <w:rPr>
          <w:b w:val="0"/>
          <w:i w:val="0"/>
        </w:rPr>
        <w:t>Amazon, 7, 118</w:t>
      </w:r>
    </w:p>
    <w:p>
      <w:pPr>
        <w:pStyle w:val="ListBullet"/>
      </w:pPr>
      <w:r>
        <w:rPr>
          <w:b w:val="0"/>
          <w:i w:val="0"/>
        </w:rPr>
        <w:t>các nhà phân tích, 31–41</w:t>
      </w:r>
    </w:p>
    <w:p>
      <w:pPr>
        <w:pStyle w:val="ListBullet"/>
      </w:pPr>
      <w:r>
        <w:rPr>
          <w:b w:val="0"/>
          <w:i w:val="0"/>
        </w:rPr>
        <w:t>phân tích dữ liệu</w:t>
      </w:r>
    </w:p>
    <w:p>
      <w:pPr>
        <w:pStyle w:val="ListBullet"/>
      </w:pPr>
      <w:r>
        <w:rPr>
          <w:b w:val="0"/>
          <w:i w:val="0"/>
        </w:rPr>
        <w:t>cho trí tuệ nhân tạo và học máy, 38–39</w:t>
      </w:r>
    </w:p>
    <w:p>
      <w:pPr>
        <w:pStyle w:val="ListBullet"/>
      </w:pPr>
      <w:r>
        <w:rPr>
          <w:b w:val="0"/>
          <w:i w:val="0"/>
        </w:rPr>
        <w:t>đáng tin cậy, 154–155</w:t>
      </w:r>
    </w:p>
    <w:p>
      <w:pPr>
        <w:pStyle w:val="ListBullet"/>
      </w:pPr>
      <w:r>
        <w:rPr>
          <w:b w:val="0"/>
          <w:i w:val="0"/>
        </w:rPr>
        <w:t>cho việc ra quyết định, 38</w:t>
      </w:r>
    </w:p>
    <w:p>
      <w:pPr>
        <w:pStyle w:val="ListBullet"/>
      </w:pPr>
      <w:r>
        <w:rPr>
          <w:b w:val="0"/>
          <w:i w:val="0"/>
        </w:rPr>
        <w:t>các yếu tố thiết yếu cho, 3–10</w:t>
      </w:r>
    </w:p>
    <w:p>
      <w:pPr>
        <w:pStyle w:val="ListBullet"/>
      </w:pPr>
      <w:r>
        <w:rPr>
          <w:b w:val="0"/>
          <w:i w:val="0"/>
        </w:rPr>
        <w:t>tầm quan trọng của con người trong, xvii</w:t>
      </w:r>
    </w:p>
    <w:p>
      <w:pPr>
        <w:pStyle w:val="ListBullet"/>
      </w:pPr>
      <w:r>
        <w:rPr>
          <w:b w:val="0"/>
          <w:i w:val="0"/>
        </w:rPr>
        <w:t>khách hàng nội bộ cho, 63</w:t>
      </w:r>
    </w:p>
    <w:p>
      <w:pPr>
        <w:pStyle w:val="ListBullet"/>
      </w:pPr>
      <w:r>
        <w:rPr>
          <w:b w:val="0"/>
          <w:i w:val="0"/>
        </w:rPr>
        <w:t>dự báo, 21–29</w:t>
      </w:r>
    </w:p>
    <w:p>
      <w:pPr>
        <w:pStyle w:val="ListBullet"/>
      </w:pPr>
      <w:r>
        <w:rPr>
          <w:b w:val="0"/>
          <w:i w:val="0"/>
        </w:rPr>
        <w:t>kỹ năng cho, 31–41</w:t>
      </w:r>
    </w:p>
    <w:p>
      <w:pPr>
        <w:pStyle w:val="ListBullet"/>
      </w:pPr>
      <w:r>
        <w:rPr>
          <w:b w:val="0"/>
          <w:i w:val="0"/>
        </w:rPr>
        <w:t>tốc độ và sự xuất sắc trong, 35–36</w:t>
      </w:r>
    </w:p>
    <w:p>
      <w:pPr>
        <w:pStyle w:val="ListBullet"/>
      </w:pPr>
      <w:r>
        <w:rPr>
          <w:b w:val="0"/>
          <w:i w:val="0"/>
        </w:rPr>
        <w:t>chiến lược so với chiến thuật, xii–xvi</w:t>
      </w:r>
    </w:p>
    <w:p>
      <w:pPr>
        <w:pStyle w:val="ListBullet"/>
      </w:pPr>
      <w:r>
        <w:rPr>
          <w:b w:val="0"/>
          <w:i w:val="0"/>
        </w:rPr>
        <w:t>việc sử dụng dữ liệu nhân viên trong, 127–135</w:t>
      </w:r>
    </w:p>
    <w:p>
      <w:pPr>
        <w:pStyle w:val="ListBullet"/>
      </w:pPr>
      <w:r>
        <w:rPr>
          <w:b w:val="0"/>
          <w:i w:val="0"/>
        </w:rPr>
        <w:t>phòng thí nghiệm phân tích dữ liệu, 61–70</w:t>
      </w:r>
    </w:p>
    <w:p>
      <w:pPr>
        <w:pStyle w:val="ListBullet"/>
      </w:pPr>
      <w:r>
        <w:rPr>
          <w:b w:val="0"/>
          <w:i w:val="0"/>
        </w:rPr>
        <w:t>trí tuệ nhân tạo (AI), xiii, 13</w:t>
      </w:r>
    </w:p>
    <w:p>
      <w:pPr>
        <w:pStyle w:val="ListBullet"/>
      </w:pPr>
      <w:r>
        <w:rPr>
          <w:b w:val="0"/>
          <w:i w:val="0"/>
        </w:rPr>
        <w:t>phân tích dữ liệu cho, 38–39</w:t>
      </w:r>
    </w:p>
    <w:p>
      <w:pPr>
        <w:pStyle w:val="ListBullet"/>
      </w:pPr>
      <w:r>
        <w:rPr>
          <w:b w:val="0"/>
          <w:i w:val="0"/>
        </w:rPr>
        <w:t>việc ra quyết định được thúc đẩy bởi, 118–120, 137–150</w:t>
      </w:r>
    </w:p>
    <w:p>
      <w:pPr>
        <w:pStyle w:val="ListBullet"/>
      </w:pPr>
      <w:r>
        <w:rPr>
          <w:b w:val="0"/>
          <w:i w:val="0"/>
        </w:rPr>
        <w:t>quy trình làm việc với, 137–138, 144–146</w:t>
      </w:r>
    </w:p>
    <w:p>
      <w:pPr>
        <w:pStyle w:val="ListBullet"/>
      </w:pPr>
      <w:r>
        <w:rPr>
          <w:b w:val="0"/>
          <w:i w:val="0"/>
        </w:rPr>
        <w:t>giả định, việc đưa ra, 45–46</w:t>
      </w:r>
    </w:p>
    <w:p>
      <w:pPr>
        <w:pStyle w:val="ListBullet"/>
      </w:pPr>
      <w:r>
        <w:rPr>
          <w:b w:val="0"/>
          <w:i w:val="0"/>
        </w:rPr>
        <w:t>tự động hóa, 146</w:t>
      </w:r>
    </w:p>
    <w:p>
      <w:pPr>
        <w:pStyle w:val="ListBullet"/>
      </w:pPr>
      <w:r>
        <w:rPr>
          <w:b w:val="0"/>
          <w:i w:val="0"/>
        </w:rPr>
        <w:t>AXA, 131–132</w:t>
      </w:r>
    </w:p>
    <w:p>
      <w:pPr>
        <w:pStyle w:val="ListBullet"/>
      </w:pPr>
      <w:r>
        <w:rPr>
          <w:b w:val="0"/>
          <w:i w:val="0"/>
        </w:rPr>
        <w:t>mô hình túi từ (bag-of-words), 17</w:t>
      </w:r>
    </w:p>
    <w:p>
      <w:pPr>
        <w:pStyle w:val="ListBullet"/>
      </w:pPr>
      <w:r>
        <w:rPr>
          <w:b w:val="0"/>
          <w:i w:val="0"/>
        </w:rPr>
        <w:t>hành vi, xác định lý do “tại sao”, 43–51</w:t>
      </w:r>
    </w:p>
    <w:p>
      <w:pPr>
        <w:pStyle w:val="ListBullet"/>
      </w:pPr>
      <w:r>
        <w:rPr>
          <w:b w:val="0"/>
          <w:i w:val="0"/>
        </w:rPr>
        <w:t>Berinato, Scott, 85–111</w:t>
      </w:r>
    </w:p>
    <w:p>
      <w:pPr>
        <w:pStyle w:val="ListBullet"/>
      </w:pPr>
      <w:r>
        <w:rPr>
          <w:b w:val="0"/>
          <w:i w:val="0"/>
        </w:rPr>
        <w:t>thiên kiến (bias), 133, 139–140</w:t>
      </w:r>
    </w:p>
    <w:p>
      <w:pPr>
        <w:pStyle w:val="ListBullet"/>
      </w:pPr>
      <w:r>
        <w:rPr>
          <w:b w:val="0"/>
          <w:i w:val="0"/>
        </w:rPr>
        <w:t>nhận thức (cognitive), 139–140, 143–144, 145</w:t>
      </w:r>
    </w:p>
    <w:p>
      <w:pPr>
        <w:pStyle w:val="ListBullet"/>
      </w:pPr>
      <w:r>
        <w:rPr>
          <w:b w:val="0"/>
          <w:i w:val="0"/>
        </w:rPr>
        <w:t>Bloom, Nicholas, 73–83</w:t>
      </w:r>
    </w:p>
    <w:p>
      <w:pPr>
        <w:pStyle w:val="ListBullet"/>
      </w:pPr>
      <w:r>
        <w:rPr>
          <w:b w:val="0"/>
          <w:i w:val="0"/>
        </w:rPr>
        <w:t>Bluecore, 118–125</w:t>
      </w:r>
    </w:p>
    <w:p>
      <w:pPr>
        <w:pStyle w:val="ListBullet"/>
      </w:pPr>
      <w:r>
        <w:rPr>
          <w:b w:val="0"/>
          <w:i w:val="0"/>
        </w:rPr>
        <w:t>Bowne-Anderson, Hugo, 11–19, 86</w:t>
      </w:r>
    </w:p>
    <w:p>
      <w:pPr>
        <w:pStyle w:val="ListBullet"/>
      </w:pPr>
      <w:r>
        <w:rPr>
          <w:b w:val="0"/>
          <w:i w:val="0"/>
        </w:rPr>
        <w:t>Brandt, Tobias, 61–71</w:t>
      </w:r>
    </w:p>
    <w:p>
      <w:pPr>
        <w:pStyle w:val="ListBullet"/>
      </w:pPr>
      <w:r>
        <w:rPr>
          <w:b w:val="0"/>
          <w:i w:val="0"/>
        </w:rPr>
        <w:t>Brinton, Willard, 87, 110</w:t>
      </w:r>
    </w:p>
    <w:p>
      <w:pPr>
        <w:pStyle w:val="ListBullet"/>
      </w:pPr>
      <w:r>
        <w:rPr>
          <w:b w:val="0"/>
          <w:i w:val="0"/>
        </w:rPr>
        <w:t>mô hình kinh doanh (business models), 5–6</w:t>
      </w:r>
    </w:p>
    <w:p>
      <w:pPr>
        <w:pStyle w:val="ListBullet"/>
      </w:pPr>
      <w:r>
        <w:rPr>
          <w:b w:val="0"/>
          <w:i w:val="0"/>
        </w:rPr>
        <w:t>Cantrell, Susan, 127–135</w:t>
      </w:r>
    </w:p>
    <w:p>
      <w:pPr>
        <w:pStyle w:val="ListBullet"/>
      </w:pPr>
      <w:r>
        <w:rPr>
          <w:b w:val="0"/>
          <w:i w:val="0"/>
        </w:rPr>
        <w:t>phát triển sự nghiệp (career development), 131–132</w:t>
      </w:r>
    </w:p>
    <w:p>
      <w:pPr>
        <w:pStyle w:val="ListBullet"/>
      </w:pPr>
      <w:r>
        <w:rPr>
          <w:b w:val="0"/>
          <w:i w:val="0"/>
        </w:rPr>
        <w:t>phân tích nguyên nhân (cause analysis), 43–48</w:t>
      </w:r>
    </w:p>
    <w:p>
      <w:pPr>
        <w:pStyle w:val="ListBullet"/>
      </w:pPr>
      <w:r>
        <w:rPr>
          <w:b w:val="0"/>
          <w:i w:val="0"/>
        </w:rPr>
        <w:t>Chart Wizard, 90–91</w:t>
      </w:r>
    </w:p>
    <w:p>
      <w:pPr>
        <w:pStyle w:val="ListBullet"/>
      </w:pPr>
      <w:r>
        <w:rPr>
          <w:b w:val="0"/>
          <w:i w:val="0"/>
        </w:rPr>
        <w:t>nhấp và trực quan hóa (click and viz), 90–91, 92</w:t>
      </w:r>
    </w:p>
    <w:p>
      <w:pPr>
        <w:pStyle w:val="ListBullet"/>
      </w:pPr>
      <w:r>
        <w:rPr>
          <w:b w:val="0"/>
          <w:i w:val="0"/>
        </w:rPr>
        <w:t>Clickclickclick.click, 134</w:t>
      </w:r>
    </w:p>
    <w:p>
      <w:pPr>
        <w:pStyle w:val="ListBullet"/>
      </w:pPr>
      <w:r>
        <w:rPr>
          <w:b w:val="0"/>
          <w:i w:val="0"/>
        </w:rPr>
        <w:t>Clinton, Hillary, 12</w:t>
      </w:r>
    </w:p>
    <w:p>
      <w:pPr>
        <w:pStyle w:val="ListBullet"/>
      </w:pPr>
      <w:r>
        <w:rPr>
          <w:b w:val="0"/>
          <w:i w:val="0"/>
        </w:rPr>
        <w:t>điện toán đám mây (cloud computing), 14–15, 73–83</w:t>
      </w:r>
    </w:p>
    <w:p>
      <w:pPr>
        <w:pStyle w:val="ListBullet"/>
      </w:pPr>
      <w:r>
        <w:rPr>
          <w:b w:val="0"/>
          <w:i w:val="0"/>
        </w:rPr>
        <w:t>việc áp dụng trong các ngành, 76–77</w:t>
      </w:r>
    </w:p>
    <w:p>
      <w:pPr>
        <w:pStyle w:val="ListBullet"/>
      </w:pPr>
      <w:r>
        <w:rPr>
          <w:b w:val="0"/>
          <w:i w:val="0"/>
        </w:rPr>
        <w:t>tỷ lệ áp dụng của, 75–76, 78</w:t>
      </w:r>
    </w:p>
    <w:p>
      <w:pPr>
        <w:pStyle w:val="ListBullet"/>
      </w:pPr>
      <w:r>
        <w:rPr>
          <w:b w:val="0"/>
          <w:i w:val="0"/>
        </w:rPr>
        <w:t>trong các doanh nghiệp nhỏ, mới thành lập, 77–81</w:t>
      </w:r>
    </w:p>
    <w:p>
      <w:pPr>
        <w:pStyle w:val="ListBullet"/>
      </w:pPr>
      <w:r>
        <w:rPr>
          <w:b w:val="0"/>
          <w:i w:val="0"/>
        </w:rPr>
        <w:t>Cloudera, 17</w:t>
      </w:r>
    </w:p>
    <w:p>
      <w:pPr>
        <w:pStyle w:val="ListBullet"/>
      </w:pPr>
      <w:r>
        <w:rPr>
          <w:b w:val="0"/>
          <w:i w:val="0"/>
        </w:rPr>
        <w:t>thiên kiến nhận thức (cognitive biases), 139–140, 143–144, 145</w:t>
      </w:r>
    </w:p>
    <w:p>
      <w:pPr>
        <w:pStyle w:val="ListBullet"/>
      </w:pPr>
      <w:r>
        <w:rPr>
          <w:b w:val="0"/>
          <w:i w:val="0"/>
        </w:rPr>
        <w:t>hợp tác (collaboration), 88–89, 107, 155–156</w:t>
      </w:r>
    </w:p>
    <w:p>
      <w:pPr>
        <w:pStyle w:val="ListBullet"/>
      </w:pPr>
      <w:r>
        <w:rPr>
          <w:b w:val="0"/>
          <w:i w:val="0"/>
        </w:rPr>
        <w:t>đặt chung (colocation), 107–108</w:t>
      </w:r>
    </w:p>
    <w:p>
      <w:pPr>
        <w:pStyle w:val="ListBullet"/>
      </w:pPr>
      <w:r>
        <w:rPr>
          <w:b w:val="0"/>
          <w:i w:val="0"/>
        </w:rPr>
        <w:t>Colson, Eric, 104–105, 108, 137–150</w:t>
      </w:r>
    </w:p>
    <w:p>
      <w:pPr>
        <w:pStyle w:val="ListBullet"/>
      </w:pPr>
      <w:r>
        <w:rPr>
          <w:b w:val="0"/>
          <w:i w:val="0"/>
        </w:rPr>
        <w:t>giao tiếp (communication), 66, 146</w:t>
      </w:r>
    </w:p>
    <w:p>
      <w:pPr>
        <w:pStyle w:val="ListBullet"/>
      </w:pPr>
      <w:r>
        <w:rPr>
          <w:b w:val="0"/>
          <w:i w:val="0"/>
        </w:rPr>
        <w:t>về dữ liệu, 11–12, 86–111</w:t>
      </w:r>
    </w:p>
    <w:p>
      <w:pPr>
        <w:pStyle w:val="ListBullet"/>
      </w:pPr>
      <w:r>
        <w:rPr>
          <w:b w:val="0"/>
          <w:i w:val="0"/>
        </w:rPr>
        <w:t>gửi hàng loạt (batch-and-blast), 117, 120</w:t>
      </w:r>
    </w:p>
    <w:p>
      <w:pPr>
        <w:pStyle w:val="ListBullet"/>
      </w:pPr>
      <w:r>
        <w:rPr>
          <w:b w:val="0"/>
          <w:i w:val="0"/>
        </w:rPr>
        <w:t>qua email và mạng xã hội, 118–121</w:t>
      </w:r>
    </w:p>
    <w:p>
      <w:pPr>
        <w:pStyle w:val="ListBullet"/>
      </w:pPr>
      <w:r>
        <w:rPr>
          <w:b w:val="0"/>
          <w:i w:val="0"/>
        </w:rPr>
        <w:t>cách thức thất bại, 92–93</w:t>
      </w:r>
    </w:p>
    <w:p>
      <w:pPr>
        <w:pStyle w:val="ListBullet"/>
      </w:pPr>
      <w:r>
        <w:rPr>
          <w:b w:val="0"/>
          <w:i w:val="0"/>
        </w:rPr>
        <w:t>thuyết phục, 85–111</w:t>
      </w:r>
    </w:p>
    <w:p>
      <w:pPr>
        <w:pStyle w:val="ListBullet"/>
      </w:pPr>
      <w:r>
        <w:rPr>
          <w:b w:val="0"/>
          <w:i w:val="0"/>
        </w:rPr>
        <w:t>kỹ năng cho, 94–99</w:t>
      </w:r>
    </w:p>
    <w:p>
      <w:pPr>
        <w:pStyle w:val="ListBullet"/>
      </w:pPr>
      <w:r>
        <w:rPr>
          <w:b w:val="0"/>
          <w:i w:val="0"/>
        </w:rPr>
        <w:t>kể chuyện trong, 36–37</w:t>
      </w:r>
    </w:p>
    <w:p>
      <w:pPr>
        <w:pStyle w:val="ListBullet"/>
      </w:pPr>
      <w:r>
        <w:rPr>
          <w:b w:val="0"/>
          <w:i w:val="0"/>
        </w:rPr>
        <w:t>nhắm mục tiêu, 116, 118–120</w:t>
      </w:r>
    </w:p>
    <w:p>
      <w:pPr>
        <w:pStyle w:val="ListBullet"/>
      </w:pPr>
      <w:r>
        <w:rPr>
          <w:b w:val="0"/>
          <w:i w:val="0"/>
        </w:rPr>
        <w:t>chinh phục khách hàng bằng, 115–126</w:t>
      </w:r>
    </w:p>
    <w:p>
      <w:pPr>
        <w:pStyle w:val="ListBullet"/>
      </w:pPr>
      <w:r>
        <w:rPr>
          <w:b w:val="0"/>
          <w:i w:val="0"/>
        </w:rPr>
        <w:t>các yếu tố gây nhiễu (confounding factors), 143</w:t>
      </w:r>
    </w:p>
    <w:p>
      <w:pPr>
        <w:pStyle w:val="ListBullet"/>
      </w:pPr>
      <w:r>
        <w:rPr>
          <w:b w:val="0"/>
          <w:i w:val="0"/>
        </w:rPr>
        <w:t>các chuyên gia tư vấn, 27, 29</w:t>
      </w:r>
    </w:p>
    <w:p>
      <w:pPr>
        <w:pStyle w:val="ListBullet"/>
      </w:pPr>
      <w:r>
        <w:rPr>
          <w:b w:val="0"/>
          <w:i w:val="0"/>
        </w:rPr>
        <w:t>Correll, Michael, 96</w:t>
      </w:r>
    </w:p>
    <w:p>
      <w:pPr>
        <w:pStyle w:val="ListBullet"/>
      </w:pPr>
      <w:r>
        <w:rPr>
          <w:b w:val="0"/>
          <w:i w:val="0"/>
        </w:rPr>
        <w:t>văn hóa, xi–xii</w:t>
      </w:r>
    </w:p>
    <w:p>
      <w:pPr>
        <w:pStyle w:val="ListBullet"/>
      </w:pPr>
      <w:r>
        <w:rPr>
          <w:b w:val="0"/>
          <w:i w:val="0"/>
        </w:rPr>
        <w:t>xung đột, vượt qua, 101–105</w:t>
      </w:r>
    </w:p>
    <w:p>
      <w:pPr>
        <w:pStyle w:val="ListBullet"/>
      </w:pPr>
      <w:r>
        <w:rPr>
          <w:b w:val="0"/>
          <w:i w:val="0"/>
        </w:rPr>
        <w:t>dựa trên dữ liệu, xiv, xv</w:t>
      </w:r>
    </w:p>
    <w:p>
      <w:pPr>
        <w:pStyle w:val="ListBullet"/>
      </w:pPr>
      <w:r>
        <w:rPr>
          <w:b w:val="0"/>
          <w:i w:val="0"/>
        </w:rPr>
        <w:t>chia sẻ thông tin trong, 146</w:t>
      </w:r>
    </w:p>
    <w:p>
      <w:pPr>
        <w:pStyle w:val="ListBullet"/>
      </w:pPr>
      <w:r>
        <w:rPr>
          <w:b w:val="0"/>
          <w:i w:val="0"/>
        </w:rPr>
        <w:t>để thành công với dữ liệu, 6–7</w:t>
      </w:r>
    </w:p>
    <w:p>
      <w:pPr>
        <w:pStyle w:val="ListBullet"/>
      </w:pPr>
      <w:r>
        <w:rPr>
          <w:b w:val="0"/>
          <w:i w:val="0"/>
        </w:rPr>
        <w:t>khách hàng</w:t>
      </w:r>
    </w:p>
    <w:p>
      <w:pPr>
        <w:pStyle w:val="ListBullet"/>
      </w:pPr>
      <w:r>
        <w:rPr>
          <w:b w:val="0"/>
          <w:i w:val="0"/>
        </w:rPr>
        <w:t>nội bộ, 63, 66, 70</w:t>
      </w:r>
    </w:p>
    <w:p>
      <w:pPr>
        <w:pStyle w:val="ListBullet"/>
      </w:pPr>
      <w:r>
        <w:rPr>
          <w:b w:val="0"/>
          <w:i w:val="0"/>
        </w:rPr>
        <w:t>phân khúc, 122–124</w:t>
      </w:r>
    </w:p>
    <w:p>
      <w:pPr>
        <w:pStyle w:val="ListBullet"/>
      </w:pPr>
      <w:r>
        <w:rPr>
          <w:b w:val="0"/>
          <w:i w:val="0"/>
        </w:rPr>
        <w:t>giao tiếp nhắm mục tiêu đến, 115–126</w:t>
      </w:r>
    </w:p>
    <w:p>
      <w:pPr>
        <w:pStyle w:val="ListBullet"/>
      </w:pPr>
      <w:r>
        <w:rPr>
          <w:b w:val="0"/>
          <w:i w:val="0"/>
        </w:rPr>
        <w:t>dữ liệu, xiv</w:t>
      </w:r>
    </w:p>
    <w:p>
      <w:pPr>
        <w:pStyle w:val="ListBullet"/>
      </w:pPr>
      <w:r>
        <w:rPr>
          <w:b w:val="0"/>
          <w:i w:val="0"/>
        </w:rPr>
        <w:t>các nhà phân tích, 31–41</w:t>
      </w:r>
    </w:p>
    <w:p>
      <w:pPr>
        <w:pStyle w:val="ListBullet"/>
      </w:pPr>
      <w:r>
        <w:rPr>
          <w:b w:val="0"/>
          <w:i w:val="0"/>
        </w:rPr>
        <w:t>các thiên kiến nhận thức (cognitive biases) và, 143–144</w:t>
      </w:r>
    </w:p>
    <w:p>
      <w:pPr>
        <w:pStyle w:val="ListBullet"/>
      </w:pPr>
      <w:r>
        <w:rPr>
          <w:b w:val="0"/>
          <w:i w:val="0"/>
        </w:rPr>
        <w:t>truyền đạt về, 11–12, 86–111</w:t>
      </w:r>
    </w:p>
    <w:p>
      <w:pPr>
        <w:pStyle w:val="ListBullet"/>
      </w:pPr>
      <w:r>
        <w:rPr>
          <w:b w:val="0"/>
          <w:i w:val="0"/>
        </w:rPr>
        <w:t>kết luận dựa trên, 36–37</w:t>
      </w:r>
    </w:p>
    <w:p>
      <w:pPr>
        <w:pStyle w:val="ListBullet"/>
      </w:pPr>
      <w:r>
        <w:rPr>
          <w:b w:val="0"/>
          <w:i w:val="0"/>
        </w:rPr>
        <w:t>ra quyết định được hỗ trợ bởi, 141–145</w:t>
      </w:r>
    </w:p>
    <w:p>
      <w:pPr>
        <w:pStyle w:val="ListBullet"/>
      </w:pPr>
      <w:r>
        <w:rPr>
          <w:b w:val="0"/>
          <w:i w:val="0"/>
        </w:rPr>
        <w:t>nhân viên, sử dụng có trách nhiệm, 127–135</w:t>
      </w:r>
    </w:p>
    <w:p>
      <w:pPr>
        <w:pStyle w:val="ListBullet"/>
      </w:pPr>
      <w:r>
        <w:rPr>
          <w:b w:val="0"/>
          <w:i w:val="0"/>
        </w:rPr>
        <w:t>các yếu tố thiết yếu cho, 3–10</w:t>
      </w:r>
    </w:p>
    <w:p>
      <w:pPr>
        <w:pStyle w:val="ListBullet"/>
      </w:pPr>
      <w:r>
        <w:rPr>
          <w:b w:val="0"/>
          <w:i w:val="0"/>
        </w:rPr>
        <w:t>đạo đức và, 13</w:t>
      </w:r>
    </w:p>
    <w:p>
      <w:pPr>
        <w:pStyle w:val="ListBullet"/>
      </w:pPr>
      <w:r>
        <w:rPr>
          <w:b w:val="0"/>
          <w:i w:val="0"/>
        </w:rPr>
        <w:t>các hình thức của, 15–18</w:t>
      </w:r>
    </w:p>
    <w:p>
      <w:pPr>
        <w:pStyle w:val="ListBullet"/>
      </w:pPr>
      <w:r>
        <w:rPr>
          <w:b w:val="0"/>
          <w:i w:val="0"/>
        </w:rPr>
        <w:t>tạo ra, thu thập và lưu trữ, 13–15</w:t>
      </w:r>
    </w:p>
    <w:p>
      <w:pPr>
        <w:pStyle w:val="ListBullet"/>
      </w:pPr>
      <w:r>
        <w:rPr>
          <w:b w:val="0"/>
          <w:i w:val="0"/>
        </w:rPr>
        <w:t>hình ảnh, 16, 19</w:t>
      </w:r>
    </w:p>
    <w:p>
      <w:pPr>
        <w:pStyle w:val="ListBullet"/>
      </w:pPr>
      <w:r>
        <w:rPr>
          <w:b w:val="0"/>
          <w:i w:val="0"/>
        </w:rPr>
        <w:t>kiếm tiền từ (monetization), 5–6, 10</w:t>
      </w:r>
    </w:p>
    <w:p>
      <w:pPr>
        <w:pStyle w:val="ListBullet"/>
      </w:pPr>
      <w:r>
        <w:rPr>
          <w:b w:val="0"/>
          <w:i w:val="0"/>
        </w:rPr>
        <w:t>chuẩn bị, 91–106</w:t>
      </w:r>
    </w:p>
    <w:p>
      <w:pPr>
        <w:pStyle w:val="ListBullet"/>
      </w:pPr>
      <w:r>
        <w:rPr>
          <w:b w:val="0"/>
          <w:i w:val="0"/>
        </w:rPr>
        <w:t>trình bày cho người không chuyên, 86–111</w:t>
      </w:r>
    </w:p>
    <w:p>
      <w:pPr>
        <w:pStyle w:val="ListBullet"/>
      </w:pPr>
      <w:r>
        <w:rPr>
          <w:b w:val="0"/>
          <w:i w:val="0"/>
        </w:rPr>
        <w:t>chất lượng, 4–5, 8–9, 156</w:t>
      </w:r>
    </w:p>
    <w:p>
      <w:pPr>
        <w:pStyle w:val="ListBullet"/>
      </w:pPr>
      <w:r>
        <w:rPr>
          <w:b w:val="0"/>
          <w:i w:val="0"/>
        </w:rPr>
        <w:t>giảm thiểu, 142–143</w:t>
      </w:r>
    </w:p>
    <w:p>
      <w:pPr>
        <w:pStyle w:val="ListBullet"/>
      </w:pPr>
      <w:r>
        <w:rPr>
          <w:b w:val="0"/>
          <w:i w:val="0"/>
        </w:rPr>
        <w:t>tái sử dụng vì lợi ích công cộng, 151–158</w:t>
      </w:r>
    </w:p>
    <w:p>
      <w:pPr>
        <w:pStyle w:val="ListBullet"/>
      </w:pPr>
      <w:r>
        <w:rPr>
          <w:b w:val="0"/>
          <w:i w:val="0"/>
        </w:rPr>
        <w:t>kỹ năng, ưu tiên các kỹ năng cần thiết, 53–59</w:t>
      </w:r>
    </w:p>
    <w:p>
      <w:pPr>
        <w:pStyle w:val="ListBullet"/>
      </w:pPr>
      <w:r>
        <w:rPr>
          <w:b w:val="0"/>
          <w:i w:val="0"/>
        </w:rPr>
        <w:t>kể chuyện và, 36–37</w:t>
      </w:r>
    </w:p>
    <w:p>
      <w:pPr>
        <w:pStyle w:val="ListBullet"/>
      </w:pPr>
      <w:r>
        <w:rPr>
          <w:b w:val="0"/>
          <w:i w:val="0"/>
        </w:rPr>
        <w:t>có cấu trúc, 105–106</w:t>
      </w:r>
    </w:p>
    <w:p>
      <w:pPr>
        <w:pStyle w:val="ListBullet"/>
      </w:pPr>
      <w:r>
        <w:rPr>
          <w:b w:val="0"/>
          <w:i w:val="0"/>
        </w:rPr>
        <w:t>dạng bảng, 15–16, 19</w:t>
      </w:r>
    </w:p>
    <w:p>
      <w:pPr>
        <w:pStyle w:val="ListBullet"/>
      </w:pPr>
      <w:r>
        <w:rPr>
          <w:b w:val="0"/>
          <w:i w:val="0"/>
        </w:rPr>
        <w:t>đào tạo, cho học máy, 26</w:t>
      </w:r>
    </w:p>
    <w:p>
      <w:pPr>
        <w:pStyle w:val="ListBullet"/>
      </w:pPr>
      <w:r>
        <w:rPr>
          <w:b w:val="0"/>
          <w:i w:val="0"/>
        </w:rPr>
        <w:t>phi cấu trúc, 17–18, 19</w:t>
      </w:r>
    </w:p>
    <w:p>
      <w:pPr>
        <w:pStyle w:val="ListBullet"/>
      </w:pPr>
      <w:r>
        <w:rPr>
          <w:b w:val="0"/>
          <w:i w:val="0"/>
        </w:rPr>
        <w:t>trực quan hóa, 87–88, 90–91</w:t>
      </w:r>
    </w:p>
    <w:p>
      <w:pPr>
        <w:pStyle w:val="ListBullet"/>
      </w:pPr>
      <w:r>
        <w:rPr>
          <w:b w:val="0"/>
          <w:i w:val="0"/>
        </w:rPr>
        <w:t>nó tốt và không tốt cho việc gì, 43–51</w:t>
      </w:r>
    </w:p>
    <w:p>
      <w:pPr>
        <w:pStyle w:val="ListBullet"/>
      </w:pPr>
      <w:r>
        <w:rPr>
          <w:b w:val="0"/>
          <w:i w:val="0"/>
        </w:rPr>
        <w:t>phân tích rộng so với sâu, 34–35</w:t>
      </w:r>
    </w:p>
    <w:p>
      <w:pPr>
        <w:pStyle w:val="ListBullet"/>
      </w:pPr>
      <w:r>
        <w:rPr>
          <w:b w:val="0"/>
          <w:i w:val="0"/>
        </w:rPr>
        <w:t>các câu hỏi “tại sao” và, 43–51</w:t>
      </w:r>
    </w:p>
    <w:p>
      <w:pPr>
        <w:pStyle w:val="ListBullet"/>
      </w:pPr>
      <w:r>
        <w:rPr>
          <w:b w:val="0"/>
          <w:i w:val="0"/>
        </w:rPr>
        <w:t>phân tích dữ liệu, 95–96</w:t>
      </w:r>
    </w:p>
    <w:p>
      <w:pPr>
        <w:pStyle w:val="ListBullet"/>
      </w:pPr>
      <w:r>
        <w:rPr>
          <w:b w:val="0"/>
          <w:i w:val="0"/>
        </w:rPr>
        <w:t>văn hóa dựa trên dữ liệu, xiv, xv</w:t>
      </w:r>
    </w:p>
    <w:p>
      <w:pPr>
        <w:pStyle w:val="ListBullet"/>
      </w:pPr>
      <w:r>
        <w:rPr>
          <w:b w:val="0"/>
          <w:i w:val="0"/>
        </w:rPr>
        <w:t>ra quyết định dựa trên dữ liệu, 138</w:t>
      </w:r>
    </w:p>
    <w:p>
      <w:pPr>
        <w:pStyle w:val="ListBullet"/>
      </w:pPr>
      <w:r>
        <w:rPr>
          <w:b w:val="0"/>
          <w:i w:val="0"/>
        </w:rPr>
        <w:t>quy trình làm việc dựa trên dữ liệu, 141–145</w:t>
      </w:r>
    </w:p>
    <w:p>
      <w:pPr>
        <w:pStyle w:val="ListBullet"/>
      </w:pPr>
      <w:r>
        <w:rPr>
          <w:b w:val="0"/>
          <w:i w:val="0"/>
        </w:rPr>
        <w:t>khoa học dữ liệu</w:t>
      </w:r>
    </w:p>
    <w:p>
      <w:pPr>
        <w:pStyle w:val="ListBullet"/>
      </w:pPr>
      <w:r>
        <w:rPr>
          <w:b w:val="0"/>
          <w:i w:val="0"/>
        </w:rPr>
        <w:t>xác định mục tiêu cho, 22–24</w:t>
      </w:r>
    </w:p>
    <w:p>
      <w:pPr>
        <w:pStyle w:val="ListBullet"/>
      </w:pPr>
      <w:r>
        <w:rPr>
          <w:b w:val="0"/>
          <w:i w:val="0"/>
        </w:rPr>
        <w:t>thu được giá trị từ, 86–87</w:t>
      </w:r>
    </w:p>
    <w:p>
      <w:pPr>
        <w:pStyle w:val="ListBullet"/>
      </w:pPr>
      <w:r>
        <w:rPr>
          <w:b w:val="0"/>
          <w:i w:val="0"/>
        </w:rPr>
        <w:t>phân cấp nhu cầu trong, 13</w:t>
      </w:r>
    </w:p>
    <w:p>
      <w:pPr>
        <w:pStyle w:val="ListBullet"/>
      </w:pPr>
      <w:r>
        <w:rPr>
          <w:b w:val="0"/>
          <w:i w:val="0"/>
        </w:rPr>
        <w:t>sự thuyết phục và, 85–111</w:t>
      </w:r>
    </w:p>
    <w:p>
      <w:pPr>
        <w:pStyle w:val="ListBullet"/>
      </w:pPr>
      <w:r>
        <w:rPr>
          <w:b w:val="0"/>
          <w:i w:val="0"/>
        </w:rPr>
        <w:t>kỹ năng cần thiết cho, 94–99</w:t>
      </w:r>
    </w:p>
    <w:p>
      <w:pPr>
        <w:pStyle w:val="ListBullet"/>
      </w:pPr>
      <w:r>
        <w:rPr>
          <w:b w:val="0"/>
          <w:i w:val="0"/>
        </w:rPr>
        <w:t>kể chuyện và, 36–37</w:t>
      </w:r>
    </w:p>
    <w:p>
      <w:pPr>
        <w:pStyle w:val="ListBullet"/>
      </w:pPr>
      <w:r>
        <w:rPr>
          <w:b w:val="0"/>
          <w:i w:val="0"/>
        </w:rPr>
        <w:t>nhân tài cho, xiv–xv, 21, 31–41, 100–105</w:t>
      </w:r>
    </w:p>
    <w:p>
      <w:pPr>
        <w:pStyle w:val="ListBullet"/>
      </w:pPr>
      <w:r>
        <w:rPr>
          <w:b w:val="0"/>
          <w:i w:val="0"/>
        </w:rPr>
        <w:t>các nhà khoa học dữ liệu, xiv–xv, 6</w:t>
      </w:r>
    </w:p>
    <w:p>
      <w:pPr>
        <w:pStyle w:val="ListBullet"/>
      </w:pPr>
      <w:r>
        <w:rPr>
          <w:b w:val="0"/>
          <w:i w:val="0"/>
        </w:rPr>
        <w:t>các lựa chọn thay thế cho, 31–41</w:t>
      </w:r>
    </w:p>
    <w:p>
      <w:pPr>
        <w:pStyle w:val="ListBullet"/>
      </w:pPr>
      <w:r>
        <w:rPr>
          <w:b w:val="0"/>
          <w:i w:val="0"/>
        </w:rPr>
        <w:t>giao tiếp với các nhà điều hành, 85–111</w:t>
      </w:r>
    </w:p>
    <w:p>
      <w:pPr>
        <w:pStyle w:val="ListBullet"/>
      </w:pPr>
      <w:r>
        <w:rPr>
          <w:b w:val="0"/>
          <w:i w:val="0"/>
        </w:rPr>
        <w:t>nhu cầu về, 21, 85</w:t>
      </w:r>
    </w:p>
    <w:p>
      <w:pPr>
        <w:pStyle w:val="ListBullet"/>
      </w:pPr>
      <w:r>
        <w:rPr>
          <w:b w:val="0"/>
          <w:i w:val="0"/>
        </w:rPr>
        <w:t>với tư cách là chuyên gia lĩnh vực, 67–68</w:t>
      </w:r>
    </w:p>
    <w:p>
      <w:pPr>
        <w:pStyle w:val="ListBullet"/>
      </w:pPr>
      <w:r>
        <w:rPr>
          <w:b w:val="0"/>
          <w:i w:val="0"/>
        </w:rPr>
        <w:t>kỳ vọng đối với, 88, 91</w:t>
      </w:r>
    </w:p>
    <w:p>
      <w:pPr>
        <w:pStyle w:val="ListBullet"/>
      </w:pPr>
      <w:r>
        <w:rPr>
          <w:b w:val="0"/>
          <w:i w:val="0"/>
        </w:rPr>
        <w:t>các dạng dữ liệu được sử dụng bởi, 15–18</w:t>
      </w:r>
    </w:p>
    <w:p>
      <w:pPr>
        <w:pStyle w:val="ListBullet"/>
      </w:pPr>
      <w:r>
        <w:rPr>
          <w:b w:val="0"/>
          <w:i w:val="0"/>
        </w:rPr>
        <w:t>data selfie (tiện ích mở rộng trình duyệt), 14</w:t>
      </w:r>
    </w:p>
    <w:p>
      <w:pPr>
        <w:pStyle w:val="ListBullet"/>
      </w:pPr>
      <w:r>
        <w:rPr>
          <w:b w:val="0"/>
          <w:i w:val="0"/>
        </w:rPr>
        <w:t>xử lý dữ liệu (data wrangling), 95</w:t>
      </w:r>
    </w:p>
    <w:p>
      <w:pPr>
        <w:pStyle w:val="ListBullet"/>
      </w:pPr>
      <w:r>
        <w:rPr>
          <w:b w:val="0"/>
          <w:i w:val="0"/>
        </w:rPr>
        <w:t xml:space="preserve">dataviz. Xem</w:t>
      </w:r>
      <w:r>
        <w:rPr>
          <w:b w:val="0"/>
          <w:i/>
        </w:rPr>
        <w:t> tr</w:t>
      </w:r>
      <w:r>
        <w:rPr>
          <w:b w:val="0"/>
          <w:i w:val="0"/>
        </w:rPr>
        <w:t xml:space="preserve">ực quan hóa dữ liệu</w:t>
      </w:r>
    </w:p>
    <w:p>
      <w:pPr>
        <w:pStyle w:val="ListBullet"/>
      </w:pPr>
      <w:r>
        <w:rPr>
          <w:b w:val="0"/>
          <w:i w:val="0"/>
        </w:rPr>
        <w:t>Davenport, Thomas H., xi–xvii, 24</w:t>
      </w:r>
    </w:p>
    <w:p>
      <w:pPr>
        <w:pStyle w:val="ListBullet"/>
      </w:pPr>
      <w:r>
        <w:rPr>
          <w:b w:val="0"/>
          <w:i w:val="0"/>
        </w:rPr>
        <w:t>ra quyết định, xi–xii</w:t>
      </w:r>
    </w:p>
    <w:p>
      <w:pPr>
        <w:pStyle w:val="ListBullet"/>
      </w:pPr>
      <w:r>
        <w:rPr>
          <w:b w:val="0"/>
          <w:i w:val="0"/>
        </w:rPr>
        <w:t>do AI điều khiển, 118–120, 137–150</w:t>
      </w:r>
    </w:p>
    <w:p>
      <w:pPr>
        <w:pStyle w:val="ListBullet"/>
      </w:pPr>
      <w:r>
        <w:rPr>
          <w:b w:val="0"/>
          <w:i w:val="0"/>
        </w:rPr>
        <w:t>vai trò của nhà phân tích trong, 37–38</w:t>
      </w:r>
    </w:p>
    <w:p>
      <w:pPr>
        <w:pStyle w:val="ListBullet"/>
      </w:pPr>
      <w:r>
        <w:rPr>
          <w:b w:val="0"/>
          <w:i w:val="0"/>
        </w:rPr>
        <w:t>phân tích (analytics) cho, 38</w:t>
      </w:r>
    </w:p>
    <w:p>
      <w:pPr>
        <w:pStyle w:val="ListBullet"/>
      </w:pPr>
      <w:r>
        <w:rPr>
          <w:b w:val="0"/>
          <w:i w:val="0"/>
        </w:rPr>
        <w:t>hiểu biết về dữ liệu (data literacy) cho, 12</w:t>
      </w:r>
    </w:p>
    <w:p>
      <w:pPr>
        <w:pStyle w:val="ListBullet"/>
      </w:pPr>
      <w:r>
        <w:rPr>
          <w:b w:val="0"/>
          <w:i w:val="0"/>
        </w:rPr>
        <w:t>được hỗ trợ bởi dữ liệu, 141–145</w:t>
      </w:r>
    </w:p>
    <w:p>
      <w:pPr>
        <w:pStyle w:val="ListBullet"/>
      </w:pPr>
      <w:r>
        <w:rPr>
          <w:b w:val="0"/>
          <w:i w:val="0"/>
        </w:rPr>
        <w:t>sự phán đoán của con người trong, 138–140</w:t>
      </w:r>
    </w:p>
    <w:p>
      <w:pPr>
        <w:pStyle w:val="ListBullet"/>
      </w:pPr>
      <w:r>
        <w:rPr>
          <w:b w:val="0"/>
          <w:i w:val="0"/>
        </w:rPr>
        <w:t>tận dụng AI và con người trong, 146–148</w:t>
      </w:r>
    </w:p>
    <w:p>
      <w:pPr>
        <w:pStyle w:val="ListBullet"/>
      </w:pPr>
      <w:r>
        <w:rPr>
          <w:b w:val="0"/>
          <w:i w:val="0"/>
        </w:rPr>
        <w:t>quốc phòng, 8, 10</w:t>
      </w:r>
    </w:p>
    <w:p>
      <w:pPr>
        <w:pStyle w:val="ListBullet"/>
      </w:pPr>
      <w:r>
        <w:rPr>
          <w:b w:val="0"/>
          <w:i w:val="0"/>
        </w:rPr>
        <w:t>triển khai, của các dự án, 25–26</w:t>
      </w:r>
    </w:p>
    <w:p>
      <w:pPr>
        <w:pStyle w:val="ListBullet"/>
      </w:pPr>
      <w:r>
        <w:rPr>
          <w:b w:val="0"/>
          <w:i w:val="0"/>
        </w:rPr>
        <w:t>kỹ năng thiết kế, 97</w:t>
      </w:r>
    </w:p>
    <w:p>
      <w:pPr>
        <w:pStyle w:val="ListBullet"/>
      </w:pPr>
      <w:r>
        <w:rPr>
          <w:b w:val="0"/>
          <w:i w:val="0"/>
        </w:rPr>
        <w:t>thuyết quyết định kỹ thuật số (digital determinism), 131</w:t>
      </w:r>
    </w:p>
    <w:p>
      <w:pPr>
        <w:pStyle w:val="ListBullet"/>
      </w:pPr>
      <w:r>
        <w:rPr>
          <w:b w:val="0"/>
          <w:i w:val="0"/>
        </w:rPr>
        <w:t>chuyên gia lĩnh vực, 66, 67–68, 71</w:t>
      </w:r>
    </w:p>
    <w:p>
      <w:pPr>
        <w:pStyle w:val="ListBullet"/>
      </w:pPr>
      <w:r>
        <w:rPr>
          <w:b w:val="0"/>
          <w:i w:val="0"/>
        </w:rPr>
        <w:t>thương mại điện tử (e-commerce), 79</w:t>
      </w:r>
    </w:p>
    <w:p>
      <w:pPr>
        <w:pStyle w:val="ListBullet"/>
      </w:pPr>
      <w:r>
        <w:rPr>
          <w:b w:val="0"/>
          <w:i w:val="0"/>
        </w:rPr>
        <w:t>sự đồng cảm, 104–105</w:t>
      </w:r>
    </w:p>
    <w:p>
      <w:pPr>
        <w:pStyle w:val="ListBullet"/>
      </w:pPr>
      <w:r>
        <w:rPr>
          <w:b w:val="0"/>
          <w:i w:val="0"/>
        </w:rPr>
        <w:t>dữ liệu nhân viên, 127–135</w:t>
      </w:r>
    </w:p>
    <w:p>
      <w:pPr>
        <w:pStyle w:val="ListBullet"/>
      </w:pPr>
      <w:r>
        <w:rPr>
          <w:b w:val="0"/>
          <w:i w:val="0"/>
        </w:rPr>
        <w:t xml:space="preserve">nhân viên. Xem</w:t>
      </w:r>
      <w:r>
        <w:rPr>
          <w:b w:val="0"/>
          <w:i/>
        </w:rPr>
        <w:t> tài nă</w:t>
      </w:r>
      <w:r>
        <w:rPr>
          <w:b w:val="0"/>
          <w:i w:val="0"/>
        </w:rPr>
        <w:t xml:space="preserve">ng (talent)</w:t>
      </w:r>
    </w:p>
    <w:p>
      <w:pPr>
        <w:pStyle w:val="ListBullet"/>
      </w:pPr>
      <w:r>
        <w:rPr>
          <w:b w:val="0"/>
          <w:i w:val="0"/>
        </w:rPr>
        <w:t>trao quyền, 106, 108</w:t>
      </w:r>
    </w:p>
    <w:p>
      <w:pPr>
        <w:pStyle w:val="ListBullet"/>
      </w:pPr>
      <w:r>
        <w:rPr>
          <w:b w:val="0"/>
          <w:i w:val="0"/>
        </w:rPr>
        <w:t>đạo đức, 13</w:t>
      </w:r>
    </w:p>
    <w:p>
      <w:pPr>
        <w:pStyle w:val="ListBullet"/>
      </w:pPr>
      <w:r>
        <w:rPr>
          <w:b w:val="0"/>
          <w:i w:val="0"/>
        </w:rPr>
        <w:t>dữ liệu nhân viên và, 127–135</w:t>
      </w:r>
    </w:p>
    <w:p>
      <w:pPr>
        <w:pStyle w:val="ListBullet"/>
      </w:pPr>
      <w:r>
        <w:rPr>
          <w:b w:val="0"/>
          <w:i w:val="0"/>
        </w:rPr>
        <w:t>thực thi, 65–66, 70</w:t>
      </w:r>
    </w:p>
    <w:p>
      <w:pPr>
        <w:pStyle w:val="ListBullet"/>
      </w:pPr>
      <w:r>
        <w:rPr>
          <w:b w:val="0"/>
          <w:i w:val="0"/>
        </w:rPr>
        <w:t>các nhà điều hành, sự hỗ trợ từ, 67, 71</w:t>
      </w:r>
    </w:p>
    <w:p>
      <w:pPr>
        <w:pStyle w:val="ListBullet"/>
      </w:pPr>
      <w:r>
        <w:rPr>
          <w:b w:val="0"/>
          <w:i w:val="0"/>
        </w:rPr>
        <w:t>thử nghiệm, 80</w:t>
      </w:r>
    </w:p>
    <w:p>
      <w:pPr>
        <w:pStyle w:val="ListBullet"/>
      </w:pPr>
      <w:r>
        <w:rPr>
          <w:b w:val="0"/>
          <w:i w:val="0"/>
        </w:rPr>
        <w:t>Facebook, 7, 14, 96–97</w:t>
      </w:r>
    </w:p>
    <w:p>
      <w:pPr>
        <w:pStyle w:val="ListBullet"/>
      </w:pPr>
      <w:r>
        <w:rPr>
          <w:b w:val="0"/>
          <w:i w:val="0"/>
        </w:rPr>
        <w:t>Đã lọc, 57</w:t>
      </w:r>
    </w:p>
    <w:p>
      <w:pPr>
        <w:pStyle w:val="ListBullet"/>
      </w:pPr>
      <w:r>
        <w:rPr>
          <w:b w:val="0"/>
          <w:i w:val="0"/>
        </w:rPr>
        <w:t>FiveThirtyEight, 12</w:t>
      </w:r>
    </w:p>
    <w:p>
      <w:pPr>
        <w:pStyle w:val="ListBullet"/>
      </w:pPr>
      <w:r>
        <w:rPr>
          <w:b w:val="0"/>
          <w:i w:val="0"/>
        </w:rPr>
        <w:t>Quy định chung về Bảo vệ Dữ liệu (GDPR), 15</w:t>
      </w:r>
    </w:p>
    <w:p>
      <w:pPr>
        <w:pStyle w:val="ListBullet"/>
      </w:pPr>
      <w:r>
        <w:rPr>
          <w:b w:val="0"/>
          <w:i w:val="0"/>
        </w:rPr>
        <w:t>Glaeser, Edward L., 151–158</w:t>
      </w:r>
    </w:p>
    <w:p>
      <w:pPr>
        <w:pStyle w:val="ListBullet"/>
      </w:pPr>
      <w:r>
        <w:rPr>
          <w:b w:val="0"/>
          <w:i w:val="0"/>
        </w:rPr>
        <w:t>Glassdoor, 153</w:t>
      </w:r>
    </w:p>
    <w:p>
      <w:pPr>
        <w:pStyle w:val="ListBullet"/>
      </w:pPr>
      <w:r>
        <w:rPr>
          <w:b w:val="0"/>
          <w:i w:val="0"/>
        </w:rPr>
        <w:t>Goby, Niklas, 61–71</w:t>
      </w:r>
    </w:p>
    <w:p>
      <w:pPr>
        <w:pStyle w:val="ListBullet"/>
      </w:pPr>
      <w:r>
        <w:rPr>
          <w:b w:val="0"/>
          <w:i w:val="0"/>
        </w:rPr>
        <w:t>Google, xiii, 7</w:t>
      </w:r>
    </w:p>
    <w:p>
      <w:pPr>
        <w:pStyle w:val="ListBullet"/>
      </w:pPr>
      <w:r>
        <w:rPr>
          <w:b w:val="0"/>
          <w:i w:val="0"/>
        </w:rPr>
        <w:t>quản trị, 130–131</w:t>
      </w:r>
    </w:p>
    <w:p>
      <w:pPr>
        <w:pStyle w:val="ListBullet"/>
      </w:pPr>
      <w:r>
        <w:rPr>
          <w:b w:val="0"/>
          <w:i/>
        </w:rPr>
        <w:t>Các phương pháp đồ họa để trình bày sự kiện</w:t>
      </w:r>
      <w:r>
        <w:rPr>
          <w:b w:val="0"/>
          <w:i w:val="0"/>
        </w:rPr>
        <w:t xml:space="preserve"> (Brinton), 87</w:t>
      </w:r>
    </w:p>
    <w:p>
      <w:pPr>
        <w:pStyle w:val="ListBullet"/>
      </w:pPr>
      <w:r>
        <w:rPr>
          <w:b w:val="0"/>
          <w:i w:val="0"/>
        </w:rPr>
        <w:t>phỏng đoán (heuristics), 139–140</w:t>
      </w:r>
    </w:p>
    <w:p>
      <w:pPr>
        <w:pStyle w:val="ListBullet"/>
      </w:pPr>
      <w:r>
        <w:rPr>
          <w:b w:val="0"/>
          <w:i w:val="0"/>
        </w:rPr>
        <w:t>tuyển dụng, xiii</w:t>
      </w:r>
    </w:p>
    <w:p>
      <w:pPr>
        <w:pStyle w:val="ListBullet"/>
      </w:pPr>
      <w:r>
        <w:rPr>
          <w:b w:val="0"/>
          <w:i w:val="0"/>
        </w:rPr>
        <w:t>cho kỹ năng giao tiếp, 100–101</w:t>
      </w:r>
    </w:p>
    <w:p>
      <w:pPr>
        <w:pStyle w:val="ListBullet"/>
      </w:pPr>
      <w:r>
        <w:rPr>
          <w:b w:val="0"/>
          <w:i w:val="0"/>
        </w:rPr>
        <w:t>chuyên gia dữ liệu, xiii, 39–40, 88</w:t>
      </w:r>
    </w:p>
    <w:p>
      <w:pPr>
        <w:pStyle w:val="ListBullet"/>
      </w:pPr>
      <w:r>
        <w:rPr>
          <w:b w:val="0"/>
          <w:i w:val="0"/>
        </w:rPr>
        <w:t>giảm thiên vị trong, 133</w:t>
      </w:r>
    </w:p>
    <w:p>
      <w:pPr>
        <w:pStyle w:val="ListBullet"/>
      </w:pPr>
      <w:r>
        <w:rPr>
          <w:b w:val="0"/>
          <w:i w:val="0"/>
        </w:rPr>
        <w:t>chiến dịch ngày lễ, 120–121</w:t>
      </w:r>
    </w:p>
    <w:p>
      <w:pPr>
        <w:pStyle w:val="ListBullet"/>
      </w:pPr>
      <w:r>
        <w:rPr>
          <w:b w:val="0"/>
          <w:i w:val="0"/>
        </w:rPr>
        <w:t>giả thuyết, 37</w:t>
      </w:r>
    </w:p>
    <w:p>
      <w:pPr>
        <w:pStyle w:val="ListBullet"/>
      </w:pPr>
      <w:r>
        <w:rPr>
          <w:b w:val="0"/>
          <w:i w:val="0"/>
        </w:rPr>
        <w:t>dữ liệu hình ảnh, 16, 19</w:t>
      </w:r>
    </w:p>
    <w:p>
      <w:pPr>
        <w:pStyle w:val="ListBullet"/>
      </w:pPr>
      <w:r>
        <w:rPr>
          <w:b w:val="0"/>
          <w:i w:val="0"/>
        </w:rPr>
        <w:t>triển khai phân tích dữ liệu, xiii–xiv</w:t>
      </w:r>
    </w:p>
    <w:p>
      <w:pPr>
        <w:pStyle w:val="ListBullet"/>
      </w:pPr>
      <w:r>
        <w:rPr>
          <w:b w:val="0"/>
          <w:i w:val="0"/>
        </w:rPr>
        <w:t>đổi mới sáng tạo, 67</w:t>
      </w:r>
    </w:p>
    <w:p>
      <w:pPr>
        <w:pStyle w:val="ListBullet"/>
      </w:pPr>
      <w:r>
        <w:rPr>
          <w:b w:val="0"/>
          <w:i w:val="0"/>
        </w:rPr>
        <w:t>internet vạn vật, 14, 141</w:t>
      </w:r>
    </w:p>
    <w:p>
      <w:pPr>
        <w:pStyle w:val="ListBullet"/>
      </w:pPr>
      <w:r>
        <w:rPr>
          <w:b w:val="0"/>
          <w:i w:val="0"/>
        </w:rPr>
        <w:t>JPMorgan Chase, 130–131</w:t>
      </w:r>
    </w:p>
    <w:p>
      <w:pPr>
        <w:pStyle w:val="ListBullet"/>
      </w:pPr>
      <w:r>
        <w:rPr>
          <w:b w:val="0"/>
          <w:i w:val="0"/>
        </w:rPr>
        <w:t>Kaggle, 86</w:t>
      </w:r>
    </w:p>
    <w:p>
      <w:pPr>
        <w:pStyle w:val="ListBullet"/>
      </w:pPr>
      <w:r>
        <w:rPr>
          <w:b w:val="0"/>
          <w:i w:val="0"/>
        </w:rPr>
        <w:t>KenSci, 74–75</w:t>
      </w:r>
    </w:p>
    <w:p>
      <w:pPr>
        <w:pStyle w:val="ListBullet"/>
      </w:pPr>
      <w:r>
        <w:rPr>
          <w:b w:val="0"/>
          <w:i w:val="0"/>
        </w:rPr>
        <w:t>Kim, Hyunjin, 151–158</w:t>
      </w:r>
    </w:p>
    <w:p>
      <w:pPr>
        <w:pStyle w:val="ListBullet"/>
      </w:pPr>
      <w:r>
        <w:rPr>
          <w:b w:val="0"/>
          <w:i w:val="0"/>
        </w:rPr>
        <w:t>Kozyrkov, Cassie, xiii, 31–41</w:t>
      </w:r>
    </w:p>
    <w:p>
      <w:pPr>
        <w:pStyle w:val="ListBullet"/>
      </w:pPr>
      <w:r>
        <w:rPr>
          <w:b w:val="0"/>
          <w:i w:val="0"/>
        </w:rPr>
        <w:t>vấn đề chặng cuối (last-mile problem), 87–89, 100–101</w:t>
      </w:r>
    </w:p>
    <w:p>
      <w:pPr>
        <w:pStyle w:val="ListBullet"/>
      </w:pPr>
      <w:r>
        <w:rPr>
          <w:b w:val="0"/>
          <w:i w:val="0"/>
        </w:rPr>
        <w:t>lãnh đạo, 7</w:t>
      </w:r>
    </w:p>
    <w:p>
      <w:pPr>
        <w:pStyle w:val="ListBullet"/>
      </w:pPr>
      <w:r>
        <w:rPr>
          <w:b w:val="0"/>
          <w:i w:val="0"/>
        </w:rPr>
        <w:t>giao tiếp giữa các nhà khoa học dữ liệu và, 92–93</w:t>
      </w:r>
    </w:p>
    <w:p>
      <w:pPr>
        <w:pStyle w:val="ListBullet"/>
      </w:pPr>
      <w:r>
        <w:rPr>
          <w:b w:val="0"/>
          <w:i w:val="0"/>
        </w:rPr>
        <w:t>sử dụng dữ liệu nhân viên và, 130–131</w:t>
      </w:r>
    </w:p>
    <w:p>
      <w:pPr>
        <w:pStyle w:val="ListBullet"/>
      </w:pPr>
      <w:r>
        <w:rPr>
          <w:b w:val="0"/>
          <w:i w:val="0"/>
        </w:rPr>
        <w:t>phân tích dự đoán và, 23–24, 27</w:t>
      </w:r>
    </w:p>
    <w:p>
      <w:pPr>
        <w:pStyle w:val="ListBullet"/>
      </w:pPr>
      <w:r>
        <w:rPr>
          <w:b w:val="0"/>
          <w:i w:val="0"/>
        </w:rPr>
        <w:t>cho các dự án, 107</w:t>
      </w:r>
    </w:p>
    <w:p>
      <w:pPr>
        <w:pStyle w:val="ListBullet"/>
      </w:pPr>
      <w:r>
        <w:rPr>
          <w:b w:val="0"/>
          <w:i w:val="0"/>
        </w:rPr>
        <w:t>giáo dục khai phóng, 96</w:t>
      </w:r>
    </w:p>
    <w:p>
      <w:pPr>
        <w:pStyle w:val="ListBullet"/>
      </w:pPr>
      <w:r>
        <w:rPr>
          <w:b w:val="0"/>
          <w:i w:val="0"/>
        </w:rPr>
        <w:t>Giá trị vòng đời (LTV), 16</w:t>
      </w:r>
    </w:p>
    <w:p>
      <w:pPr>
        <w:pStyle w:val="ListBullet"/>
      </w:pPr>
      <w:r>
        <w:rPr>
          <w:b w:val="0"/>
          <w:i w:val="0"/>
        </w:rPr>
        <w:t>LinkedIn, 153</w:t>
      </w:r>
    </w:p>
    <w:p>
      <w:pPr>
        <w:pStyle w:val="ListBullet"/>
      </w:pPr>
      <w:r>
        <w:rPr>
          <w:b w:val="0"/>
          <w:i w:val="0"/>
        </w:rPr>
        <w:t>Littlewood, Chris, 53–59</w:t>
      </w:r>
    </w:p>
    <w:p>
      <w:pPr>
        <w:pStyle w:val="ListBullet"/>
      </w:pPr>
      <w:r>
        <w:rPr>
          <w:b w:val="0"/>
          <w:i w:val="0"/>
        </w:rPr>
        <w:t>Luca, Michael, 151–158</w:t>
      </w:r>
    </w:p>
    <w:p>
      <w:pPr>
        <w:pStyle w:val="ListBullet"/>
      </w:pPr>
      <w:r>
        <w:rPr>
          <w:b w:val="0"/>
          <w:i w:val="0"/>
        </w:rPr>
        <w:t>học máy, 13</w:t>
      </w:r>
    </w:p>
    <w:p>
      <w:pPr>
        <w:pStyle w:val="ListBullet"/>
      </w:pPr>
      <w:r>
        <w:rPr>
          <w:b w:val="0"/>
          <w:i w:val="0"/>
        </w:rPr>
        <w:t>phân tích dữ liệu cho, 38–39</w:t>
      </w:r>
    </w:p>
    <w:p>
      <w:pPr>
        <w:pStyle w:val="ListBullet"/>
      </w:pPr>
      <w:r>
        <w:rPr>
          <w:b w:val="0"/>
          <w:i w:val="0"/>
        </w:rPr>
        <w:t>nhà tư vấn trong, 27, 29</w:t>
      </w:r>
    </w:p>
    <w:p>
      <w:pPr>
        <w:pStyle w:val="ListBullet"/>
      </w:pPr>
      <w:r>
        <w:rPr>
          <w:b w:val="0"/>
          <w:i w:val="0"/>
        </w:rPr>
        <w:t>dữ liệu để đào tạo, 16, 26</w:t>
      </w:r>
    </w:p>
    <w:p>
      <w:pPr>
        <w:pStyle w:val="ListBullet"/>
      </w:pPr>
      <w:r>
        <w:rPr>
          <w:b w:val="0"/>
          <w:i w:val="0"/>
        </w:rPr>
        <w:t>sự xuất sắc trong, 33–34</w:t>
      </w:r>
    </w:p>
    <w:p>
      <w:pPr>
        <w:pStyle w:val="ListBullet"/>
      </w:pPr>
      <w:r>
        <w:rPr>
          <w:b w:val="0"/>
          <w:i w:val="0"/>
        </w:rPr>
        <w:t>lập kế hoạch triển khai, 25–26</w:t>
      </w:r>
    </w:p>
    <w:p>
      <w:pPr>
        <w:pStyle w:val="ListBullet"/>
      </w:pPr>
      <w:r>
        <w:rPr>
          <w:b w:val="0"/>
          <w:i w:val="0"/>
        </w:rPr>
        <w:t>phân tích dự đoán và, 23</w:t>
      </w:r>
    </w:p>
    <w:p>
      <w:pPr>
        <w:pStyle w:val="ListBullet"/>
      </w:pPr>
      <w:r>
        <w:rPr>
          <w:b w:val="0"/>
          <w:i w:val="0"/>
        </w:rPr>
        <w:t>chuyên gia, 33–35, 38–39, 41</w:t>
      </w:r>
    </w:p>
    <w:p>
      <w:pPr>
        <w:pStyle w:val="ListBullet"/>
      </w:pPr>
      <w:r>
        <w:rPr>
          <w:b w:val="0"/>
          <w:i/>
        </w:rPr>
        <w:t>Marketing, Interrupted</w:t>
      </w:r>
      <w:r>
        <w:rPr>
          <w:b w:val="0"/>
          <w:i w:val="0"/>
        </w:rPr>
        <w:t xml:space="preserve"> (Sutton), 116</w:t>
      </w:r>
    </w:p>
    <w:p>
      <w:pPr>
        <w:pStyle w:val="ListBullet"/>
      </w:pPr>
      <w:r>
        <w:rPr>
          <w:b w:val="0"/>
          <w:i w:val="0"/>
        </w:rPr>
        <w:t>các cuộc họp, 103–104</w:t>
      </w:r>
    </w:p>
    <w:p>
      <w:pPr>
        <w:pStyle w:val="ListBullet"/>
      </w:pPr>
      <w:r>
        <w:rPr>
          <w:b w:val="0"/>
          <w:i w:val="0"/>
        </w:rPr>
        <w:t>cố vấn, 104–105</w:t>
      </w:r>
    </w:p>
    <w:p>
      <w:pPr>
        <w:pStyle w:val="ListBullet"/>
      </w:pPr>
      <w:r>
        <w:rPr>
          <w:b w:val="0"/>
          <w:i w:val="0"/>
        </w:rPr>
        <w:t>Microsoft Excel, 55, 90–91</w:t>
      </w:r>
    </w:p>
    <w:p>
      <w:pPr>
        <w:pStyle w:val="ListBullet"/>
      </w:pPr>
      <w:r>
        <w:rPr>
          <w:b w:val="0"/>
          <w:i w:val="0"/>
        </w:rPr>
        <w:t>xây dựng mô hình, 13</w:t>
      </w:r>
    </w:p>
    <w:p>
      <w:pPr>
        <w:pStyle w:val="ListBullet"/>
      </w:pPr>
      <w:r>
        <w:rPr>
          <w:b w:val="0"/>
          <w:i w:val="0"/>
        </w:rPr>
        <w:t>Mohamood, Fayez, 118</w:t>
      </w:r>
    </w:p>
    <w:p>
      <w:pPr>
        <w:pStyle w:val="ListBullet"/>
      </w:pPr>
      <w:r>
        <w:rPr>
          <w:b w:val="0"/>
          <w:i w:val="0"/>
        </w:rPr>
        <w:t>Murray, Ian, 115–126</w:t>
      </w:r>
    </w:p>
    <w:p>
      <w:pPr>
        <w:pStyle w:val="ListBullet"/>
      </w:pPr>
      <w:r>
        <w:rPr>
          <w:b w:val="0"/>
          <w:i w:val="0"/>
        </w:rPr>
        <w:t>Murray, Shep, 115–126</w:t>
      </w:r>
    </w:p>
    <w:p>
      <w:pPr>
        <w:pStyle w:val="ListBullet"/>
      </w:pPr>
      <w:r>
        <w:rPr>
          <w:b w:val="0"/>
          <w:i w:val="0"/>
        </w:rPr>
        <w:t>Neumann, Dirk, 61–71</w:t>
      </w:r>
    </w:p>
    <w:p>
      <w:pPr>
        <w:pStyle w:val="ListBullet"/>
      </w:pPr>
      <w:r>
        <w:rPr>
          <w:b w:val="0"/>
          <w:i w:val="0"/>
        </w:rPr>
        <w:t>Newsie, 17</w:t>
      </w:r>
    </w:p>
    <w:p>
      <w:pPr>
        <w:pStyle w:val="ListBullet"/>
      </w:pPr>
      <w:r>
        <w:rPr>
          <w:b w:val="0"/>
          <w:i w:val="0"/>
        </w:rPr>
        <w:t>xử lý số liệu, 25–28, 29</w:t>
      </w:r>
    </w:p>
    <w:p>
      <w:pPr>
        <w:pStyle w:val="ListBullet"/>
      </w:pPr>
      <w:r>
        <w:rPr>
          <w:b w:val="0"/>
          <w:i w:val="0"/>
        </w:rPr>
        <w:t>mục tiêu, 22–24, 25–26, 28</w:t>
      </w:r>
    </w:p>
    <w:p>
      <w:pPr>
        <w:pStyle w:val="ListBullet"/>
      </w:pPr>
      <w:r>
        <w:rPr>
          <w:b w:val="0"/>
          <w:i w:val="0"/>
        </w:rPr>
        <w:t>Olson, Randal, 100–101</w:t>
      </w:r>
    </w:p>
    <w:p>
      <w:pPr>
        <w:pStyle w:val="ListBullet"/>
      </w:pPr>
      <w:r>
        <w:rPr>
          <w:b w:val="0"/>
          <w:i w:val="0"/>
        </w:rPr>
        <w:t>sự linh hoạt trong vận hành, 80</w:t>
      </w:r>
    </w:p>
    <w:p>
      <w:pPr>
        <w:pStyle w:val="ListBullet"/>
      </w:pPr>
      <w:r>
        <w:rPr>
          <w:b w:val="0"/>
          <w:i w:val="0"/>
        </w:rPr>
        <w:t>năng lực tổ chức, 6–7, 10</w:t>
      </w:r>
    </w:p>
    <w:p>
      <w:pPr>
        <w:pStyle w:val="ListBullet"/>
      </w:pPr>
      <w:r>
        <w:rPr>
          <w:b w:val="0"/>
          <w:i w:val="0"/>
        </w:rPr>
        <w:t>cơ cấu tổ chức, 6, 7</w:t>
      </w:r>
    </w:p>
    <w:p>
      <w:pPr>
        <w:pStyle w:val="ListBullet"/>
      </w:pPr>
      <w:r>
        <w:rPr>
          <w:b w:val="0"/>
          <w:i w:val="0"/>
        </w:rPr>
        <w:t>các cơ quan bên ngoài, 67, 71</w:t>
      </w:r>
    </w:p>
    <w:p>
      <w:pPr>
        <w:pStyle w:val="ListBullet"/>
      </w:pPr>
      <w:r>
        <w:rPr>
          <w:b w:val="0"/>
          <w:i w:val="0"/>
        </w:rPr>
        <w:t>kỹ thuật phân tích theo cặp, 107–108</w:t>
      </w:r>
    </w:p>
    <w:p>
      <w:pPr>
        <w:pStyle w:val="ListBullet"/>
      </w:pPr>
      <w:r>
        <w:rPr>
          <w:b w:val="0"/>
          <w:i w:val="0"/>
        </w:rPr>
        <w:t>quan hệ đối tác, 155–156</w:t>
      </w:r>
    </w:p>
    <w:p>
      <w:pPr>
        <w:pStyle w:val="ListBullet"/>
      </w:pPr>
      <w:r>
        <w:rPr>
          <w:b w:val="0"/>
          <w:i w:val="0"/>
        </w:rPr>
        <w:t>phân tích nhân sự (people analytics), 127–135</w:t>
      </w:r>
    </w:p>
    <w:p>
      <w:pPr>
        <w:pStyle w:val="ListBullet"/>
      </w:pPr>
      <w:r>
        <w:rPr>
          <w:b w:val="0"/>
          <w:i w:val="0"/>
        </w:rPr>
        <w:t>hiệu suất</w:t>
      </w:r>
    </w:p>
    <w:p>
      <w:pPr>
        <w:pStyle w:val="ListBullet"/>
      </w:pPr>
      <w:r>
        <w:rPr>
          <w:b w:val="0"/>
          <w:i w:val="0"/>
        </w:rPr>
        <w:t>điện toán đám mây và</w:t>
      </w:r>
    </w:p>
    <w:p>
      <w:pPr>
        <w:pStyle w:val="ListBullet"/>
      </w:pPr>
      <w:r>
        <w:rPr>
          <w:b w:val="0"/>
          <w:i w:val="0"/>
        </w:rPr>
        <w:t>quyền riêng tư dữ liệu và</w:t>
      </w:r>
    </w:p>
    <w:p>
      <w:pPr>
        <w:pStyle w:val="ListBullet"/>
      </w:pPr>
      <w:r>
        <w:rPr>
          <w:b w:val="0"/>
          <w:i w:val="0"/>
        </w:rPr>
        <w:t>nhân viên, theo dõi</w:t>
      </w:r>
    </w:p>
    <w:p>
      <w:pPr>
        <w:pStyle w:val="ListBullet"/>
      </w:pPr>
      <w:r>
        <w:rPr>
          <w:b w:val="0"/>
          <w:i w:val="0"/>
        </w:rPr>
        <w:t>tác động của dữ liệu đến, 4</w:t>
      </w:r>
    </w:p>
    <w:p>
      <w:pPr>
        <w:pStyle w:val="ListBullet"/>
      </w:pPr>
      <w:r>
        <w:rPr>
          <w:b w:val="0"/>
          <w:i w:val="0"/>
        </w:rPr>
        <w:t>các chuyên gia học máy và, 33–34</w:t>
      </w:r>
    </w:p>
    <w:p>
      <w:pPr>
        <w:pStyle w:val="ListBullet"/>
      </w:pPr>
      <w:r>
        <w:rPr>
          <w:b w:val="0"/>
          <w:i w:val="0"/>
        </w:rPr>
        <w:t>máy tính cá nhân (PCs), 79</w:t>
      </w:r>
    </w:p>
    <w:p>
      <w:pPr>
        <w:pStyle w:val="ListBullet"/>
      </w:pPr>
      <w:r>
        <w:rPr>
          <w:b w:val="0"/>
          <w:i w:val="0"/>
        </w:rPr>
        <w:t>góc nhìn, 154</w:t>
      </w:r>
    </w:p>
    <w:p>
      <w:pPr>
        <w:pStyle w:val="ListBullet"/>
      </w:pPr>
      <w:r>
        <w:rPr>
          <w:b w:val="0"/>
          <w:i w:val="0"/>
        </w:rPr>
        <w:t>Pierri, Nicola, 73–83</w:t>
      </w:r>
    </w:p>
    <w:p>
      <w:pPr>
        <w:pStyle w:val="ListBullet"/>
      </w:pPr>
      <w:r>
        <w:rPr>
          <w:b w:val="0"/>
          <w:i w:val="0"/>
        </w:rPr>
        <w:t>dự án thí điểm, 27, 29</w:t>
      </w:r>
    </w:p>
    <w:p>
      <w:pPr>
        <w:pStyle w:val="ListBullet"/>
      </w:pPr>
      <w:r>
        <w:rPr>
          <w:b w:val="0"/>
          <w:i w:val="0"/>
        </w:rPr>
        <w:t>Pivothead, 75</w:t>
      </w:r>
    </w:p>
    <w:p>
      <w:pPr>
        <w:pStyle w:val="ListBullet"/>
      </w:pPr>
      <w:r>
        <w:rPr>
          <w:b w:val="0"/>
          <w:i/>
        </w:rPr>
        <w:t>Kỹ thuật vẽ biểu đồ thực tế</w:t>
      </w:r>
      <w:r>
        <w:rPr>
          <w:b w:val="0"/>
          <w:i w:val="0"/>
        </w:rPr>
        <w:t xml:space="preserve"> (Spear), 89–90</w:t>
      </w:r>
    </w:p>
    <w:p>
      <w:pPr>
        <w:pStyle w:val="ListBullet"/>
      </w:pPr>
      <w:r>
        <w:rPr>
          <w:b w:val="0"/>
          <w:i w:val="0"/>
        </w:rPr>
        <w:t>phân tích dự báo, 21–29</w:t>
      </w:r>
    </w:p>
    <w:p>
      <w:pPr>
        <w:pStyle w:val="ListBullet"/>
      </w:pPr>
      <w:r>
        <w:rPr>
          <w:b w:val="0"/>
          <w:i w:val="0"/>
        </w:rPr>
        <w:t>định nghĩa về, 22–23</w:t>
      </w:r>
    </w:p>
    <w:p>
      <w:pPr>
        <w:pStyle w:val="ListBullet"/>
      </w:pPr>
      <w:r>
        <w:rPr>
          <w:b w:val="0"/>
          <w:i w:val="0"/>
        </w:rPr>
        <w:t>lập kế hoạch triển khai, 25–26</w:t>
      </w:r>
    </w:p>
    <w:p>
      <w:pPr>
        <w:pStyle w:val="ListBullet"/>
      </w:pPr>
      <w:r>
        <w:rPr>
          <w:b w:val="0"/>
          <w:i w:val="0"/>
        </w:rPr>
        <w:t>lựa chọn phần mềm so với kỹ năng nhóm, 24</w:t>
      </w:r>
    </w:p>
    <w:p>
      <w:pPr>
        <w:pStyle w:val="ListBullet"/>
      </w:pPr>
      <w:r>
        <w:rPr>
          <w:b w:val="0"/>
          <w:i w:val="0"/>
        </w:rPr>
        <w:t>Predictive Analytics World, 24</w:t>
      </w:r>
    </w:p>
    <w:p>
      <w:pPr>
        <w:pStyle w:val="ListBullet"/>
      </w:pPr>
      <w:r>
        <w:rPr>
          <w:b w:val="0"/>
          <w:i w:val="0"/>
        </w:rPr>
        <w:t>đối tượng dự báo, 119</w:t>
      </w:r>
    </w:p>
    <w:p>
      <w:pPr>
        <w:pStyle w:val="ListBullet"/>
      </w:pPr>
      <w:r>
        <w:rPr>
          <w:b w:val="0"/>
          <w:i w:val="0"/>
        </w:rPr>
        <w:t>mô hình dự báo, 12, 16–17, 23, 121–122</w:t>
      </w:r>
    </w:p>
    <w:p>
      <w:pPr>
        <w:pStyle w:val="ListBullet"/>
      </w:pPr>
      <w:r>
        <w:rPr>
          <w:b w:val="0"/>
          <w:i w:val="0"/>
        </w:rPr>
        <w:t>bài thuyết trình, 89–111</w:t>
      </w:r>
    </w:p>
    <w:p>
      <w:pPr>
        <w:pStyle w:val="ListBullet"/>
      </w:pPr>
      <w:r>
        <w:rPr>
          <w:b w:val="0"/>
          <w:i w:val="0"/>
        </w:rPr>
        <w:t>quyền riêng tư, 8</w:t>
      </w:r>
    </w:p>
    <w:p>
      <w:pPr>
        <w:pStyle w:val="ListBullet"/>
      </w:pPr>
      <w:r>
        <w:rPr>
          <w:b w:val="0"/>
          <w:i w:val="0"/>
        </w:rPr>
        <w:t>dịch vụ đám mây và, 15</w:t>
      </w:r>
    </w:p>
    <w:p>
      <w:pPr>
        <w:pStyle w:val="ListBullet"/>
      </w:pPr>
      <w:r>
        <w:rPr>
          <w:b w:val="0"/>
          <w:i w:val="0"/>
        </w:rPr>
        <w:t>dữ liệu nhân viên và, 127–135</w:t>
      </w:r>
    </w:p>
    <w:p>
      <w:pPr>
        <w:pStyle w:val="ListBullet"/>
      </w:pPr>
      <w:r>
        <w:rPr>
          <w:b w:val="0"/>
          <w:i w:val="0"/>
        </w:rPr>
        <w:t>hiệu suất và, 133</w:t>
      </w:r>
    </w:p>
    <w:p>
      <w:pPr>
        <w:pStyle w:val="ListBullet"/>
      </w:pPr>
      <w:r>
        <w:rPr>
          <w:b w:val="0"/>
          <w:i w:val="0"/>
        </w:rPr>
        <w:t>các mô hình xác suất, 12</w:t>
      </w:r>
    </w:p>
    <w:p>
      <w:pPr>
        <w:pStyle w:val="ListBullet"/>
      </w:pPr>
      <w:r>
        <w:rPr>
          <w:b w:val="0"/>
          <w:i w:val="0"/>
        </w:rPr>
        <w:t>giải quyết vấn đề</w:t>
      </w:r>
    </w:p>
    <w:p>
      <w:pPr>
        <w:pStyle w:val="ListBullet"/>
      </w:pPr>
      <w:r>
        <w:rPr>
          <w:b w:val="0"/>
          <w:i w:val="0"/>
        </w:rPr>
        <w:t>xác định các vấn đề có tác động cao cho, 64–65, 70</w:t>
      </w:r>
    </w:p>
    <w:p>
      <w:pPr>
        <w:pStyle w:val="ListBullet"/>
      </w:pPr>
      <w:r>
        <w:rPr>
          <w:b w:val="0"/>
          <w:i w:val="0"/>
        </w:rPr>
        <w:t>“cái gì” so với “tại sao” trong, 43–51</w:t>
      </w:r>
    </w:p>
    <w:p>
      <w:pPr>
        <w:pStyle w:val="ListBullet"/>
      </w:pPr>
      <w:r>
        <w:rPr>
          <w:b w:val="0"/>
          <w:i w:val="0"/>
        </w:rPr>
        <w:t>quản lý dự án, 95, 105–106</w:t>
      </w:r>
    </w:p>
    <w:p>
      <w:pPr>
        <w:pStyle w:val="ListBullet"/>
      </w:pPr>
      <w:r>
        <w:rPr>
          <w:b w:val="0"/>
          <w:i w:val="0"/>
        </w:rPr>
        <w:t>lợi ích công cộng, 151–158</w:t>
      </w:r>
    </w:p>
    <w:p>
      <w:pPr>
        <w:pStyle w:val="ListBullet"/>
      </w:pPr>
      <w:r>
        <w:rPr>
          <w:b w:val="0"/>
          <w:i w:val="0"/>
        </w:rPr>
        <w:t>phương pháp định tính, 46–47</w:t>
      </w:r>
    </w:p>
    <w:p>
      <w:pPr>
        <w:pStyle w:val="ListBullet"/>
      </w:pPr>
      <w:r>
        <w:rPr>
          <w:b w:val="0"/>
          <w:i w:val="0"/>
        </w:rPr>
        <w:t>các thử nghiệm ngẫu nhiên có đối chứng, 143</w:t>
      </w:r>
    </w:p>
    <w:p>
      <w:pPr>
        <w:pStyle w:val="ListBullet"/>
      </w:pPr>
      <w:r>
        <w:rPr>
          <w:b w:val="0"/>
          <w:i w:val="0"/>
        </w:rPr>
        <w:t>các quy định, 8, 10, 15, 129</w:t>
      </w:r>
    </w:p>
    <w:p>
      <w:pPr>
        <w:pStyle w:val="ListBullet"/>
      </w:pPr>
      <w:r>
        <w:rPr>
          <w:b w:val="0"/>
          <w:i w:val="0"/>
        </w:rPr>
        <w:t>Redman, Thomas C., 3–10</w:t>
      </w:r>
    </w:p>
    <w:p>
      <w:pPr>
        <w:pStyle w:val="ListBullet"/>
      </w:pPr>
      <w:r>
        <w:rPr>
          <w:b w:val="0"/>
          <w:i w:val="0"/>
        </w:rPr>
        <w:t>chuyển đổi mục đích dữ liệu, 151–158</w:t>
      </w:r>
    </w:p>
    <w:p>
      <w:pPr>
        <w:pStyle w:val="ListBullet"/>
      </w:pPr>
      <w:r>
        <w:rPr>
          <w:b w:val="0"/>
          <w:i w:val="0"/>
        </w:rPr>
        <w:t>tái sử dụng, 108–109</w:t>
      </w:r>
    </w:p>
    <w:p>
      <w:pPr>
        <w:pStyle w:val="ListBullet"/>
      </w:pPr>
      <w:r>
        <w:rPr>
          <w:b w:val="0"/>
          <w:i w:val="0"/>
        </w:rPr>
        <w:t>doanh thu trên mỗi email (RPE), 119, 120, 121</w:t>
      </w:r>
    </w:p>
    <w:p>
      <w:pPr>
        <w:pStyle w:val="ListBullet"/>
      </w:pPr>
      <w:r>
        <w:rPr>
          <w:b w:val="0"/>
          <w:i w:val="0"/>
        </w:rPr>
        <w:t>tính chặt chẽ, 33, 48</w:t>
      </w:r>
    </w:p>
    <w:p>
      <w:pPr>
        <w:pStyle w:val="ListBullet"/>
      </w:pPr>
      <w:r>
        <w:rPr>
          <w:b w:val="0"/>
          <w:i w:val="0"/>
        </w:rPr>
        <w:t>quản lý rủi ro, 8, 10</w:t>
      </w:r>
    </w:p>
    <w:p>
      <w:pPr>
        <w:pStyle w:val="ListBullet"/>
      </w:pPr>
      <w:r>
        <w:rPr>
          <w:b w:val="0"/>
          <w:i w:val="0"/>
        </w:rPr>
        <w:t>Rogati, Monica, 13</w:t>
      </w:r>
    </w:p>
    <w:p>
      <w:pPr>
        <w:pStyle w:val="ListBullet"/>
      </w:pPr>
      <w:r>
        <w:rPr>
          <w:b w:val="0"/>
          <w:i w:val="0"/>
        </w:rPr>
        <w:t>Sage-Gavin, Eva, 127–135</w:t>
      </w:r>
    </w:p>
    <w:p>
      <w:pPr>
        <w:pStyle w:val="ListBullet"/>
      </w:pPr>
      <w:r>
        <w:rPr>
          <w:b w:val="0"/>
          <w:i w:val="0"/>
        </w:rPr>
        <w:t>quy mô, 7–8, 34, 80</w:t>
      </w:r>
    </w:p>
    <w:p>
      <w:pPr>
        <w:pStyle w:val="ListBullet"/>
      </w:pPr>
      <w:r>
        <w:rPr>
          <w:b w:val="0"/>
          <w:i w:val="0"/>
        </w:rPr>
        <w:t>Schlumberger’s Center for Reliability &amp; Efficiency, 129</w:t>
      </w:r>
    </w:p>
    <w:p>
      <w:pPr>
        <w:pStyle w:val="ListBullet"/>
      </w:pPr>
      <w:r>
        <w:rPr>
          <w:b w:val="0"/>
          <w:i w:val="0"/>
        </w:rPr>
        <w:t>phân tích cảm xúc, 17</w:t>
      </w:r>
    </w:p>
    <w:p>
      <w:pPr>
        <w:pStyle w:val="ListBullet"/>
      </w:pPr>
      <w:r>
        <w:rPr>
          <w:b w:val="0"/>
          <w:i w:val="0"/>
        </w:rPr>
        <w:t>Shapiro, Joel, 43–51</w:t>
      </w:r>
    </w:p>
    <w:p>
      <w:pPr>
        <w:pStyle w:val="ListBullet"/>
      </w:pPr>
      <w:r>
        <w:rPr>
          <w:b w:val="0"/>
          <w:i w:val="0"/>
        </w:rPr>
        <w:t>Shook, Ellyn, 127–135</w:t>
      </w:r>
    </w:p>
    <w:p>
      <w:pPr>
        <w:pStyle w:val="ListBullet"/>
      </w:pPr>
      <w:r>
        <w:rPr>
          <w:b w:val="0"/>
          <w:i w:val="0"/>
        </w:rPr>
        <w:t>Siegel, Eric, 21–29</w:t>
      </w:r>
    </w:p>
    <w:p>
      <w:pPr>
        <w:pStyle w:val="ListBullet"/>
      </w:pPr>
      <w:r>
        <w:rPr>
          <w:b w:val="0"/>
          <w:i w:val="0"/>
        </w:rPr>
        <w:t>sự ngăn cách (silos), 4–5, 7</w:t>
      </w:r>
    </w:p>
    <w:p>
      <w:pPr>
        <w:pStyle w:val="ListBullet"/>
      </w:pPr>
      <w:r>
        <w:rPr>
          <w:b w:val="0"/>
          <w:i w:val="0"/>
        </w:rPr>
        <w:t>kỹ năng, xi–xii, xiv–xv</w:t>
      </w:r>
    </w:p>
    <w:p>
      <w:pPr>
        <w:pStyle w:val="ListBullet"/>
      </w:pPr>
      <w:r>
        <w:rPr>
          <w:b w:val="0"/>
          <w:i w:val="0"/>
        </w:rPr>
        <w:t>của các nhà phân tích, 31–41</w:t>
      </w:r>
    </w:p>
    <w:p>
      <w:pPr>
        <w:pStyle w:val="ListBullet"/>
      </w:pPr>
      <w:r>
        <w:rPr>
          <w:b w:val="0"/>
          <w:i w:val="0"/>
        </w:rPr>
        <w:t>giao tiếp, 11–12, 88–111</w:t>
      </w:r>
    </w:p>
    <w:p>
      <w:pPr>
        <w:pStyle w:val="ListBullet"/>
      </w:pPr>
      <w:r>
        <w:rPr>
          <w:b w:val="0"/>
          <w:i w:val="0"/>
        </w:rPr>
        <w:t>dữ liệu nhân viên và, 131–133</w:t>
      </w:r>
    </w:p>
    <w:p>
      <w:pPr>
        <w:pStyle w:val="ListBullet"/>
      </w:pPr>
      <w:r>
        <w:rPr>
          <w:b w:val="0"/>
          <w:i w:val="0"/>
        </w:rPr>
        <w:t>cho phân tích dự đoán, 24, 28</w:t>
      </w:r>
    </w:p>
    <w:p>
      <w:pPr>
        <w:pStyle w:val="ListBullet"/>
      </w:pPr>
      <w:r>
        <w:rPr>
          <w:b w:val="0"/>
          <w:i w:val="0"/>
        </w:rPr>
        <w:t>ưu tiên các kỹ năng cần thiết, 53–59</w:t>
      </w:r>
    </w:p>
    <w:p>
      <w:pPr>
        <w:pStyle w:val="ListBullet"/>
      </w:pPr>
      <w:r>
        <w:rPr>
          <w:b w:val="0"/>
          <w:i w:val="0"/>
        </w:rPr>
        <w:t>cho phân tích chiến lược, xiii</w:t>
      </w:r>
    </w:p>
    <w:p>
      <w:pPr>
        <w:pStyle w:val="ListBullet"/>
      </w:pPr>
      <w:r>
        <w:rPr>
          <w:b w:val="0"/>
          <w:i w:val="0"/>
        </w:rPr>
        <w:t>cho thành công với dữ liệu, 6–7</w:t>
      </w:r>
    </w:p>
    <w:p>
      <w:pPr>
        <w:pStyle w:val="ListBullet"/>
      </w:pPr>
      <w:r>
        <w:rPr>
          <w:b w:val="0"/>
          <w:i w:val="0"/>
        </w:rPr>
        <w:t>cho các nhóm, 94–99</w:t>
      </w:r>
    </w:p>
    <w:p>
      <w:pPr>
        <w:pStyle w:val="ListBullet"/>
      </w:pPr>
      <w:r>
        <w:rPr>
          <w:b w:val="0"/>
          <w:i w:val="0"/>
        </w:rPr>
        <w:t>rộng so với sâu, 34–35</w:t>
      </w:r>
    </w:p>
    <w:p>
      <w:pPr>
        <w:pStyle w:val="ListBullet"/>
      </w:pPr>
      <w:r>
        <w:rPr>
          <w:b w:val="0"/>
          <w:i w:val="0"/>
        </w:rPr>
        <w:t>các công ty nhỏ, 73–83</w:t>
      </w:r>
    </w:p>
    <w:p>
      <w:pPr>
        <w:pStyle w:val="ListBullet"/>
      </w:pPr>
      <w:r>
        <w:rPr>
          <w:b w:val="0"/>
          <w:i w:val="0"/>
        </w:rPr>
        <w:t>phân tích mạng xã hội, 47</w:t>
      </w:r>
    </w:p>
    <w:p>
      <w:pPr>
        <w:pStyle w:val="ListBullet"/>
      </w:pPr>
      <w:r>
        <w:rPr>
          <w:b w:val="0"/>
          <w:i w:val="0"/>
        </w:rPr>
        <w:t>lựa chọn phần mềm, 24</w:t>
      </w:r>
    </w:p>
    <w:p>
      <w:pPr>
        <w:pStyle w:val="ListBullet"/>
      </w:pPr>
      <w:r>
        <w:rPr>
          <w:b w:val="0"/>
          <w:i w:val="0"/>
        </w:rPr>
        <w:t>Spear, Mary Eleanor, 89–90</w:t>
      </w:r>
    </w:p>
    <w:p>
      <w:pPr>
        <w:pStyle w:val="ListBullet"/>
      </w:pPr>
      <w:r>
        <w:rPr>
          <w:b w:val="0"/>
          <w:i w:val="0"/>
        </w:rPr>
        <w:t>tốc độ, trong phân tích dữ liệu, 35–36, 39</w:t>
      </w:r>
    </w:p>
    <w:p>
      <w:pPr>
        <w:pStyle w:val="ListBullet"/>
      </w:pPr>
      <w:r>
        <w:rPr>
          <w:b w:val="0"/>
          <w:i w:val="0"/>
        </w:rPr>
        <w:t>các bên liên quan (stakeholders), 106</w:t>
      </w:r>
    </w:p>
    <w:p>
      <w:pPr>
        <w:pStyle w:val="ListBullet"/>
      </w:pPr>
      <w:r>
        <w:rPr>
          <w:b w:val="0"/>
          <w:i w:val="0"/>
        </w:rPr>
        <w:t>các nhà thống kê, 33, 34–35, 38, 41, 92</w:t>
      </w:r>
    </w:p>
    <w:p>
      <w:pPr>
        <w:pStyle w:val="ListBullet"/>
      </w:pPr>
      <w:r>
        <w:rPr>
          <w:b w:val="0"/>
          <w:i w:val="0"/>
        </w:rPr>
        <w:t>thống kê, 13</w:t>
      </w:r>
    </w:p>
    <w:p>
      <w:pPr>
        <w:pStyle w:val="ListBullet"/>
      </w:pPr>
      <w:r>
        <w:rPr>
          <w:b w:val="0"/>
          <w:i w:val="0"/>
        </w:rPr>
        <w:t>Stitch Fix, 104, 108</w:t>
      </w:r>
    </w:p>
    <w:p>
      <w:pPr>
        <w:pStyle w:val="ListBullet"/>
      </w:pPr>
      <w:r>
        <w:rPr>
          <w:b w:val="0"/>
          <w:i w:val="0"/>
        </w:rPr>
        <w:t xml:space="preserve">kể chuyện (storytelling), 36–37,</w:t>
      </w:r>
      <w:r>
        <w:rPr>
          <w:b w:val="0"/>
          <w:i/>
        </w:rPr>
        <w:t> 97, 105.</w:t>
      </w:r>
      <w:r>
        <w:rPr>
          <w:b w:val="0"/>
          <w:i w:val="0"/>
        </w:rPr>
        <w:t xml:space="preserve"> Xem thêm giao tiếp</w:t>
      </w:r>
    </w:p>
    <w:p>
      <w:pPr>
        <w:pStyle w:val="ListBullet"/>
      </w:pPr>
      <w:r>
        <w:rPr>
          <w:b w:val="0"/>
          <w:i w:val="0"/>
        </w:rPr>
        <w:t>phân tích chiến lược, xi–xvii</w:t>
      </w:r>
    </w:p>
    <w:p>
      <w:pPr>
        <w:pStyle w:val="ListBullet"/>
      </w:pPr>
      <w:r>
        <w:rPr>
          <w:b w:val="0"/>
          <w:i w:val="0"/>
        </w:rPr>
        <w:t>đánh giá mức độ sẵn sàng cho, xvi</w:t>
      </w:r>
    </w:p>
    <w:p>
      <w:pPr>
        <w:pStyle w:val="ListBullet"/>
      </w:pPr>
      <w:r>
        <w:rPr>
          <w:b w:val="0"/>
          <w:i w:val="0"/>
        </w:rPr>
        <w:t>định nghĩa về, xii</w:t>
      </w:r>
    </w:p>
    <w:p>
      <w:pPr>
        <w:pStyle w:val="ListBullet"/>
      </w:pPr>
      <w:r>
        <w:rPr>
          <w:b w:val="0"/>
          <w:i w:val="0"/>
        </w:rPr>
        <w:t>tận dụng, xiv–xv</w:t>
      </w:r>
    </w:p>
    <w:p>
      <w:pPr>
        <w:pStyle w:val="ListBullet"/>
      </w:pPr>
      <w:r>
        <w:rPr>
          <w:b w:val="0"/>
          <w:i w:val="0"/>
        </w:rPr>
        <w:t>dữ liệu có cấu trúc, 105–106</w:t>
      </w:r>
    </w:p>
    <w:p>
      <w:pPr>
        <w:pStyle w:val="ListBullet"/>
      </w:pPr>
      <w:r>
        <w:rPr>
          <w:b w:val="0"/>
          <w:i w:val="0"/>
        </w:rPr>
        <w:t>chuyên môn theo lĩnh vực, 96–97</w:t>
      </w:r>
    </w:p>
    <w:p>
      <w:pPr>
        <w:pStyle w:val="ListBullet"/>
      </w:pPr>
      <w:r>
        <w:rPr>
          <w:b w:val="0"/>
          <w:i w:val="0"/>
        </w:rPr>
        <w:t>phương pháp heuristic sinh tồn, 139–140</w:t>
      </w:r>
    </w:p>
    <w:p>
      <w:pPr>
        <w:pStyle w:val="ListBullet"/>
      </w:pPr>
      <w:r>
        <w:rPr>
          <w:b w:val="0"/>
          <w:i w:val="0"/>
        </w:rPr>
        <w:t>Sutton, Dave, 115–126</w:t>
      </w:r>
    </w:p>
    <w:p>
      <w:pPr>
        <w:pStyle w:val="ListBullet"/>
      </w:pPr>
      <w:r>
        <w:rPr>
          <w:b w:val="0"/>
          <w:i w:val="0"/>
        </w:rPr>
        <w:t>Tableau, 96</w:t>
      </w:r>
    </w:p>
    <w:p>
      <w:pPr>
        <w:pStyle w:val="ListBullet"/>
      </w:pPr>
      <w:r>
        <w:rPr>
          <w:b w:val="0"/>
          <w:i w:val="0"/>
        </w:rPr>
        <w:t>dữ liệu dạng bảng, 15–16, 19</w:t>
      </w:r>
    </w:p>
    <w:p>
      <w:pPr>
        <w:pStyle w:val="ListBullet"/>
      </w:pPr>
      <w:r>
        <w:rPr>
          <w:b w:val="0"/>
          <w:i w:val="0"/>
        </w:rPr>
        <w:t>nhân tài, xiv–xv, 6–7, 8</w:t>
      </w:r>
    </w:p>
    <w:p>
      <w:pPr>
        <w:pStyle w:val="ListBullet"/>
      </w:pPr>
      <w:r>
        <w:rPr>
          <w:b w:val="0"/>
          <w:i w:val="0"/>
        </w:rPr>
        <w:t>nguy cơ khi đánh giá thấp, 39–40</w:t>
      </w:r>
    </w:p>
    <w:p>
      <w:pPr>
        <w:pStyle w:val="ListBullet"/>
      </w:pPr>
      <w:r>
        <w:rPr>
          <w:b w:val="0"/>
          <w:i w:val="0"/>
        </w:rPr>
        <w:t>bảng điều khiển (dashboards), 102</w:t>
      </w:r>
    </w:p>
    <w:p>
      <w:pPr>
        <w:pStyle w:val="ListBullet"/>
      </w:pPr>
      <w:r>
        <w:rPr>
          <w:b w:val="0"/>
          <w:i w:val="0"/>
        </w:rPr>
        <w:t>sử dụng dữ liệu nhân viên và, 127–135</w:t>
      </w:r>
    </w:p>
    <w:p>
      <w:pPr>
        <w:pStyle w:val="ListBullet"/>
      </w:pPr>
      <w:r>
        <w:rPr>
          <w:b w:val="0"/>
          <w:i w:val="0"/>
        </w:rPr>
        <w:t>cho các nhóm tiếp cận với, 101–105</w:t>
      </w:r>
    </w:p>
    <w:p>
      <w:pPr>
        <w:pStyle w:val="ListBullet"/>
      </w:pPr>
      <w:r>
        <w:rPr>
          <w:b w:val="0"/>
          <w:i w:val="0"/>
        </w:rPr>
        <w:t>tuyển dụng hồ sơ năng lực, 100–101</w:t>
      </w:r>
    </w:p>
    <w:p>
      <w:pPr>
        <w:pStyle w:val="ListBullet"/>
      </w:pPr>
      <w:r>
        <w:rPr>
          <w:b w:val="0"/>
          <w:i w:val="0"/>
        </w:rPr>
        <w:t>ưu tiên kỹ năng dữ liệu cho, 53–59</w:t>
      </w:r>
    </w:p>
    <w:p>
      <w:pPr>
        <w:pStyle w:val="ListBullet"/>
      </w:pPr>
      <w:r>
        <w:rPr>
          <w:b w:val="0"/>
          <w:i w:val="0"/>
        </w:rPr>
        <w:t>phân tích chiến lược và, xiii</w:t>
      </w:r>
    </w:p>
    <w:p>
      <w:pPr>
        <w:pStyle w:val="ListBullet"/>
      </w:pPr>
      <w:r>
        <w:rPr>
          <w:b w:val="0"/>
          <w:i w:val="0"/>
        </w:rPr>
        <w:t>cấu trúc dự án xoay quanh, 105–106</w:t>
      </w:r>
    </w:p>
    <w:p>
      <w:pPr>
        <w:pStyle w:val="ListBullet"/>
      </w:pPr>
      <w:r>
        <w:rPr>
          <w:b w:val="0"/>
          <w:i w:val="0"/>
        </w:rPr>
        <w:t>hỗ trợ, 107</w:t>
      </w:r>
    </w:p>
    <w:p>
      <w:pPr>
        <w:pStyle w:val="ListBullet"/>
      </w:pPr>
      <w:r>
        <w:rPr>
          <w:b w:val="0"/>
          <w:i/>
        </w:rPr>
        <w:t>Xem thêm</w:t>
      </w:r>
      <w:r>
        <w:rPr>
          <w:b w:val="0"/>
          <w:i w:val="0"/>
        </w:rPr>
        <w:t xml:space="preserve"> nhà khoa học dữ liệu</w:t>
      </w:r>
    </w:p>
    <w:p>
      <w:pPr>
        <w:pStyle w:val="ListBullet"/>
      </w:pPr>
      <w:r>
        <w:rPr>
          <w:b w:val="0"/>
          <w:i w:val="0"/>
        </w:rPr>
        <w:t>các nhóm, 89–90, 91, 94</w:t>
      </w:r>
    </w:p>
    <w:p>
      <w:pPr>
        <w:pStyle w:val="ListBullet"/>
      </w:pPr>
      <w:r>
        <w:rPr>
          <w:b w:val="0"/>
          <w:i w:val="0"/>
        </w:rPr>
        <w:t>cùng vị trí, 107–108</w:t>
      </w:r>
    </w:p>
    <w:p>
      <w:pPr>
        <w:pStyle w:val="ListBullet"/>
      </w:pPr>
      <w:r>
        <w:rPr>
          <w:b w:val="0"/>
          <w:i w:val="0"/>
        </w:rPr>
        <w:t>xác định tài năng cho, 94–99</w:t>
      </w:r>
    </w:p>
    <w:p>
      <w:pPr>
        <w:pStyle w:val="ListBullet"/>
      </w:pPr>
      <w:r>
        <w:rPr>
          <w:b w:val="0"/>
          <w:i w:val="0"/>
        </w:rPr>
        <w:t>trao quyền, 108</w:t>
      </w:r>
    </w:p>
    <w:p>
      <w:pPr>
        <w:pStyle w:val="ListBullet"/>
      </w:pPr>
      <w:r>
        <w:rPr>
          <w:b w:val="0"/>
          <w:i w:val="0"/>
        </w:rPr>
        <w:t>kỹ năng cho, 24, 28</w:t>
      </w:r>
    </w:p>
    <w:p>
      <w:pPr>
        <w:pStyle w:val="ListBullet"/>
      </w:pPr>
      <w:r>
        <w:rPr>
          <w:b w:val="0"/>
          <w:i w:val="0"/>
        </w:rPr>
        <w:t>công nghệ</w:t>
      </w:r>
    </w:p>
    <w:p>
      <w:pPr>
        <w:pStyle w:val="ListBullet"/>
      </w:pPr>
      <w:r>
        <w:rPr>
          <w:b w:val="0"/>
          <w:i w:val="0"/>
        </w:rPr>
        <w:t>như một lực lượng dân chủ hóa, 73–83</w:t>
      </w:r>
    </w:p>
    <w:p>
      <w:pPr>
        <w:pStyle w:val="ListBullet"/>
      </w:pPr>
      <w:r>
        <w:rPr>
          <w:b w:val="0"/>
          <w:i w:val="0"/>
        </w:rPr>
        <w:t>trong việc trình bày dữ liệu, 90–91</w:t>
      </w:r>
    </w:p>
    <w:p>
      <w:pPr>
        <w:pStyle w:val="ListBullet"/>
      </w:pPr>
      <w:r>
        <w:rPr>
          <w:b w:val="0"/>
          <w:i w:val="0"/>
        </w:rPr>
        <w:t>ưu tiên kỹ năng dữ liệu so với, 57</w:t>
      </w:r>
    </w:p>
    <w:p>
      <w:pPr>
        <w:pStyle w:val="ListBullet"/>
      </w:pPr>
      <w:r>
        <w:rPr>
          <w:b w:val="0"/>
          <w:i w:val="0"/>
        </w:rPr>
        <w:t>để thành công với dữ liệu, 7–8, 10</w:t>
      </w:r>
    </w:p>
    <w:p>
      <w:pPr>
        <w:pStyle w:val="ListBullet"/>
      </w:pPr>
      <w:r>
        <w:rPr>
          <w:b w:val="0"/>
          <w:i w:val="0"/>
        </w:rPr>
        <w:t>Telstra, 130</w:t>
      </w:r>
    </w:p>
    <w:p>
      <w:pPr>
        <w:pStyle w:val="ListBullet"/>
      </w:pPr>
      <w:r>
        <w:rPr>
          <w:b w:val="0"/>
          <w:i w:val="0"/>
        </w:rPr>
        <w:t>mẫu, tạo, 108–109</w:t>
      </w:r>
    </w:p>
    <w:p>
      <w:pPr>
        <w:pStyle w:val="ListBullet"/>
      </w:pPr>
      <w:r>
        <w:rPr>
          <w:b w:val="0"/>
          <w:i w:val="0"/>
        </w:rPr>
        <w:t>kiểm thử, 48, 49, 143</w:t>
      </w:r>
    </w:p>
    <w:p>
      <w:pPr>
        <w:pStyle w:val="ListBullet"/>
      </w:pPr>
      <w:r>
        <w:rPr>
          <w:b w:val="0"/>
          <w:i w:val="0"/>
        </w:rPr>
        <w:t>phân loại văn bản, 17</w:t>
      </w:r>
    </w:p>
    <w:p>
      <w:pPr>
        <w:pStyle w:val="ListBullet"/>
      </w:pPr>
      <w:r>
        <w:rPr>
          <w:b w:val="0"/>
          <w:i w:val="0"/>
        </w:rPr>
        <w:t>phân tích tiện ích thời gian, 55–59</w:t>
      </w:r>
    </w:p>
    <w:p>
      <w:pPr>
        <w:pStyle w:val="ListBullet"/>
      </w:pPr>
      <w:r>
        <w:rPr>
          <w:b w:val="0"/>
          <w:i w:val="0"/>
        </w:rPr>
        <w:t>minh bạch, 155</w:t>
      </w:r>
    </w:p>
    <w:p>
      <w:pPr>
        <w:pStyle w:val="ListBullet"/>
      </w:pPr>
      <w:r>
        <w:rPr>
          <w:b w:val="0"/>
          <w:i w:val="0"/>
        </w:rPr>
        <w:t>Trump, Donald, 12</w:t>
      </w:r>
    </w:p>
    <w:p>
      <w:pPr>
        <w:pStyle w:val="ListBullet"/>
      </w:pPr>
      <w:r>
        <w:rPr>
          <w:b w:val="0"/>
          <w:i w:val="0"/>
        </w:rPr>
        <w:t>sự tin tưởng, 105, 128, 133</w:t>
      </w:r>
    </w:p>
    <w:p>
      <w:pPr>
        <w:pStyle w:val="ListBullet"/>
      </w:pPr>
      <w:r>
        <w:rPr>
          <w:b w:val="0"/>
          <w:i w:val="0"/>
        </w:rPr>
        <w:t>cổ tức niềm tin, 128</w:t>
      </w:r>
    </w:p>
    <w:p>
      <w:pPr>
        <w:pStyle w:val="ListBullet"/>
      </w:pPr>
      <w:r>
        <w:rPr>
          <w:b w:val="0"/>
          <w:i w:val="0"/>
        </w:rPr>
        <w:t>cuộc bầu cử tổng thống Mỹ năm 2016, 12</w:t>
      </w:r>
    </w:p>
    <w:p>
      <w:pPr>
        <w:pStyle w:val="ListBullet"/>
      </w:pPr>
      <w:r>
        <w:rPr>
          <w:b w:val="0"/>
          <w:i w:val="0"/>
        </w:rPr>
        <w:t>dữ liệu phi cấu trúc, 17–18, 19</w:t>
      </w:r>
    </w:p>
    <w:p>
      <w:pPr>
        <w:pStyle w:val="ListBullet"/>
      </w:pPr>
      <w:r>
        <w:rPr>
          <w:b w:val="0"/>
          <w:i w:val="0"/>
        </w:rPr>
        <w:t>Urban Institute, 109</w:t>
      </w:r>
    </w:p>
    <w:p>
      <w:pPr>
        <w:pStyle w:val="ListBullet"/>
      </w:pPr>
      <w:r>
        <w:rPr>
          <w:b w:val="0"/>
          <w:i w:val="0"/>
        </w:rPr>
        <w:t>đề xuất giá trị, 23–24</w:t>
      </w:r>
    </w:p>
    <w:p>
      <w:pPr>
        <w:pStyle w:val="ListBullet"/>
      </w:pPr>
      <w:r>
        <w:rPr>
          <w:b w:val="0"/>
          <w:i w:val="0"/>
        </w:rPr>
        <w:t>Vineyard Vines, 115–126</w:t>
      </w:r>
    </w:p>
    <w:p>
      <w:pPr>
        <w:pStyle w:val="ListBullet"/>
      </w:pPr>
      <w:r>
        <w:rPr>
          <w:b w:val="0"/>
          <w:i w:val="0"/>
        </w:rPr>
        <w:t>trực quan hóa, 87–88, 90–91</w:t>
      </w:r>
    </w:p>
    <w:p>
      <w:pPr>
        <w:pStyle w:val="ListBullet"/>
      </w:pPr>
      <w:r>
        <w:rPr>
          <w:b w:val="0"/>
          <w:i w:val="0"/>
        </w:rPr>
        <w:t>thời gian chờ, 47–48</w:t>
      </w:r>
    </w:p>
    <w:p>
      <w:pPr>
        <w:pStyle w:val="ListBullet"/>
      </w:pPr>
      <w:r>
        <w:rPr>
          <w:b w:val="0"/>
          <w:i w:val="0"/>
        </w:rPr>
        <w:t>dữ liệu nơi làm việc, 127–135</w:t>
      </w:r>
    </w:p>
    <w:p>
      <w:pPr>
        <w:pStyle w:val="ListBullet"/>
      </w:pPr>
      <w:r>
        <w:rPr>
          <w:b w:val="0"/>
          <w:i w:val="0"/>
        </w:rPr>
        <w:t>World Economic Forum, 53–54</w:t>
      </w:r>
    </w:p>
    <w:p>
      <w:pPr>
        <w:pStyle w:val="ListBullet"/>
      </w:pPr>
      <w:r>
        <w:rPr>
          <w:b w:val="0"/>
          <w:i w:val="0"/>
        </w:rPr>
        <w:t>Yelp, 151–152, 154, 155, 156</w:t>
      </w:r>
    </w:p>
    <w:p>
      <w:pPr>
        <w:pStyle w:val="ListBullet"/>
      </w:pPr>
      <w:r>
        <w:rPr>
          <w:b w:val="0"/>
          <w:i w:val="0"/>
        </w:rPr>
        <w:t>ZF, 61–71</w:t>
      </w:r>
    </w:p>
    <w:p>
      <w:pPr>
        <w:pStyle w:val="ListBullet"/>
      </w:pPr>
      <w:r>
        <w:rPr>
          <w:b w:val="0"/>
          <w:i w:val="0"/>
        </w:rPr>
        <w:t>Zillow, 153</w:t>
      </w:r>
    </w:p>
    <w:p>
      <w:pPr>
        <w:jc w:val="center"/>
      </w:pPr>
      <w:r>
        <w:drawing>
          <wp:inline xmlns:a="http://schemas.openxmlformats.org/drawingml/2006/main" xmlns:pic="http://schemas.openxmlformats.org/drawingml/2006/picture">
            <wp:extent cx="5753100" cy="8890000"/>
            <wp:docPr id="29" name="Picture 2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30" name="Picture 30"/>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31" name="Picture 31"/>
            <wp:cNvGraphicFramePr>
              <a:graphicFrameLocks noChangeAspect="1"/>
            </wp:cNvGraphicFramePr>
            <a:graphic>
              <a:graphicData uri="http://schemas.openxmlformats.org/drawingml/2006/picture">
                <pic:pic>
                  <pic:nvPicPr>
                    <pic:cNvPr id="0" name="epub_img_1159470213360853902.jpg"/>
                    <pic:cNvPicPr/>
                  </pic:nvPicPr>
                  <pic:blipFill>
                    <a:blip r:embed="rId27"/>
                    <a:stretch>
                      <a:fillRect/>
                    </a:stretch>
                  </pic:blipFill>
                  <pic:spPr>
                    <a:xfrm>
                      <a:off x="0" y="0"/>
                      <a:ext cx="5930900" cy="8890000"/>
                    </a:xfrm>
                    <a:prstGeom prst="rect"/>
                  </pic:spPr>
                </pic:pic>
              </a:graphicData>
            </a:graphic>
          </wp:inline>
        </w:drawing>
      </w:r>
    </w:p>
    <w:p>
      <w:r>
        <w:rPr>
          <w:b/>
          <w:i w:val="0"/>
        </w:rPr>
        <w:t>Những hiểu biết bạn cần từ Harvard Business Review</w:t>
      </w:r>
    </w:p>
    <w:p>
      <w:r>
        <w:rPr>
          <w:b w:val="0"/>
          <w:i w:val="0"/>
        </w:rPr>
        <w:t>Kinh doanh đang thay đổi. Bạn sẽ thích nghi hay bị bỏ lại phía sau?</w:t>
      </w:r>
    </w:p>
    <w:p>
      <w:r>
        <w:rPr>
          <w:b w:val="0"/>
          <w:i w:val="0"/>
        </w:rPr>
        <w:t xml:space="preserve">Hãy bắt kịp và đào sâu hiểu biết của bạn về những chủ đề đang định hình tương lai công ty bạn với bộ sách Những hiểu</w:t>
      </w:r>
      <w:r>
        <w:rPr>
          <w:b/>
          <w:i w:val="0"/>
        </w:rPr>
        <w:t> biết bạn cần từ Harvard Business Review. Với những</w:t>
      </w:r>
      <w:r>
        <w:rPr>
          <w:b w:val="0"/>
          <w:i w:val="0"/>
        </w:rPr>
        <w:t xml:space="preserve">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An ninh mạng</w:t>
      </w:r>
    </w:p>
    <w:p>
      <w:r>
        <w:rPr>
          <w:b w:val="0"/>
          <w:i/>
        </w:rPr>
        <w:t>Độc quyền và các gã khổng lồ công nghệ</w:t>
      </w:r>
    </w:p>
    <w:p>
      <w:r>
        <w:rPr>
          <w:b w:val="0"/>
          <w:i/>
        </w:rPr>
        <w:t>Phân tích chiến lược</w:t>
      </w:r>
    </w:p>
    <w:p>
      <w:pPr>
        <w:jc w:val="center"/>
      </w:pPr>
      <w:r>
        <w:drawing>
          <wp:inline xmlns:a="http://schemas.openxmlformats.org/drawingml/2006/main" xmlns:pic="http://schemas.openxmlformats.org/drawingml/2006/picture">
            <wp:extent cx="6680200" cy="6680200"/>
            <wp:docPr id="32" name="Picture 32"/>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i w:val="0"/>
        </w:rPr>
        <w:t>TRÍ TUỆ NHÂN TẠO</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chi tiết và thông tin giảm giá cho cả định dạng bản in và ebook, hãy liên hệ booksales@harvardbusiness.org, tel. 800-988-0886, hoặc www.hbr.org/bulksales.</w:t>
      </w:r>
    </w:p>
    <w:p>
      <w:r>
        <w:rPr>
          <w:b w:val="0"/>
          <w:i w:val="0"/>
        </w:rPr>
        <w:t>Bản quyền 2019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Nhan đề: Trí tuệ nhân tạo : những hiểu biết bạn cần từ Harvard Business Review.</w:t>
      </w:r>
    </w:p>
    <w:p>
      <w:r>
        <w:rPr>
          <w:b w:val="0"/>
          <w:i w:val="0"/>
        </w:rPr>
        <w:t>Các nhan đề khác: Trí tuệ nhân tạo (Harvard Business Review Press) | Những hiểu biết bạn cần từ Harvard Business Review.</w:t>
      </w:r>
    </w:p>
    <w:p>
      <w:r>
        <w:rPr>
          <w:b w:val="0"/>
          <w:i w:val="0"/>
        </w:rPr>
        <w:t>Mô tả: Boston, Massachusetts : Harvard Business Review Press, [2019] | Bộ sách: Những hiểu biết bạn cần từ Harvard Business Review</w:t>
      </w:r>
    </w:p>
    <w:p>
      <w:r>
        <w:rPr>
          <w:b w:val="0"/>
          <w:i w:val="0"/>
        </w:rPr>
        <w:t>Mã định danh: LCCN 2019011886 | ISBN 9781633697898 (pbk.)</w:t>
      </w:r>
    </w:p>
    <w:p>
      <w:r>
        <w:rPr>
          <w:b w:val="0"/>
          <w:i w:val="0"/>
        </w:rPr>
        <w:t>Chủ đề: LCSH: Trí tuệ nhân tạo. | Trí tuệ nhân tạo—Ứng dụng công nghiệp. | Đổi mới công nghệ—Khía cạnh kinh tế.</w:t>
      </w:r>
    </w:p>
    <w:p>
      <w:r>
        <w:rPr>
          <w:b w:val="0"/>
          <w:i w:val="0"/>
        </w:rPr>
        <w:t>Phân loại: LCC Q335 .A778 2019 | DDC 658/.0563—dc23 Bản ghi LC có tại https://lccn.loc.gov/2019011886</w:t>
      </w:r>
    </w:p>
    <w:p>
      <w:r>
        <w:rPr>
          <w:b w:val="0"/>
          <w:i w:val="0"/>
        </w:rPr>
        <w:t>ISBN: 978-1-63369-789-8</w:t>
      </w:r>
    </w:p>
    <w:p>
      <w:r>
        <w:rPr>
          <w:b w:val="0"/>
          <w:i w:val="0"/>
        </w:rPr>
        <w:t>eISBN: 978-1-63369-790-4</w:t>
      </w:r>
    </w:p>
    <w:p>
      <w:pPr>
        <w:pStyle w:val="Heading1"/>
      </w:pPr>
      <w:r>
        <w:rPr>
          <w:b/>
          <w:i w:val="0"/>
        </w:rPr>
        <w:t>Mục lục</w:t>
      </w:r>
    </w:p>
    <w:p>
      <w:pPr>
        <w:pStyle w:val="ListNumber"/>
      </w:pPr>
      <w:r>
        <w:rPr>
          <w:b/>
          <w:i w:val="0"/>
        </w:rPr>
        <w:t>Giới thiệu</w:t>
      </w:r>
    </w:p>
    <w:p>
      <w:pPr>
        <w:pStyle w:val="ListNumber"/>
      </w:pPr>
      <w:r>
        <w:rPr>
          <w:b/>
          <w:i w:val="0"/>
        </w:rPr>
        <w:t>Thực trạng AI trong kinh doanh</w:t>
      </w:r>
    </w:p>
    <w:p>
      <w:pPr>
        <w:pStyle w:val="ListNumber"/>
      </w:pPr>
      <w:r>
        <w:rPr>
          <w:b w:val="0"/>
          <w:i/>
        </w:rPr>
        <w:t>Vẫn còn sớm, nhưng cuộc cách mạng đang đến.</w:t>
      </w:r>
    </w:p>
    <w:p>
      <w:pPr>
        <w:pStyle w:val="ListNumber"/>
      </w:pPr>
      <w:r>
        <w:rPr>
          <w:b w:val="0"/>
          <w:i w:val="0"/>
        </w:rPr>
        <w:t>của Thomas H. Davenport</w:t>
      </w:r>
    </w:p>
    <w:p>
      <w:pPr>
        <w:pStyle w:val="ListNumber"/>
      </w:pPr>
      <w:r>
        <w:rPr>
          <w:b/>
          <w:i w:val="0"/>
        </w:rPr>
        <w:t>Phần 1</w:t>
      </w:r>
    </w:p>
    <w:p>
      <w:pPr>
        <w:pStyle w:val="ListNumber"/>
      </w:pPr>
      <w:r>
        <w:rPr>
          <w:b/>
          <w:i w:val="0"/>
        </w:rPr>
        <w:t>Hiểu về AI và học máy (Machine Learning)</w:t>
      </w:r>
    </w:p>
    <w:p>
      <w:pPr>
        <w:pStyle w:val="ListNumber"/>
      </w:pPr>
      <w:r>
        <w:rPr>
          <w:b/>
          <w:i w:val="0"/>
        </w:rPr>
        <w:t>1. Ngành kinh doanh trí tuệ nhân tạo</w:t>
      </w:r>
    </w:p>
    <w:p>
      <w:pPr>
        <w:pStyle w:val="ListNumber"/>
      </w:pPr>
      <w:r>
        <w:rPr>
          <w:b w:val="0"/>
          <w:i/>
        </w:rPr>
        <w:t>Nó có thể—và không thể—làm gì cho tổ chức của bạn.</w:t>
      </w:r>
    </w:p>
    <w:p>
      <w:pPr>
        <w:pStyle w:val="ListNumber"/>
      </w:pPr>
      <w:r>
        <w:rPr>
          <w:b w:val="0"/>
          <w:i w:val="0"/>
        </w:rPr>
        <w:t>bởi Erik Brynjolfsson và Andrew McAfee</w:t>
      </w:r>
    </w:p>
    <w:p>
      <w:pPr>
        <w:pStyle w:val="ListNumber"/>
      </w:pPr>
      <w:r>
        <w:rPr>
          <w:b/>
          <w:i w:val="0"/>
        </w:rPr>
        <w:t>2. Bên trong xưởng AI của Facebook</w:t>
      </w:r>
    </w:p>
    <w:p>
      <w:pPr>
        <w:pStyle w:val="ListNumber"/>
      </w:pPr>
      <w:r>
        <w:rPr>
          <w:b w:val="0"/>
          <w:i/>
        </w:rPr>
        <w:t>Tại gã khổng lồ mạng xã hội, học máy (machine learning) đã trở thành một nền tảng cho chính nền tảng.</w:t>
      </w:r>
    </w:p>
    <w:p>
      <w:pPr>
        <w:pStyle w:val="ListNumber"/>
      </w:pPr>
      <w:r>
        <w:rPr>
          <w:b w:val="0"/>
          <w:i w:val="0"/>
        </w:rPr>
        <w:t>Cuộc phỏng vấn với Joaquin Candela do Scott Berinato thực hiện</w:t>
      </w:r>
    </w:p>
    <w:p>
      <w:pPr>
        <w:pStyle w:val="ListNumber"/>
      </w:pPr>
      <w:r>
        <w:rPr>
          <w:b/>
          <w:i w:val="0"/>
        </w:rPr>
        <w:t>3. Vì sao các công ty trì hoãn áp dụng AI có thể không</w:t>
      </w:r>
      <w:r>
        <w:rPr>
          <w:b w:val="0"/>
          <w:i w:val="0"/>
        </w:rPr>
        <w:t xml:space="preserve"> </w:t>
      </w:r>
      <w:r>
        <w:rPr>
          <w:b/>
          <w:i w:val="0"/>
        </w:rPr>
        <w:t>bao giờ theo kịp</w:t>
      </w:r>
    </w:p>
    <w:p>
      <w:pPr>
        <w:pStyle w:val="ListNumber"/>
      </w:pPr>
      <w:r>
        <w:rPr>
          <w:b w:val="0"/>
          <w:i/>
        </w:rPr>
        <w:t>Chiến lược “fast follower” (theo sau nhanh) sẽ không hiệu quả.</w:t>
      </w:r>
    </w:p>
    <w:p>
      <w:pPr>
        <w:pStyle w:val="ListNumber"/>
      </w:pPr>
      <w:r>
        <w:rPr>
          <w:b w:val="0"/>
          <w:i w:val="0"/>
        </w:rPr>
        <w:t>bởi Vikram Mahidhar và Thomas H. Davenport</w:t>
      </w:r>
    </w:p>
    <w:p>
      <w:pPr>
        <w:pStyle w:val="ListNumber"/>
      </w:pPr>
      <w:r>
        <w:rPr>
          <w:b/>
          <w:i w:val="0"/>
        </w:rPr>
        <w:t>Phần 2</w:t>
      </w:r>
    </w:p>
    <w:p>
      <w:pPr>
        <w:pStyle w:val="ListNumber"/>
      </w:pPr>
      <w:r>
        <w:rPr>
          <w:b/>
          <w:i w:val="0"/>
        </w:rPr>
        <w:t>Áp dụng AI</w:t>
      </w:r>
    </w:p>
    <w:p>
      <w:pPr>
        <w:pStyle w:val="ListNumber"/>
      </w:pPr>
      <w:r>
        <w:rPr>
          <w:b/>
          <w:i w:val="0"/>
        </w:rPr>
        <w:t>4. Ba câu hỏi về AI mà nhân viên phi kỹ thuật nên trả lời được</w:t>
      </w:r>
    </w:p>
    <w:p>
      <w:pPr>
        <w:pStyle w:val="ListNumber"/>
      </w:pPr>
      <w:r>
        <w:rPr>
          <w:b w:val="0"/>
          <w:i/>
        </w:rPr>
        <w:t>Nó hoạt động như thế nào, nó giỏi việc gì, và nó tuyệt đối không nên làm gì?</w:t>
      </w:r>
    </w:p>
    <w:p>
      <w:pPr>
        <w:pStyle w:val="ListNumber"/>
      </w:pPr>
      <w:r>
        <w:rPr>
          <w:b w:val="0"/>
          <w:i w:val="0"/>
        </w:rPr>
        <w:t>bởi Emma Martinho-Truswell</w:t>
      </w:r>
    </w:p>
    <w:p>
      <w:pPr>
        <w:pStyle w:val="ListNumber"/>
      </w:pPr>
      <w:r>
        <w:rPr>
          <w:b/>
          <w:i w:val="0"/>
        </w:rPr>
        <w:t>5. Dữ liệu của công ty bạn có thực sự giá trị trong kỷ nguyên AI không?</w:t>
      </w:r>
    </w:p>
    <w:p>
      <w:pPr>
        <w:pStyle w:val="ListNumber"/>
      </w:pPr>
      <w:r>
        <w:rPr>
          <w:b w:val="0"/>
          <w:i/>
        </w:rPr>
        <w:t>Vấn đề với câu “dữ liệu là dầu mỏ mới”.</w:t>
      </w:r>
    </w:p>
    <w:p>
      <w:pPr>
        <w:pStyle w:val="ListNumber"/>
      </w:pPr>
      <w:r>
        <w:rPr>
          <w:b w:val="0"/>
          <w:i w:val="0"/>
        </w:rPr>
        <w:t>bởi Ajay Agrawal, Joshua Gans, và Avi Goldfarb</w:t>
      </w:r>
    </w:p>
    <w:p>
      <w:pPr>
        <w:pStyle w:val="ListNumber"/>
      </w:pPr>
      <w:r>
        <w:rPr>
          <w:b/>
          <w:i w:val="0"/>
        </w:rPr>
        <w:t>6. Cách chọn dự án AI đầu tiên của bạn</w:t>
      </w:r>
    </w:p>
    <w:p>
      <w:pPr>
        <w:pStyle w:val="ListNumber"/>
      </w:pPr>
      <w:r>
        <w:rPr>
          <w:b w:val="0"/>
          <w:i/>
        </w:rPr>
        <w:t>Chọn một thắng lợi nhanh (quick win) để xây dựng sự ủng hộ nội bộ.</w:t>
      </w:r>
    </w:p>
    <w:p>
      <w:pPr>
        <w:pStyle w:val="ListNumber"/>
      </w:pPr>
      <w:r>
        <w:rPr>
          <w:b w:val="0"/>
          <w:i w:val="0"/>
        </w:rPr>
        <w:t>bởi Andrew Ng</w:t>
      </w:r>
    </w:p>
    <w:p>
      <w:pPr>
        <w:pStyle w:val="ListNumber"/>
      </w:pPr>
      <w:r>
        <w:rPr>
          <w:b/>
          <w:i w:val="0"/>
        </w:rPr>
        <w:t>7. Điều gì sẽ xảy ra khi các thuật toán của công ty bạn gặp trục trặc?</w:t>
      </w:r>
    </w:p>
    <w:p>
      <w:pPr>
        <w:pStyle w:val="ListNumber"/>
      </w:pPr>
      <w:r>
        <w:rPr>
          <w:b w:val="0"/>
          <w:i/>
        </w:rPr>
        <w:t>Bạn cần có một kế hoạch.</w:t>
      </w:r>
    </w:p>
    <w:p>
      <w:pPr>
        <w:pStyle w:val="ListNumber"/>
      </w:pPr>
      <w:r>
        <w:rPr>
          <w:b w:val="0"/>
          <w:i w:val="0"/>
        </w:rPr>
        <w:t>bởi Roman V. Yampolskiy</w:t>
      </w:r>
    </w:p>
    <w:p>
      <w:pPr>
        <w:pStyle w:val="ListNumber"/>
      </w:pPr>
      <w:r>
        <w:rPr>
          <w:b/>
          <w:i w:val="0"/>
        </w:rPr>
        <w:t>Phần 3</w:t>
      </w:r>
    </w:p>
    <w:p>
      <w:pPr>
        <w:pStyle w:val="ListNumber"/>
      </w:pPr>
      <w:r>
        <w:rPr>
          <w:b/>
          <w:i w:val="0"/>
        </w:rPr>
        <w:t>AI và tương lai của công việc</w:t>
      </w:r>
    </w:p>
    <w:p>
      <w:pPr>
        <w:pStyle w:val="ListNumber"/>
      </w:pPr>
      <w:r>
        <w:rPr>
          <w:b/>
          <w:i w:val="0"/>
        </w:rPr>
        <w:t>8. AI sẽ thay đổi công việc như thế nào? Dưới đây là năm trường</w:t>
      </w:r>
      <w:r>
        <w:rPr>
          <w:b w:val="0"/>
          <w:i w:val="0"/>
        </w:rPr>
        <w:t xml:space="preserve"> </w:t>
      </w:r>
      <w:r>
        <w:rPr>
          <w:b/>
          <w:i w:val="0"/>
        </w:rPr>
        <w:t>phái tư duy</w:t>
      </w:r>
    </w:p>
    <w:p>
      <w:pPr>
        <w:pStyle w:val="ListNumber"/>
      </w:pPr>
      <w:r>
        <w:rPr>
          <w:b w:val="0"/>
          <w:i/>
        </w:rPr>
        <w:t>Trong một số kịch bản, xã hội sẽ thay đổi về cơ bản.</w:t>
      </w:r>
    </w:p>
    <w:p>
      <w:pPr>
        <w:pStyle w:val="ListNumber"/>
      </w:pPr>
      <w:r>
        <w:rPr>
          <w:b w:val="0"/>
          <w:i w:val="0"/>
        </w:rPr>
        <w:t>bởi Mark Knickrehm</w:t>
      </w:r>
    </w:p>
    <w:p>
      <w:pPr>
        <w:pStyle w:val="ListNumber"/>
      </w:pPr>
      <w:r>
        <w:rPr>
          <w:b/>
          <w:i w:val="0"/>
        </w:rPr>
        <w:t>9. Trí thông minh cộng tác: Con người và AI đang chung sức</w:t>
      </w:r>
    </w:p>
    <w:p>
      <w:pPr>
        <w:pStyle w:val="ListNumber"/>
      </w:pPr>
      <w:r>
        <w:rPr>
          <w:b w:val="0"/>
          <w:i/>
        </w:rPr>
        <w:t>Con người và máy móc có thể bổ trợ thế mạnh cho nhau.</w:t>
      </w:r>
    </w:p>
    <w:p>
      <w:pPr>
        <w:pStyle w:val="ListNumber"/>
      </w:pPr>
      <w:r>
        <w:rPr>
          <w:b w:val="0"/>
          <w:i w:val="0"/>
        </w:rPr>
        <w:t>bởi H. James Wilson và Paul Daugherty</w:t>
      </w:r>
    </w:p>
    <w:p>
      <w:pPr>
        <w:pStyle w:val="ListNumber"/>
      </w:pPr>
      <w:r>
        <w:rPr>
          <w:b/>
          <w:i w:val="0"/>
        </w:rPr>
        <w:t>Phần 4</w:t>
      </w:r>
    </w:p>
    <w:p>
      <w:pPr>
        <w:pStyle w:val="ListNumber"/>
      </w:pPr>
      <w:r>
        <w:rPr>
          <w:b/>
          <w:i w:val="0"/>
        </w:rPr>
        <w:t>Tương lai của AI</w:t>
      </w:r>
    </w:p>
    <w:p>
      <w:pPr>
        <w:pStyle w:val="ListNumber"/>
      </w:pPr>
      <w:r>
        <w:rPr>
          <w:b/>
          <w:i w:val="0"/>
        </w:rPr>
        <w:t>10. Ba cách AI ngày càng trở nên giàu cảm xúc</w:t>
      </w:r>
    </w:p>
    <w:p>
      <w:pPr>
        <w:pStyle w:val="ListNumber"/>
      </w:pPr>
      <w:r>
        <w:rPr>
          <w:b w:val="0"/>
          <w:i/>
        </w:rPr>
        <w:t>Khi chúng ta dành nhiều thời gian hơn với các thiết bị của mình, chúng ta phát ra nhiều dữ liệu hơn để được phân tích.</w:t>
      </w:r>
    </w:p>
    <w:p>
      <w:pPr>
        <w:pStyle w:val="ListNumber"/>
      </w:pPr>
      <w:r>
        <w:rPr>
          <w:b w:val="0"/>
          <w:i w:val="0"/>
        </w:rPr>
        <w:t>bởi Sophie Kleber</w:t>
      </w:r>
    </w:p>
    <w:p>
      <w:pPr>
        <w:pStyle w:val="ListNumber"/>
      </w:pPr>
      <w:r>
        <w:rPr>
          <w:b/>
          <w:i w:val="0"/>
        </w:rPr>
        <w:t>11. AI sẽ thay đổi chiến lược như thế nào: Một thí nghiệm tư duy</w:t>
      </w:r>
    </w:p>
    <w:p>
      <w:pPr>
        <w:pStyle w:val="ListNumber"/>
      </w:pPr>
      <w:r>
        <w:rPr>
          <w:b w:val="0"/>
          <w:i/>
        </w:rPr>
        <w:t>Thương mại điện tử (E-commerce) có thể chuyển từ mua trước rồi giao sau sang giao trước rồi mua sau.</w:t>
      </w:r>
    </w:p>
    <w:p>
      <w:pPr>
        <w:pStyle w:val="ListNumber"/>
      </w:pPr>
      <w:r>
        <w:rPr>
          <w:b w:val="0"/>
          <w:i w:val="0"/>
        </w:rPr>
        <w:t>bởi Ajay Agrawal, Joshua Gans, và Avi Goldfarb</w:t>
      </w:r>
    </w:p>
    <w:p>
      <w:pPr>
        <w:pStyle w:val="ListNumber"/>
      </w:pPr>
      <w:r>
        <w:rPr>
          <w:b/>
          <w:i w:val="0"/>
        </w:rPr>
        <w:t>12. Tương lai của AI sẽ hướng tới ít dữ liệu hơn, không phải nhiều hơn</w:t>
      </w:r>
    </w:p>
    <w:p>
      <w:pPr>
        <w:pStyle w:val="ListNumber"/>
      </w:pPr>
      <w:r>
        <w:rPr>
          <w:b w:val="0"/>
          <w:i/>
        </w:rPr>
        <w:t>Chúng ta cần những chiếc máy tính có chút lẽ thường (common sense).</w:t>
      </w:r>
    </w:p>
    <w:p>
      <w:pPr>
        <w:pStyle w:val="ListNumber"/>
      </w:pPr>
      <w:r>
        <w:rPr>
          <w:b w:val="0"/>
          <w:i w:val="0"/>
        </w:rPr>
        <w:t>bởi H. James Wilson, Paul Daugherty, và Chase Davenport</w:t>
      </w:r>
    </w:p>
    <w:p>
      <w:pPr>
        <w:pStyle w:val="ListNumber"/>
      </w:pPr>
      <w:r>
        <w:rPr>
          <w:b w:val="0"/>
          <w:i w:val="0"/>
        </w:rPr>
        <w:t>Về những người đóng góp</w:t>
      </w:r>
    </w:p>
    <w:p>
      <w:pPr>
        <w:pStyle w:val="ListNumber"/>
      </w:pPr>
      <w:r>
        <w:rPr>
          <w:b w:val="0"/>
          <w:i w:val="0"/>
        </w:rPr>
        <w:t>Chỉ mục</w:t>
      </w:r>
    </w:p>
    <w:p>
      <w:pPr>
        <w:pStyle w:val="Heading1"/>
      </w:pPr>
      <w:r>
        <w:rPr>
          <w:b/>
          <w:i w:val="0"/>
        </w:rPr>
        <w:t>Giới thiệu</w:t>
      </w:r>
    </w:p>
    <w:p>
      <w:r>
        <w:rPr>
          <w:b/>
          <w:i w:val="0"/>
        </w:rPr>
        <w:t>TÌNH HÌNH AI TRONG KINH DOANH</w:t>
      </w:r>
    </w:p>
    <w:p>
      <w:r>
        <w:rPr>
          <w:b w:val="0"/>
          <w:i w:val="0"/>
        </w:rPr>
        <w:t>của Thomas H. Davenport</w:t>
      </w:r>
    </w:p>
    <w:p>
      <w:r>
        <w:rPr>
          <w:b w:val="0"/>
          <w:i/>
        </w:rPr>
        <w:t>Công nghệ đa dụng (general-purpose technology) quan trọng nhất của thời đại chúng ta là trí tuệ nhân tạo</w:t>
      </w:r>
      <w:r>
        <w:rPr>
          <w:b w:val="0"/>
          <w:i w:val="0"/>
        </w:rPr>
        <w:t xml:space="preserve"> (artificial intelligence). Đó là cách Eric Brynjolfsson và Andrew McAfee mô tả AI trong bài viết đầu tiên của cuốn sách này. Nhưng ngay cả khi tầm quan trọng của AI trở nên không thể chối cãi, nó vẫn bị hiểu sai. Các giám đốc điều hành xem AI là một công nghệ đột phá then chốt, nhân viên sợ nó như một kẻ hủy diệt việc làm, các nhà tư vấn chào mời nó như một phương thuốc chữa bách bệnh, còn truyền thông thì tung hô và chê bai nó không ngừng.</w:t>
      </w:r>
    </w:p>
    <w:p>
      <w:r>
        <w:rPr>
          <w:b w:val="0"/>
          <w:i w:val="0"/>
        </w:rPr>
        <w:t>Cuốn sách này sẽ giúp bạn gạt bỏ mọi tiếng ồn ào xung quanh và hiểu được những tác động của AI đối với bạn và doanh nghiệp của bạn. Dù bạn thuộc ngành nào, ở cấp độ nào hay công ty của bạn lớn cỡ nào, tuyển tập những bài viết hay nhất gần đây của HBR về AI này sẽ cho bạn thấy công nghệ này đang đi về đâu.</w:t>
      </w:r>
    </w:p>
    <w:p>
      <w:r>
        <w:rPr>
          <w:b w:val="0"/>
          <w:i w:val="0"/>
        </w:rPr>
        <w:t>Hãy bắt đầu với một cái nhìn tổng quan về tình hình AI trong kinh doanh hiện nay và những tác động ngắn hạn của nó.</w:t>
      </w:r>
    </w:p>
    <w:p>
      <w:pPr>
        <w:pStyle w:val="Heading3"/>
      </w:pPr>
      <w:r>
        <w:rPr>
          <w:b w:val="0"/>
          <w:i w:val="0"/>
        </w:rPr>
        <w:t xml:space="preserve">AI</w:t>
      </w:r>
      <w:r>
        <w:rPr>
          <w:b w:val="0"/>
          <w:i/>
        </w:rPr>
        <w:t> chắc</w:t>
      </w:r>
      <w:r>
        <w:rPr>
          <w:b w:val="0"/>
          <w:i w:val="0"/>
        </w:rPr>
        <w:t xml:space="preserve"> chắn đang bùng nổ trong kinh doanh—ít nhất là ở một số phân khúc. Trong công việc của mình, tôi đã giúp thiết kế và phân tích các khảo sát cho thấy 25% đến 30% các công ty lớn ở U.S. đang theo đuổi AI, nhiều công ty rất quyết liệt. Một số có hàng trăm hoặc thậm chí hàng nghìn dự án đang triển khai. Những công ty sử dụng AI quyết liệt nhất là các doanh nghiệp lớn có lượng dữ liệu nhiều nhất—nền tảng trực tuyến, dịch vụ tài chính, viễn thông và bán lẻ. Các doanh nghiệp vừa và nhỏ (SMEs), các công ty doanh nghiệp bán cho doanh nghiệp (business-to-business) và những công ty trong các ngành sản xuất cơ bản ít có khả năng sử dụng AI hơn. Họ thường không chỉ thiếu dữ liệu để thành công với AI, mà còn thiếu chuyên môn và nhận thức để theo đuổi nó một cách hiệu quả. Các công ty ngoài United States cũng theo đuổi AI với tốc độ chậm hơn, mặc dù có những đơn vị áp dụng quyết liệt ở China, U.K., Canada và Singapore.</w:t>
      </w:r>
    </w:p>
    <w:p>
      <w:pPr>
        <w:pStyle w:val="Heading3"/>
      </w:pPr>
      <w:r>
        <w:rPr>
          <w:b w:val="0"/>
          <w:i w:val="0"/>
        </w:rPr>
        <w:t>Nhiều loại công nghệ AI khác nhau đang được sử dụng. Bạn cần biết loại nào làm được việc gì. Như Emma Martinho-Truswell giải thích trong bài viết của mình, học máy (machine learning) có lẽ là thành phần quan trọng nhất của AI, nhưng nó có nhiều biến thể—học máy thống kê thông thường, mạng nơ-ron (neural networks), mạng nơ-ron học sâu (deep learning neural networks), v.v. Các phiên bản AI cũng sử dụng phương pháp tiếp cận ngữ nghĩa (semantic approaches) để hiểu ngôn ngữ và các bộ máy luật dựa trên logic (logic-based rule engines) để đưa ra những quyết định đơn giản. Mỗi công nghệ thực hiện một nhóm nhiệm vụ cụ thể; ví dụ, học sâu (deep learning) đặc biệt giỏi nhận diện hình ảnh và giọng nói.</w:t>
      </w:r>
    </w:p>
    <w:p>
      <w:pPr>
        <w:pStyle w:val="Heading3"/>
      </w:pPr>
      <w:r>
        <w:rPr>
          <w:b w:val="0"/>
          <w:i w:val="0"/>
        </w:rPr>
        <w:t>AI đang được ứng dụng cho nhiều mục đích kinh doanh khác nhau. Những ứng dụng phổ biến nhất giúp chúng ta đưa ra quyết định tốt hơn, cải thiện quy trình vận hành và nâng cao sản phẩm, dịch vụ. Hai mục đích đầu tiên là phần mở rộng của phân tích kinh doanh (business analytics) và thường sử dụng học máy (machine learning); các mục tiêu hướng đến sản phẩm thì phổ biến ở các công ty công nghệ cao, ngành ô tô và sản xuất tiên tiến.</w:t>
      </w:r>
    </w:p>
    <w:p>
      <w:pPr>
        <w:pStyle w:val="Heading3"/>
      </w:pPr>
      <w:r>
        <w:rPr>
          <w:b w:val="0"/>
          <w:i w:val="0"/>
        </w:rPr>
        <w:t>Nhiều công ty lớn đang xây dựng hạ tầng (infrastructure) và quy trình để quản lý AI. Hơn một phần ba các công ty lớn ở Mỹ cho biết trong nhiều cuộc khảo sát rằng họ đã có chiến lược cho AI, đã thành lập một trung tâm chuyên môn xuất sắc (center of excellence) để hỗ trợ việc sử dụng AI, và đã xác định được những người tiên phong (champions) của mình trong đội ngũ quản lý. Như Vikram Mahidhar và tôi gợi ý trong bài viết của chúng tôi, những đơn vị áp dụng muộn (late adopters) có thể gặp khó khăn để bắt kịp.</w:t>
      </w:r>
    </w:p>
    <w:p>
      <w:pPr>
        <w:pStyle w:val="Heading3"/>
      </w:pPr>
      <w:r>
        <w:rPr>
          <w:b w:val="0"/>
          <w:i w:val="0"/>
        </w:rPr>
        <w:t>Các công ty đang tìm thấy thành công bằng cách tập trung nỗ lực AI vào một số khu vực nhất định của tổ chức. Với sự kết hợp giữa giá trị gia tăng ngắn hạn (short-term incremental value) và cơ hội dài hạn, nhiều công ty đang điều chỉnh kỳ vọng về AI nhưng vẫn tạo động lực để tiến lên một cách quyết liệt với công nghệ này. Điều này có lẽ đạt được tốt nhất bằng cách thực hiện một số dự án tập trung vào một lĩnh vực cụ thể thay vì rải các dự án AI khắp tổ chức. Chuyển đổi dịch vụ khách hàng, chẳng hạn, có thể bao gồm các dự án liên quan đến chatbot, tác nhân thông minh (intelligent agents), công cụ gợi ý (recommendation engines), v.v.</w:t>
      </w:r>
    </w:p>
    <w:p>
      <w:pPr>
        <w:pStyle w:val="Heading3"/>
      </w:pPr>
      <w:r>
        <w:rPr>
          <w:b w:val="0"/>
          <w:i w:val="0"/>
        </w:rPr>
        <w:t>AI vẫn chưa chuyển đổi doanh nghiệp—ít nhất là chưa. Dù các cuộc khảo sát cho thấy kỳ vọng cao về chuyển đổi và tỷ lệ lớn người trả lời nói họ đã đạt được lợi nhuận kinh tế, đến nay vẫn có rất ít ví dụ về việc tái định hình doanh nghiệp một cách toàn diện, vì một số lý do:</w:t>
      </w:r>
    </w:p>
    <w:p>
      <w:pPr>
        <w:pStyle w:val="ListBullet"/>
      </w:pPr>
      <w:r>
        <w:rPr>
          <w:b w:val="0"/>
          <w:i w:val="0"/>
        </w:rPr>
        <w:t>Vẫn còn quá sớm trong vòng đời (life cycle) của hoạt động AI.</w:t>
      </w:r>
    </w:p>
    <w:p>
      <w:pPr>
        <w:pStyle w:val="ListBullet"/>
      </w:pPr>
      <w:r>
        <w:rPr>
          <w:b w:val="0"/>
          <w:i w:val="0"/>
        </w:rPr>
        <w:t>Không phải công ty nào cũng có dữ liệu phù hợp với AI, như Ajay Agrawal, Joshua Gans và Avi Goldfarb giải thích trong bài viết của họ (mặc dù H. James Wilson, Paul Daugherty và con trai tôi Chase Davenport gợi ý trong bài viết của họ rằng các yêu cầu về dữ liệu cho AI hiệu quả có thể giảm bớt trong tương lai).</w:t>
      </w:r>
    </w:p>
    <w:p>
      <w:pPr>
        <w:pStyle w:val="ListBullet"/>
      </w:pPr>
      <w:r>
        <w:rPr>
          <w:b w:val="0"/>
          <w:i w:val="0"/>
        </w:rPr>
        <w:t>Các công ty đang thực hiện các thử nghiệm (pilots) với AI thay vì triển khai ở môi trường thực tế (production deployments), như Andrew Ng khuyến nghị trong bài viết của ông.</w:t>
      </w:r>
    </w:p>
    <w:p>
      <w:pPr>
        <w:pStyle w:val="ListBullet"/>
      </w:pPr>
      <w:r>
        <w:rPr>
          <w:b w:val="0"/>
          <w:i w:val="0"/>
        </w:rPr>
        <w:t>AI có xu hướng là một công nghệ hẹp (narrow technology) chỉ hỗ trợ những nhiệm vụ cụ thể, chứ không phải toàn bộ công việc hay quy trình.</w:t>
      </w:r>
    </w:p>
    <w:p>
      <w:pPr>
        <w:pStyle w:val="ListBullet"/>
      </w:pPr>
      <w:r>
        <w:rPr>
          <w:b w:val="0"/>
          <w:i w:val="0"/>
        </w:rPr>
        <w:t>Những dự án đầy tham vọng kiểu moon-shot (moon-shot), chẳng hạn như chữa ung thư, cho phép xe tự lái (autonomous vehicles) hoạt động, và vận hành giao hàng bằng drone (drone deliveries), đã không thành công hoặc đến chậm.</w:t>
      </w:r>
    </w:p>
    <w:p>
      <w:r>
        <w:rPr>
          <w:b w:val="0"/>
          <w:i w:val="0"/>
        </w:rPr>
        <w:t>Ngay cả tại những ông lớn về dữ liệu (data powerhouses) như Amazon, phần lớn hoạt động AI đều xoay quanh những dự án “âm thầm nhưng có ý nghĩa cải thiện hoạt động cốt lõi (core operations)”, theo CEO Jeff Bezos trong lá thư gửi cổ đông năm 2017. Đó là một tập hợp những cải tiến mang tính tiến hóa (evolutionary improvements), cuối cùng sẽ cộng dồn thành cuộc cách mạng.</w:t>
      </w:r>
    </w:p>
    <w:p>
      <w:pPr>
        <w:pStyle w:val="Heading3"/>
      </w:pPr>
      <w:r>
        <w:rPr>
          <w:b w:val="0"/>
          <w:i w:val="0"/>
        </w:rPr>
        <w:t>Tác động tổng thể của AI lên việc làm là chưa chắc chắn, nhưng công việc chắc chắn sẽ thay đổi. Một số nhà quan sát đã dự đoán mức thất nghiệp do AI gây ra rất khủng khiếp. Cho đến nay—như Wilson và Daugherty bàn luận trong bài viết của họ về “trí tuệ cộng tác (collaborative intelligence)”—việc tăng cường (augmentation) công việc của con người bằng máy móc thông minh đã phổ biến hơn nhiều so với tự động hóa quy mô lớn (large-scale automation). Vì vậy, theo Mark Knickrehm, các tổ chức cần bắt đầu chuẩn bị cho nhân viên làm việc cùng máy móc thông minh và tạo thêm giá trị cho nỗ lực của họ.</w:t>
      </w:r>
    </w:p>
    <w:p>
      <w:pPr>
        <w:pStyle w:val="Heading3"/>
      </w:pPr>
      <w:r>
        <w:rPr>
          <w:b w:val="0"/>
          <w:i w:val="0"/>
        </w:rPr>
        <w:t>Triển khai AI đặt ra những câu hỏi đạo đức. Các bài viết khác trong cuốn sách, bao gồm một bài của Roman Yampolskiy, cho thấy rằng vẫn chưa quá sớm để cân nhắc những lo ngại đạo đức xung quanh AI. Thiên kiến thuật toán (algorithmic bias) và thiếu minh bạch (lack of transparency) là hai vấn đề then chốt mà AI làm trầm trọng thêm. Những công nghệ mạnh mẽ này có tác động mạnh mẽ đến nơi làm việc và toàn xã hội.</w:t>
      </w:r>
    </w:p>
    <w:p>
      <w:r>
        <w:rPr>
          <w:b w:val="0"/>
          <w:i w:val="0"/>
        </w:rPr>
        <w:t>Sau khi đã nắm những kiến thức nền tảng này, đã đến lúc lao vào các bài viết. Để hiểu rõ nhất AI sẽ tác động đến tình hình công ty bạn như thế nào, hãy cân nhắc những câu hỏi sau khi đọc:</w:t>
      </w:r>
    </w:p>
    <w:p>
      <w:pPr>
        <w:pStyle w:val="ListBullet"/>
      </w:pPr>
      <w:r>
        <w:rPr>
          <w:b w:val="0"/>
          <w:i w:val="0"/>
        </w:rPr>
        <w:t>Những công nghệ AI cụ thể nào có tiềm năng mang lại lợi ích lớn nhất cho tổ chức của bạn?</w:t>
      </w:r>
    </w:p>
    <w:p>
      <w:pPr>
        <w:pStyle w:val="ListBullet"/>
      </w:pPr>
      <w:r>
        <w:rPr>
          <w:b w:val="0"/>
          <w:i w:val="0"/>
        </w:rPr>
        <w:t>Những công nghệ đó có thể mở ra những chiến lược, mô hình kinh doanh (business models) hoặc thiết kế quy trình kinh doanh (business process designs) mới như thế nào?</w:t>
      </w:r>
    </w:p>
    <w:p>
      <w:pPr>
        <w:pStyle w:val="ListBullet"/>
      </w:pPr>
      <w:r>
        <w:rPr>
          <w:b w:val="0"/>
          <w:i w:val="0"/>
        </w:rPr>
        <w:t>Bạn có những nguồn dữ liệu (data resources) nào—hoặc có thể có được—để cung cấp sức mạnh cho các dự án AI?</w:t>
      </w:r>
    </w:p>
    <w:p>
      <w:pPr>
        <w:pStyle w:val="ListBullet"/>
      </w:pPr>
      <w:r>
        <w:rPr>
          <w:b w:val="0"/>
          <w:i w:val="0"/>
        </w:rPr>
        <w:t>Bạn dự đoán AI sẽ tác động đến lực lượng lao động (workforce) của mình như thế nào, và bạn có thể bắt đầu chuẩn bị cho nhân viên tăng cường (augment) năng lực AI ra sao?</w:t>
      </w:r>
    </w:p>
    <w:p>
      <w:r>
        <w:rPr>
          <w:b w:val="0"/>
          <w:i w:val="0"/>
        </w:rPr>
        <w:t>Nếu bạn và tổ chức của bạn vẫn chưa đối mặt với những câu hỏi này, hãy để cuốn sách này khơi mào cho những cuộc trò chuyện. Hãy nghĩ xem một sáng kiến AI đúng đắn có thể giúp bộ phận của bạn làm việc tốt hơn, hoặc giúp chính bạn hiệu quả hơn trong công việc của mình như thế nào. Chỉ cần đặt ra những câu hỏi đó thôi cũng có thể là bước đầu tiên đưa công ty bạn lên con đường chuyển đổi.</w:t>
      </w:r>
    </w:p>
    <w:p>
      <w:r>
        <w:rPr>
          <w:b w:val="0"/>
          <w:i w:val="0"/>
        </w:rPr>
        <w:t>Là một giáo sư và cố vấn về công nghệ thông tin và kinh doanh, tôi đã dành vài thập kỷ qua để chứng kiến AI thay đổi từ những mùa xuân nở rộ đến những ngày đông ảm đạm. Lần này thì khác. AI đã ăn sâu vào hoạt động kinh doanh và đang bắt đầu mang lại những thay đổi thú vị. Giờ đây, có vẻ như mùa đông sẽ không quay trở lại nữa.</w:t>
      </w:r>
    </w:p>
    <w:p>
      <w:pPr>
        <w:pStyle w:val="Heading1"/>
      </w:pPr>
      <w:r>
        <w:rPr>
          <w:b/>
          <w:i w:val="0"/>
        </w:rPr>
        <w:t>Phần 1</w:t>
      </w:r>
    </w:p>
    <w:p>
      <w:pPr>
        <w:pStyle w:val="Heading1"/>
      </w:pPr>
      <w:r>
        <w:rPr>
          <w:b/>
          <w:i w:val="0"/>
        </w:rPr>
        <w:t>HIỂU VỀ AI VÀ HỌC MÁY (MACHINE LEARNING)</w:t>
      </w:r>
    </w:p>
    <w:p>
      <w:pPr>
        <w:pStyle w:val="Heading1"/>
      </w:pPr>
      <w:r>
        <w:rPr>
          <w:b/>
          <w:i w:val="0"/>
        </w:rPr>
        <w:t>1</w:t>
      </w:r>
    </w:p>
    <w:p>
      <w:pPr>
        <w:pStyle w:val="Heading1"/>
      </w:pPr>
      <w:r>
        <w:rPr>
          <w:b/>
          <w:i w:val="0"/>
        </w:rPr>
        <w:t>KINH DOANH TRÍ TUỆ NHÂN TẠO</w:t>
      </w:r>
    </w:p>
    <w:p>
      <w:r>
        <w:rPr>
          <w:b w:val="0"/>
          <w:i w:val="0"/>
        </w:rPr>
        <w:t>bởi Erik Brynjolfsson và Andrew McAfee</w:t>
      </w:r>
    </w:p>
    <w:p>
      <w:r>
        <w:rPr>
          <w:b w:val="0"/>
          <w:i w:val="0"/>
        </w:rPr>
        <w:t>Suốt hơn 250 năm qua, những động lực cốt lõi thúc đẩy tăng trưởng kinh tế chính là các đổi mới công nghệ. Quan trọng nhất trong số đó là thứ mà các nhà kinh tế gọi là công nghệ đa dụng (general-purpose technologies) — một nhóm bao gồm động cơ hơi nước, điện năng và động cơ đốt trong. Mỗi công nghệ như vậy đều khơi mào cho những làn sóng đổi mới bổ trợ và cơ hội mới. Chẳng hạn, động cơ đốt trong đã sinh ra ô tô, xe tải, máy bay, cưa xích và máy cắt cỏ, cùng với các đại siêu thị (big-box retailer), trung tâm thương mại, kho trung chuyển (cross-docking warehouse), những chuỗi cung ứng mới, và nếu bạn nghĩ kỹ thì còn cả các vùng ngoại ô nữa. Những công ty đa dạng như Walmart, UPS và Uber đã tìm ra cách tận dụng công nghệ này để tạo ra những mô hình kinh doanh mới đầy lợi nhuận.</w:t>
      </w:r>
    </w:p>
    <w:p>
      <w:r>
        <w:rPr>
          <w:b w:val="0"/>
          <w:i w:val="0"/>
        </w:rPr>
        <w:t>Công nghệ đa dụng (general-purpose technology) quan trọng nhất của thời đại chúng ta là trí tuệ nhân tạo, đặc biệt là học máy (machine learning - ML) — tức là khả năng của máy móc tự liên tục cải thiện hiệu suất mà con người không cần phải giải thích chính xác cách hoàn thành mọi nhiệm vụ được giao. Chỉ trong vài năm trở lại đây, học máy đã trở nên hiệu quả hơn rất nhiều và phổ biến rộng rãi hơn. Giờ đây chúng ta có thể xây dựng những hệ thống tự học cách thực hiện nhiệm vụ.</w:t>
      </w:r>
    </w:p>
    <w:p>
      <w:r>
        <w:rPr>
          <w:b w:val="0"/>
          <w:i w:val="0"/>
        </w:rPr>
        <w:t>Vì sao chuyện này lại quan trọng đến vậy? Có hai lý do. Thứ nhất, con người chúng ta biết nhiều hơn những gì mình có thể diễn đạt: Chúng ta không thể giải thích chính xác bằng cách nào mình có thể làm được rất nhiều việc—từ nhận diện khuôn mặt đến đưa ra một nước đi khôn ngoan trong trò chơi chiến lược lâu đời của châu Á là cờ vây (Go). Trước khi có học máy (ML), việc không thể diễn đạt rõ kiến thức của chính mình khiến chúng ta không thể tự động hóa nhiều tác vụ. Giờ đây thì chúng ta có thể.</w:t>
      </w:r>
    </w:p>
    <w:p>
      <w:r>
        <w:rPr>
          <w:b w:val="0"/>
          <w:i w:val="0"/>
        </w:rPr>
        <w:t>Thứ hai, các hệ thống học máy (ML) thường là những cỗ máy học cực giỏi. Chúng có thể đạt hiệu suất vượt trội con người trong rất nhiều hoạt động, bao gồm phát hiện gian lận và chẩn đoán bệnh. Những cỗ máy học kỹ thuật số xuất sắc đang được triển khai khắp nền kinh tế, và tác động của chúng sẽ rất sâu rộng.</w:t>
      </w:r>
    </w:p>
    <w:p>
      <w:r>
        <w:rPr>
          <w:b w:val="0"/>
          <w:i w:val="0"/>
        </w:rPr>
        <w:t>Trong lĩnh vực kinh doanh, trí tuệ nhân tạo (AI) đang trên đà tạo ra một tác động mang tính chuyển đổi, ở quy mô tương đương các công nghệ đa dụng (general-purpose technologies) thời trước. Mặc dù nó đã được sử dụng tại hàng nghìn công ty trên khắp thế giới, phần lớn cơ hội lớn vẫn chưa được khai thác. Ảnh hưởng của AI sẽ được nhân lên trong thập kỷ tới, khi sản xuất, bán lẻ, vận tải, tài chính, chăm sóc sức khỏe, luật, quảng cáo, bảo hiểm, giải trí, giáo dục và gần như mọi ngành khác chuyển đổi quy trình cốt lõi và mô hình kinh doanh của mình để tận dụng học máy (machine learning). Nút thắt hiện nay nằm ở quản lý, triển khai và trí tưởng tượng trong kinh doanh.</w:t>
      </w:r>
    </w:p>
    <w:p>
      <w:r>
        <w:rPr>
          <w:b w:val="0"/>
          <w:i w:val="0"/>
        </w:rPr>
        <w:t>Tuy nhiên, giống như rất nhiều công nghệ mới khác, AI đã tạo ra vô số kỳ vọng không thực tế. Chúng ta thấy các kế hoạch kinh doanh được điểm xuyết đầy những nhắc đến học máy (machine learning), mạng nơ-ron (neural nets) và các dạng khác của công nghệ này, mà chẳng mấy liên quan đến năng lực thật sự của nó. Ví dụ, chỉ gọi một trang hẹn hò là “được AI hỗ trợ” (AI-powered) thì không làm nó hiệu quả hơn chút nào, nhưng có thể giúp gọi vốn. Bài viết này sẽ xuyên qua những ồn ào để mô tả tiềm năng thật sự của AI, những hàm ý thực tiễn của nó và những rào cản đối với việc ứng dụng nó.</w:t>
      </w:r>
    </w:p>
    <w:p>
      <w:pPr>
        <w:pStyle w:val="Heading2"/>
      </w:pPr>
      <w:r>
        <w:rPr>
          <w:b/>
          <w:i w:val="0"/>
        </w:rPr>
        <w:t>AI có thể làm được gì ngày nay?</w:t>
      </w:r>
    </w:p>
    <w:p>
      <w:r>
        <w:rPr>
          <w:b w:val="0"/>
          <w:i w:val="0"/>
        </w:rPr>
        <w:t xml:space="preserve">Thuật ngữ</w:t>
      </w:r>
      <w:r>
        <w:rPr>
          <w:b w:val="0"/>
          <w:i/>
        </w:rPr>
        <w:t> trí tuệ nhân tạo (artificial</w:t>
      </w:r>
      <w:r>
        <w:rPr>
          <w:b w:val="0"/>
          <w:i w:val="0"/>
        </w:rPr>
        <w:t xml:space="preserve"> intelligence) được đặt ra vào năm 1955 bởi John McCarthy, một giáo sư toán tại Dartmouth, người đã tổ chức hội nghị nền tảng (seminal conference) về chủ đề này vào năm sau. Kể từ đó, có lẽ một phần vì cái tên đầy gợi mở, lĩnh vực này đã sản sinh ra nhiều hơn mức cần thiết những tuyên bố và lời hứa viển vông. Năm 1957, nhà kinh tế học Herbert Simon dự đoán rằng máy tính sẽ đánh bại con người trong môn cờ vua trong vòng 10 năm. (Phải mất tới 40 năm.) Năm 1967, nhà khoa học nhận thức (cognitive scientist) Marvin Minsky nói: “Trong vòng một thế hệ, bài toán tạo ra ‘trí tuệ nhân tạo’ sẽ cơ bản được giải quyết.” Simon và Minsky đều là những người khổng lồ về trí tuệ, nhưng cả hai đã sai lầm nghiêm trọng. Vì vậy, cũng dễ hiểu khi những tuyên bố gây choáng về các đột phá tương lai vấp phải một mức độ hoài nghi nhất định.</w:t>
      </w:r>
    </w:p>
    <w:p>
      <w:r>
        <w:rPr>
          <w:b w:val="0"/>
          <w:i w:val="0"/>
        </w:rPr>
        <w:t>Hãy bắt đầu bằng việc khám phá xem AI đang làm được những gì và nó đang tiến bộ nhanh đến mức nào. Những tiến bộ lớn nhất nằm ở hai lĩnh vực rộng lớn: cảm nhận (perception) và nhận thức (cognition). Ở nhóm đầu tiên, một số tiến bộ thiết thực nhất đến từ lĩnh vực giọng nói. Nhận dạng giọng nói vẫn còn xa mới hoàn hảo, nhưng hàng triệu người hiện đang dùng nó—hãy nghĩ tới Siri, Alexa và Google Assistant. Văn bản bạn đang đọc đây ban đầu được đọc cho máy tính và chuyển thành văn bản với độ chính xác đủ cao để nhanh hơn cả việc gõ. Một nghiên cứu của nhà khoa học máy tính Stanford James Landay và các đồng nghiệp cho thấy nhận dạng giọng nói hiện nay, tính trung bình, nhanh gấp khoảng ba lần so với gõ trên điện thoại di động. Tỷ lệ lỗi, từng là 8,5%, đã giảm xuống 4,9%. Điều đáng kinh ngạc là sự cải thiện đáng kể này không đến trong suốt 10 năm qua mà chỉ từ mùa hè năm 2016.</w:t>
      </w:r>
    </w:p>
    <w:p>
      <w:r>
        <w:rPr>
          <w:b w:val="0"/>
          <w:i w:val="0"/>
        </w:rPr>
        <w:t>Nhận dạng hình ảnh cũng đã cải thiện một cách ngoạn mục. Bạn có thể đã nhận thấy rằng Facebook và các ứng dụng khác giờ đây nhận ra khuôn mặt của nhiều người bạn trong những bức ảnh được đăng và nhắc bạn gắn thẻ tên của họ. Một ứng dụng chạy trên điện thoại thông minh của bạn sẽ nhận ra gần như mọi loài chim ngoài tự nhiên. Nhận dạng hình ảnh thậm chí đang thay thế thẻ ID (ID cards) tại trụ sở các công ty. Các hệ thống thị giác (vision systems), chẳng hạn như những hệ thống dùng trong xe tự lái, trước đây từng mắc lỗi khi nhận dạng người đi bộ với tần suất lên tới một lần trong 30 khung hình (camera trong các hệ thống này ghi khoảng 30 khung hình mỗi giây); giờ đây chúng mắc lỗi ít hơn một lần trong 30 triệu khung hình. Tỷ lệ lỗi khi nhận dạng hình ảnh từ một cơ sở dữ liệu lớn có tên ImageNet, với vài triệu bức ảnh về những hình ảnh phổ biến, khó hiểu hoặc kỳ quặc hẳn, đã giảm từ mức cao hơn 30% năm 2010 xuống khoảng 4% năm 2016 đối với các hệ thống tốt nhất. (Xem hình 1-1.)</w:t>
      </w:r>
    </w:p>
    <w:p>
      <w:r>
        <w:rPr>
          <w:b/>
          <w:i w:val="0"/>
        </w:rPr>
        <w:t>HÌNH 1-1</w:t>
      </w:r>
    </w:p>
    <w:p>
      <w:r>
        <w:rPr>
          <w:b/>
          <w:i w:val="0"/>
        </w:rPr>
        <w:t>Máy móc đã có những bước tiến thực sự trong việc phân biệt các nhóm hình ảnh trông giống nhau.</w:t>
      </w:r>
    </w:p>
    <w:p>
      <w:pPr>
        <w:jc w:val="center"/>
      </w:pPr>
      <w:r>
        <w:drawing>
          <wp:inline xmlns:a="http://schemas.openxmlformats.org/drawingml/2006/main" xmlns:pic="http://schemas.openxmlformats.org/drawingml/2006/picture">
            <wp:extent cx="6680200" cy="6375400"/>
            <wp:docPr id="33" name="Picture 33"/>
            <wp:cNvGraphicFramePr>
              <a:graphicFrameLocks noChangeAspect="1"/>
            </wp:cNvGraphicFramePr>
            <a:graphic>
              <a:graphicData uri="http://schemas.openxmlformats.org/drawingml/2006/picture">
                <pic:pic>
                  <pic:nvPicPr>
                    <pic:cNvPr id="0" name="epub_img_1119324207900730133.jpg"/>
                    <pic:cNvPicPr/>
                  </pic:nvPicPr>
                  <pic:blipFill>
                    <a:blip r:embed="rId29"/>
                    <a:stretch>
                      <a:fillRect/>
                    </a:stretch>
                  </pic:blipFill>
                  <pic:spPr>
                    <a:xfrm>
                      <a:off x="0" y="0"/>
                      <a:ext cx="6680200" cy="6375400"/>
                    </a:xfrm>
                    <a:prstGeom prst="rect"/>
                  </pic:spPr>
                </pic:pic>
              </a:graphicData>
            </a:graphic>
          </wp:inline>
        </w:drawing>
      </w:r>
    </w:p>
    <w:p>
      <w:r>
        <w:rPr>
          <w:b w:val="0"/>
          <w:i/>
        </w:rPr>
        <w:t>Nguồn:</w:t>
      </w:r>
      <w:r>
        <w:rPr>
          <w:b w:val="0"/>
          <w:i w:val="0"/>
        </w:rPr>
        <w:t xml:space="preserve"> Electronic Frontier Foundation</w:t>
      </w:r>
    </w:p>
    <w:p>
      <w:r>
        <w:rPr>
          <w:b w:val="0"/>
          <w:i w:val="0"/>
        </w:rPr>
        <w:t>Tốc độ cải thiện đã tăng nhanh chóng trong những năm gần đây khi một cách tiếp cận mới, dựa trên các mạng nơ-ron (neural nets) rất lớn hay “sâu”, được áp dụng. Cách tiếp cận học máy (ML) cho các hệ thống thị giác vẫn còn xa mới hoàn hảo—nhưng ngay cả con người cũng gặp khó khăn khi nhanh chóng nhận ra khuôn mặt của những chú cún con, hoặc đáng xấu hổ hơn là nhìn thấy những khuôn mặt dễ thương của chúng ở nơi chẳng hề có.</w:t>
      </w:r>
    </w:p>
    <w:p>
      <w:r>
        <w:rPr>
          <w:b w:val="0"/>
          <w:i w:val="0"/>
        </w:rPr>
        <w:t>Kiểu cải tiến lớn thứ hai nằm ở nhận thức và giải quyết vấn đề. Máy móc đã đánh bại những người chơi poker và cờ vây (Go) giỏi nhất (trong giới con người)—những thành tựu mà các chuyên gia từng dự đoán phải mất ít nhất một thập kỷ nữa. Nhóm DeepMind của Google đã dùng các hệ thống học máy (ML) để cải thiện hiệu quả làm mát tại các trung tâm dữ liệu (data center) thêm hơn 15%, ngay cả sau khi chúng đã được tối ưu hóa bởi các chuyên gia con người. Các tác nhân thông minh (intelligent agents) đang được công ty an ninh mạng Deep Instinct dùng để phát hiện mã độc (malware), và PayPal dùng để ngăn chặn rửa tiền. Một hệ thống sử dụng công nghệ IBM tự động hóa quy trình xử lý yêu cầu bồi thường (claims process) tại một công ty bảo hiểm ở Singapore, và một hệ thống từ Lumidatum, một công ty nền tảng khoa học dữ liệu (data science platform), đưa ra lời khuyên kịp thời để cải thiện dịch vụ hỗ trợ khách hàng. Hàng chục công ty đang dùng ML để quyết định nên thực hiện giao dịch nào trên Wall Street, và ngày càng nhiều quyết định tín dụng được đưa ra với sự hỗ trợ của nó. Amazon sử dụng ML để tối ưu hóa tồn kho và cải thiện các đề xuất sản phẩm cho khách hàng. Infinite Analytics đã phát triển một hệ thống ML để dự đoán liệu người dùng có nhấp vào một quảng cáo cụ thể hay không, qua đó cải thiện việc đặt quảng cáo trực tuyến cho một công ty hàng tiêu dùng đóng gói (consumer packaged goods) toàn cầu, và một hệ thống khác để cải thiện quá trình tìm kiếm và khám phá của khách hàng tại một nhà bán lẻ trực tuyến Brazil. Hệ thống đầu tiên đã tăng tỷ suất hoàn vốn quảng cáo (ROI) lên gấp ba lần, và hệ thống thứ hai mang lại mức tăng 125 triệu USD trong doanh thu hằng năm.</w:t>
      </w:r>
    </w:p>
    <w:p>
      <w:r>
        <w:rPr>
          <w:b w:val="0"/>
          <w:i w:val="0"/>
        </w:rPr>
        <w:t>Các hệ thống học máy (machine learning) không chỉ đang thay thế các thuật toán cũ hơn trong nhiều ứng dụng, mà giờ đây còn vượt trội ở nhiều tác vụ từng được con người làm tốt nhất. Dù các hệ thống này còn xa mới hoàn hảo, tỷ lệ lỗi của chúng—khoảng 5%—trên cơ sở dữ liệu ImageNet đã ngang bằng hoặc tốt hơn hiệu suất của con người. Nhận dạng giọng nói (voice recognition), ngay cả trong môi trường ồn ào, cũng gần như tương đương với con người. Việc đạt đến ngưỡng này mở ra vô vàn khả năng mới để biến đổi nơi làm việc và nền kinh tế. Một khi các hệ thống dựa trên AI (trí tuệ nhân tạo) vượt qua hiệu suất con người ở một tác vụ nhất định, chúng thường có khả năng lan rộng nhanh chóng hơn nhiều. Ví dụ, Aptonomy và Sanbot, lần lượt là nhà sản xuất drone và robot, đang dùng hệ thống thị giác cải tiến để tự động hóa phần lớn công việc của nhân viên bảo vệ. Công ty phần mềm Affectiva, cùng nhiều công ty khác, đang dùng chúng để nhận biết các cảm xúc như vui mừng, ngạc nhiên và tức giận trong các nhóm thảo luận tập trung (focus groups). Và Enlitic là một trong nhiều startup học sâu (deep-learning) dùng chúng để quét hình ảnh y tế nhằm hỗ trợ chẩn đoán ung thư.</w:t>
      </w:r>
    </w:p>
    <w:p>
      <w:r>
        <w:rPr>
          <w:b w:val="0"/>
          <w:i w:val="0"/>
        </w:rPr>
        <w:t>Những thành tựu này rất ấn tượng, nhưng khả năng ứng dụng của các hệ thống dựa trên AI vẫn còn khá hẹp. Ví dụ, hiệu suất đáng kinh ngạc của chúng trên cơ sở dữ liệu ImageNet, dù với hàng triệu hình ảnh, không phải lúc nào cũng chuyển thành thành công tương tự “ngoài thực tế”, nơi điều kiện ánh sáng, góc chụp, độ phân giải hình ảnh và bối cảnh có thể rất khác. Về cơ bản hơn, ta có thể kinh ngạc trước một hệ thống hiểu giọng nói tiếng Trung và dịch sang tiếng Anh, nhưng ta không kỳ vọng hệ thống đó biết một ký tự tiếng Trung cụ thể nghĩa là gì—chứ đừng nói đến việc ăn ở đâu tại Bắc Kinh. Nếu một người làm tốt một tác vụ, tự nhiên ta cho rằng người đó có chút năng lực ở các tác vụ liên quan. Nhưng các hệ thống ML được huấn luyện để làm những tác vụ cụ thể, và thường thì kiến thức của chúng không khái quát hóa được. Ngụy biện rằng hiểu biết hẹp của máy tính ám chỉ hiểu biết rộng hơn có lẽ là nguồn gốc lớn nhất của sự nhầm lẫn, và cả những tuyên bố phóng đại, về tiến bộ của AI. Chúng ta còn xa mới có những cỗ máy thể hiện trí tuệ tổng quát (general intelligence) trên nhiều lĩnh vực khác nhau.</w:t>
      </w:r>
    </w:p>
    <w:p>
      <w:pPr>
        <w:pStyle w:val="Heading2"/>
      </w:pPr>
      <w:r>
        <w:rPr>
          <w:b/>
          <w:i w:val="0"/>
        </w:rPr>
        <w:t>Hiểu về học máy (machine learning)</w:t>
      </w:r>
    </w:p>
    <w:p>
      <w:r>
        <w:rPr>
          <w:b w:val="0"/>
          <w:i w:val="0"/>
        </w:rPr>
        <w:t>Điều quan trọng nhất cần hiểu về học máy (ML) là nó thể hiện một cách tiếp cận khác biệt về bản chất để tạo ra phần mềm: Máy học từ các ví dụ, thay vì được lập trình rõ ràng cho một kết quả cụ thể. Đây là một bước ngoặt quan trọng so với cách làm trước đây. Trong phần lớn 50 năm qua, những tiến bộ trong công nghệ thông tin và các ứng dụng của nó tập trung vào việc hệ thống hóa kiến thức và quy trình đã có rồi nhúng chúng vào máy móc. Thật vậy, thuật ngữ “viết mã” (coding) ám chỉ quá trình tỉ mỉ, công phu chuyển kiến thức từ trong đầu các nhà phát triển sang một dạng mà máy móc có thể hiểu và thực thi. Cách tiếp cận này có một điểm yếu cơ bản: Phần lớn kiến thức mà tất cả chúng ta có là kiến thức ngầm (tacit), nghĩa là chúng ta không thể giải thích đầy đủ về nó. Chúng ta gần như không thể viết ra những hướng dẫn có thể giúp người khác học cách đi xe đạp hoặc nhận ra khuôn mặt của một người bạn.</w:t>
      </w:r>
    </w:p>
    <w:p>
      <w:r>
        <w:rPr>
          <w:b w:val="0"/>
          <w:i w:val="0"/>
        </w:rPr>
        <w:t>Nói cách khác, tất cả chúng ta đều biết nhiều hơn những gì mình có thể kể ra. Sự thật này quan trọng đến mức nó có hẳn một cái tên: Nghịch lý Polanyi (Polanyi’s Paradox), đặt theo tên nhà triết học kiêm học giả uyên bác Michael Polanyi, người đã mô tả nó vào năm 1964. Nghịch lý Polanyi không chỉ giới hạn những gì chúng ta có thể nói với nhau, mà trong lịch sử còn đặt ra một hạn chế nền tảng đối với khả năng ban cho máy móc trí thông minh của chúng ta. Trong một thời gian dài, điều đó đã giới hạn những hoạt động mà máy móc có thể thực hiện một cách hiệu quả trong nền kinh tế.</w:t>
      </w:r>
    </w:p>
    <w:p>
      <w:r>
        <w:rPr>
          <w:b w:val="0"/>
          <w:i w:val="0"/>
        </w:rPr>
        <w:t>Học máy (machine learning) đang vượt qua những giới hạn đó. Trong làn sóng thứ hai của Kỷ nguyên Máy móc Thứ hai (Second Machine Age), những cỗ máy do con người tạo ra đang học từ các ví dụ và sử dụng phản hồi có cấu trúc (structured feedback) để tự giải quyết những vấn đề như bài toán kinh điển của Polanyi: nhận diện khuôn mặt.</w:t>
      </w:r>
    </w:p>
    <w:p>
      <w:pPr>
        <w:pStyle w:val="Heading2"/>
      </w:pPr>
      <w:r>
        <w:rPr>
          <w:b/>
          <w:i w:val="0"/>
        </w:rPr>
        <w:t>Những kiểu học máy (machine learning) khác nhau</w:t>
      </w:r>
    </w:p>
    <w:p>
      <w:r>
        <w:rPr>
          <w:b w:val="0"/>
          <w:i w:val="0"/>
        </w:rPr>
        <w:t>Trí tuệ nhân tạo (artificial intelligence) và học máy (machine learning) có nhiều kiểu khác nhau, nhưng phần lớn những thành công trong những năm gần đây đều thuộc một nhóm: các hệ thống học có giám sát (supervised learning), trong đó máy được cung cấp rất nhiều ví dụ về câu trả lời đúng cho một vấn đề cụ thể. Quá trình này gần như luôn bao gồm việc ánh xạ (mapping) từ một tập đầu vào, X, đến một tập đầu ra, Y. Ví dụ, đầu vào có thể là hình ảnh của nhiều loài động vật khác nhau, và đầu ra đúng có thể là nhãn cho những loài động vật đó: chó, mèo, ngựa. Đầu vào cũng có thể là dạng sóng (waveform) từ một bản ghi âm, và đầu ra có thể là các từ: “vâng”, “không”, “xin chào”, “tạm biệt”. (Xem bảng 1-1.)</w:t>
      </w:r>
    </w:p>
    <w:p>
      <w:r>
        <w:rPr>
          <w:b/>
          <w:i w:val="0"/>
        </w:rPr>
        <w:t>BẢNG 1-1</w:t>
      </w:r>
    </w:p>
    <w:p>
      <w:r>
        <w:rPr>
          <w:b/>
          <w:i w:val="0"/>
        </w:rPr>
        <w:t>Hệ thống học có giám sát (Supervised learning systems)</w:t>
      </w:r>
    </w:p>
    <w:p>
      <w:r>
        <w:rPr>
          <w:b w:val="0"/>
          <w:i/>
        </w:rPr>
        <w:t>Như hai người tiên phong trong lĩnh vực này, Tom Mitchell và Michael I. Jordan, đã nhận định, hầu hết những tiến bộ gần đây trong học máy (machine learning) đều liên quan đến việc ánh xạ từ một tập hợp đầu vào sang một tập hợp đầu ra. Một số ví dụ:</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Đầu vào X</w:t>
            </w:r>
          </w:p>
        </w:tc>
        <w:tc>
          <w:tcPr>
            <w:tcW w:type="dxa" w:w="1728"/>
          </w:tcPr>
          <w:p>
            <w:r/>
          </w:p>
        </w:tc>
        <w:tc>
          <w:tcPr>
            <w:tcW w:type="dxa" w:w="1728"/>
          </w:tcPr>
          <w:p>
            <w:r>
              <w:t>Đầu ra Y</w:t>
            </w:r>
          </w:p>
        </w:tc>
        <w:tc>
          <w:tcPr>
            <w:tcW w:type="dxa" w:w="1728"/>
          </w:tcPr>
          <w:p>
            <w:r/>
          </w:p>
        </w:tc>
        <w:tc>
          <w:tcPr>
            <w:tcW w:type="dxa" w:w="1728"/>
          </w:tcPr>
          <w:p>
            <w:r>
              <w:t>Ứng dụng</w:t>
            </w:r>
          </w:p>
        </w:tc>
      </w:tr>
      <w:tr>
        <w:tc>
          <w:tcPr>
            <w:tcW w:type="dxa" w:w="1728"/>
          </w:tcPr>
          <w:p>
            <w:r>
              <w:t>Bản ghi âm giọng nói</w:t>
            </w:r>
          </w:p>
        </w:tc>
        <w:tc>
          <w:tcPr>
            <w:tcW w:type="dxa" w:w="1728"/>
          </w:tcPr>
          <w:p>
            <w:r/>
          </w:p>
        </w:tc>
        <w:tc>
          <w:tcPr>
            <w:tcW w:type="dxa" w:w="1728"/>
          </w:tcPr>
          <w:p>
            <w:r>
              <w:t>Bản ghi văn bản</w:t>
            </w:r>
          </w:p>
        </w:tc>
        <w:tc>
          <w:tcPr>
            <w:tcW w:type="dxa" w:w="1728"/>
          </w:tcPr>
          <w:p>
            <w:r/>
          </w:p>
        </w:tc>
        <w:tc>
          <w:tcPr>
            <w:tcW w:type="dxa" w:w="1728"/>
          </w:tcPr>
          <w:p>
            <w:r>
              <w:t>Nhận dạng giọng nói (Speech recognition)</w:t>
            </w:r>
          </w:p>
        </w:tc>
      </w:tr>
      <w:tr>
        <w:tc>
          <w:tcPr>
            <w:tcW w:type="dxa" w:w="1728"/>
          </w:tcPr>
          <w:p>
            <w:r>
              <w:t>Dữ liệu thị trường lịch sử</w:t>
            </w:r>
          </w:p>
        </w:tc>
        <w:tc>
          <w:tcPr>
            <w:tcW w:type="dxa" w:w="1728"/>
          </w:tcPr>
          <w:p>
            <w:r/>
          </w:p>
        </w:tc>
        <w:tc>
          <w:tcPr>
            <w:tcW w:type="dxa" w:w="1728"/>
          </w:tcPr>
          <w:p>
            <w:r>
              <w:t>Dữ liệu thị trường tương lai</w:t>
            </w:r>
          </w:p>
        </w:tc>
        <w:tc>
          <w:tcPr>
            <w:tcW w:type="dxa" w:w="1728"/>
          </w:tcPr>
          <w:p>
            <w:r/>
          </w:p>
        </w:tc>
        <w:tc>
          <w:tcPr>
            <w:tcW w:type="dxa" w:w="1728"/>
          </w:tcPr>
          <w:p>
            <w:r>
              <w:t>Bot giao dịch (Trading bots)</w:t>
            </w:r>
          </w:p>
        </w:tc>
      </w:tr>
      <w:tr>
        <w:tc>
          <w:tcPr>
            <w:tcW w:type="dxa" w:w="1728"/>
          </w:tcPr>
          <w:p>
            <w:r>
              <w:t>Ảnh chụp</w:t>
            </w:r>
          </w:p>
        </w:tc>
        <w:tc>
          <w:tcPr>
            <w:tcW w:type="dxa" w:w="1728"/>
          </w:tcPr>
          <w:p>
            <w:r/>
          </w:p>
        </w:tc>
        <w:tc>
          <w:tcPr>
            <w:tcW w:type="dxa" w:w="1728"/>
          </w:tcPr>
          <w:p>
            <w:r>
              <w:t>Chú thích</w:t>
            </w:r>
          </w:p>
        </w:tc>
        <w:tc>
          <w:tcPr>
            <w:tcW w:type="dxa" w:w="1728"/>
          </w:tcPr>
          <w:p>
            <w:r/>
          </w:p>
        </w:tc>
        <w:tc>
          <w:tcPr>
            <w:tcW w:type="dxa" w:w="1728"/>
          </w:tcPr>
          <w:p>
            <w:r>
              <w:t>Gắn thẻ hình ảnh (Image tagging)</w:t>
            </w:r>
          </w:p>
        </w:tc>
      </w:tr>
      <w:tr>
        <w:tc>
          <w:tcPr>
            <w:tcW w:type="dxa" w:w="1728"/>
          </w:tcPr>
          <w:p>
            <w:r>
              <w:t>Tính chất hóa học của thuốc</w:t>
            </w:r>
          </w:p>
        </w:tc>
        <w:tc>
          <w:tcPr>
            <w:tcW w:type="dxa" w:w="1728"/>
          </w:tcPr>
          <w:p>
            <w:r/>
          </w:p>
        </w:tc>
        <w:tc>
          <w:tcPr>
            <w:tcW w:type="dxa" w:w="1728"/>
          </w:tcPr>
          <w:p>
            <w:r>
              <w:t>Hiệu quả điều trị</w:t>
            </w:r>
          </w:p>
        </w:tc>
        <w:tc>
          <w:tcPr>
            <w:tcW w:type="dxa" w:w="1728"/>
          </w:tcPr>
          <w:p>
            <w:r/>
          </w:p>
        </w:tc>
        <w:tc>
          <w:tcPr>
            <w:tcW w:type="dxa" w:w="1728"/>
          </w:tcPr>
          <w:p>
            <w:r>
              <w:t>Nghiên cứu và phát triển dược phẩm (Pharma R&amp;D)</w:t>
            </w:r>
          </w:p>
        </w:tc>
      </w:tr>
      <w:tr>
        <w:tc>
          <w:tcPr>
            <w:tcW w:type="dxa" w:w="1728"/>
          </w:tcPr>
          <w:p>
            <w:r>
              <w:t>Chi tiết giao dịch tại cửa hàng</w:t>
            </w:r>
          </w:p>
        </w:tc>
        <w:tc>
          <w:tcPr>
            <w:tcW w:type="dxa" w:w="1728"/>
          </w:tcPr>
          <w:p>
            <w:r/>
          </w:p>
        </w:tc>
        <w:tc>
          <w:tcPr>
            <w:tcW w:type="dxa" w:w="1728"/>
          </w:tcPr>
          <w:p>
            <w:r>
              <w:t>Giao dịch có gian lận không?</w:t>
            </w:r>
          </w:p>
        </w:tc>
        <w:tc>
          <w:tcPr>
            <w:tcW w:type="dxa" w:w="1728"/>
          </w:tcPr>
          <w:p>
            <w:r/>
          </w:p>
        </w:tc>
        <w:tc>
          <w:tcPr>
            <w:tcW w:type="dxa" w:w="1728"/>
          </w:tcPr>
          <w:p>
            <w:r>
              <w:t>Phát hiện gian lận (Fraud detection)</w:t>
            </w:r>
          </w:p>
        </w:tc>
      </w:tr>
      <w:tr>
        <w:tc>
          <w:tcPr>
            <w:tcW w:type="dxa" w:w="1728"/>
          </w:tcPr>
          <w:p>
            <w:r>
              <w:t>Nguyên liệu công thức nấu ăn</w:t>
            </w:r>
          </w:p>
        </w:tc>
        <w:tc>
          <w:tcPr>
            <w:tcW w:type="dxa" w:w="1728"/>
          </w:tcPr>
          <w:p>
            <w:r/>
          </w:p>
        </w:tc>
        <w:tc>
          <w:tcPr>
            <w:tcW w:type="dxa" w:w="1728"/>
          </w:tcPr>
          <w:p>
            <w:r>
              <w:t>Đánh giá của khách hàng</w:t>
            </w:r>
          </w:p>
        </w:tc>
        <w:tc>
          <w:tcPr>
            <w:tcW w:type="dxa" w:w="1728"/>
          </w:tcPr>
          <w:p>
            <w:r/>
          </w:p>
        </w:tc>
        <w:tc>
          <w:tcPr>
            <w:tcW w:type="dxa" w:w="1728"/>
          </w:tcPr>
          <w:p>
            <w:r>
              <w:t>Gợi ý món ăn (Food recommendations)</w:t>
            </w:r>
          </w:p>
        </w:tc>
      </w:tr>
      <w:tr>
        <w:tc>
          <w:tcPr>
            <w:tcW w:type="dxa" w:w="1728"/>
          </w:tcPr>
          <w:p>
            <w:r>
              <w:t>Lịch sử mua hàng</w:t>
            </w:r>
          </w:p>
        </w:tc>
        <w:tc>
          <w:tcPr>
            <w:tcW w:type="dxa" w:w="1728"/>
          </w:tcPr>
          <w:p>
            <w:r/>
          </w:p>
        </w:tc>
        <w:tc>
          <w:tcPr>
            <w:tcW w:type="dxa" w:w="1728"/>
          </w:tcPr>
          <w:p>
            <w:r>
              <w:t>Hành vi mua hàng trong tương lai</w:t>
            </w:r>
          </w:p>
        </w:tc>
        <w:tc>
          <w:tcPr>
            <w:tcW w:type="dxa" w:w="1728"/>
          </w:tcPr>
          <w:p>
            <w:r/>
          </w:p>
        </w:tc>
        <w:tc>
          <w:tcPr>
            <w:tcW w:type="dxa" w:w="1728"/>
          </w:tcPr>
          <w:p>
            <w:r>
              <w:t>Giữ chân khách hàng (Customer retention)</w:t>
            </w:r>
          </w:p>
        </w:tc>
      </w:tr>
      <w:tr>
        <w:tc>
          <w:tcPr>
            <w:tcW w:type="dxa" w:w="1728"/>
          </w:tcPr>
          <w:p>
            <w:r>
              <w:t>Vị trí và tốc độ xe</w:t>
            </w:r>
          </w:p>
        </w:tc>
        <w:tc>
          <w:tcPr>
            <w:tcW w:type="dxa" w:w="1728"/>
          </w:tcPr>
          <w:p>
            <w:r/>
          </w:p>
        </w:tc>
        <w:tc>
          <w:tcPr>
            <w:tcW w:type="dxa" w:w="1728"/>
          </w:tcPr>
          <w:p>
            <w:r>
              <w:t>Luồng giao thông</w:t>
            </w:r>
          </w:p>
        </w:tc>
        <w:tc>
          <w:tcPr>
            <w:tcW w:type="dxa" w:w="1728"/>
          </w:tcPr>
          <w:p>
            <w:r/>
          </w:p>
        </w:tc>
        <w:tc>
          <w:tcPr>
            <w:tcW w:type="dxa" w:w="1728"/>
          </w:tcPr>
          <w:p>
            <w:r>
              <w:t>Đèn giao thông</w:t>
            </w:r>
          </w:p>
        </w:tc>
      </w:tr>
      <w:tr>
        <w:tc>
          <w:tcPr>
            <w:tcW w:type="dxa" w:w="1728"/>
          </w:tcPr>
          <w:p>
            <w:r>
              <w:t>Khuôn mặt</w:t>
            </w:r>
          </w:p>
        </w:tc>
        <w:tc>
          <w:tcPr>
            <w:tcW w:type="dxa" w:w="1728"/>
          </w:tcPr>
          <w:p>
            <w:r/>
          </w:p>
        </w:tc>
        <w:tc>
          <w:tcPr>
            <w:tcW w:type="dxa" w:w="1728"/>
          </w:tcPr>
          <w:p>
            <w:r>
              <w:t>Tên</w:t>
            </w:r>
          </w:p>
        </w:tc>
        <w:tc>
          <w:tcPr>
            <w:tcW w:type="dxa" w:w="1728"/>
          </w:tcPr>
          <w:p>
            <w:r/>
          </w:p>
        </w:tc>
        <w:tc>
          <w:tcPr>
            <w:tcW w:type="dxa" w:w="1728"/>
          </w:tcPr>
          <w:p>
            <w:r>
              <w:t>Nhận diện khuôn mặt</w:t>
            </w:r>
          </w:p>
        </w:tc>
      </w:tr>
    </w:tbl>
    <w:p>
      <w:r>
        <w:rPr>
          <w:b w:val="0"/>
          <w:i w:val="0"/>
        </w:rPr>
        <w:t>Những hệ thống thành công thường dùng một tập dữ liệu huấn luyện (training set) gồm hàng nghìn, thậm chí hàng triệu ví dụ, mỗi ví dụ đều đã được gán nhãn với đáp án đúng. Sau đó, hệ thống có thể được thả ra để xem xét những ví dụ mới. Nếu quá trình huấn luyện diễn ra tốt, hệ thống sẽ dự đoán đáp án với độ chính xác cao.</w:t>
      </w:r>
    </w:p>
    <w:p>
      <w:r>
        <w:rPr>
          <w:b w:val="0"/>
          <w:i w:val="0"/>
        </w:rPr>
        <w:t xml:space="preserve">Các thuật toán (algorithm) đằng sau phần lớn thành công này dựa trên một cách tiếp cận gọi</w:t>
      </w:r>
      <w:r>
        <w:rPr>
          <w:b w:val="0"/>
          <w:i/>
        </w:rPr>
        <w:t> là học sâu (deep</w:t>
      </w:r>
      <w:r>
        <w:rPr>
          <w:b w:val="0"/>
          <w:i w:val="0"/>
        </w:rPr>
        <w:t> learning), sử dụng mạng nơ-ron (neural networks). Các thuật toán học sâu có một lợi thế đáng kể so với những thế hệ thuật toán ML trước đó: chúng có thể tận dụng tốt hơn nhiều bộ dữ liệu lớn hơn rất nhiều. Những hệ thống cũ sẽ cải thiện khi số lượng ví dụ trong dữ liệu huấn luyện tăng lên, nhưng chỉ đến một mức nào đó, sau đó dữ liệu bổ sung không còn giúp dự đoán tốt hơn nữa. Theo Andrew Ng, một trong những người khổng lồ của lĩnh vực này, mạng nơ-ron sâu (deep neural nets) dường như không bị chững lại theo cách đó: càng nhiều dữ liệu thì dự đoán càng tốt hơn. Một số hệ thống rất lớn được huấn luyện bằng cách dùng 36 triệu ví dụ hoặc hơn. Tất nhiên, làm việc với những bộ dữ liệu cực lớn đòi hỏi sức mạnh xử lý ngày càng cao, và đó là một lý do khiến những hệ thống rất lớn thường được chạy trên siêu máy tính (supercomputer) hoặc các kiến trúc máy tính chuyên dụng.</w:t>
      </w:r>
    </w:p>
    <w:p>
      <w:r>
        <w:rPr>
          <w:b w:val="0"/>
          <w:i w:val="0"/>
        </w:rPr>
        <w:t>Bất kỳ tình huống nào mà bạn có nhiều dữ liệu về hành vi và đang cố dự đoán một kết quả đều là ứng dụng tiềm năng cho các hệ thống học có giám sát (supervised learning). Jeff Wilke, người lãnh đạo mảng kinh doanh tiêu dùng của Amazon, cho biết các hệ thống học có giám sát phần lớn đã thay thế những thuật toán lọc dựa trên bộ nhớ (memory-based filtering) từng được dùng để đưa ra gợi ý cá nhân hóa cho khách hàng. Trong những trường hợp khác, các thuật toán cổ điển để thiết lập mức tồn kho và tối ưu hóa chuỗi cung ứng (supply chain) đã được thay bằng những hệ thống hiệu quả và mạnh mẽ hơn dựa trên học máy (machine learning). JPMorgan Chase đã giới thiệu một hệ thống rà soát hợp đồng cho vay thương mại; công việc từng khiến các nhân viên tín dụng mất 360.000 giờ nay có thể hoàn thành trong vài giây. Và các hệ thống học có giám sát hiện đang được dùng để chẩn đoán ung thư da. Đó chỉ là một vài ví dụ.</w:t>
      </w:r>
    </w:p>
    <w:p>
      <w:r>
        <w:rPr>
          <w:b w:val="0"/>
          <w:i w:val="0"/>
        </w:rPr>
        <w:t xml:space="preserve">Việc gán nhãn cho một tập dữ liệu và dùng nó để huấn luyện một bộ học có giám sát (supervised learner) tương đối đơn giản; đó là lý do các hệ thống học máy (ML) có giám sát phổ biến hơn</w:t>
      </w:r>
      <w:r>
        <w:rPr>
          <w:b w:val="0"/>
          <w:i/>
        </w:rPr>
        <w:t> so</w:t>
      </w:r>
      <w:r>
        <w:rPr>
          <w:b w:val="0"/>
          <w:i w:val="0"/>
        </w:rPr>
        <w:t> với không giám sát, ít nhất là cho đến hiện tại. Các hệ thống học không giám sát (unsupervised learning) tìm cách tự học. Con người chúng ta là những người học không giám sát xuất sắc: chúng ta tiếp thu phần lớn kiến thức về thế giới (chẳng hạn như cách nhận ra một cái cây) mà chỉ cần rất ít hoặc không cần dữ liệu được gán nhãn. Nhưng việc phát triển một hệ thống học máy thành công hoạt động theo cách này là cực kỳ khó.</w:t>
      </w:r>
    </w:p>
    <w:p>
      <w:r>
        <w:rPr>
          <w:b w:val="0"/>
          <w:i w:val="0"/>
        </w:rPr>
        <w:t>Nếu và khi chúng ta học được cách xây dựng những bộ học không giám sát mạnh mẽ, những khả năng thú vị sẽ mở ra. Những cỗ máy này có thể nhìn nhận các vấn đề phức tạp theo cách mới mẻ để giúp chúng ta khám phá các quy luật—trong sự lây lan của dịch bệnh, trong biến động giá giữa các chứng khoán trên một thị trường, trong hành vi mua sắm của khách hàng, v.v.—mà hiện tại chúng ta chưa nhận ra. Những khả năng như vậy khiến Yann LeCun, người đứng đầu nghiên cứu AI tại Facebook và là giáo sư tại NYU, so sánh các hệ thống học có giám sát với phần kem phủ trên chiếc bánh, còn học không giám sát với chính chiếc bánh.</w:t>
      </w:r>
    </w:p>
    <w:p>
      <w:r>
        <w:rPr>
          <w:b w:val="0"/>
          <w:i w:val="0"/>
        </w:rPr>
        <w:t xml:space="preserve">Một lĩnh vực nhỏ nhưng đang phát triển khác trong ngành là</w:t>
      </w:r>
      <w:r>
        <w:rPr>
          <w:b w:val="0"/>
          <w:i/>
        </w:rPr>
        <w:t> học tăng cường (reinforcement</w:t>
      </w:r>
      <w:r>
        <w:rPr>
          <w:b w:val="0"/>
          <w:i w:val="0"/>
        </w:rPr>
        <w:t> learning). Cách tiếp cận này được tích hợp trong các hệ thống đã thành thạo các trò chơi điện tử Atari và trò chơi board game như cờ vây (Go). Nó cũng đang giúp tối ưu hóa việc sử dụng điện năng của trung tâm dữ liệu và phát triển các chiến lược giao dịch cho thị trường chứng khoán. Các robot do Kindred tạo ra sử dụng học máy để nhận diện và phân loại những đồ vật mà chúng chưa từng gặp trước đây, giúp tăng tốc quy trình “nhặt và đặt” (pick and place) trong các trung tâm phân phối hàng tiêu dùng. Trong các hệ thống học tăng cường, người lập trình chỉ định trạng thái hiện tại của hệ thống và mục tiêu, liệt kê các hành động được phép, và mô tả các yếu tố của môi trường giới hạn kết quả cho từng hành động đó. Sử dụng các hành động được phép, hệ thống phải tìm ra cách đạt tới mục tiêu càng gần càng tốt. Những hệ thống này hoạt động tốt khi con người có thể chỉ định mục tiêu nhưng không nhất thiết phải chỉ ra cách đạt được nó. Ví dụ, Microsoft đã dùng học tăng cường để chọn tiêu đề cho các bản tin trên MSN.com bằng cách “thưởng” cho hệ thống điểm số cao hơn khi nhiều khách truy cập nhấp vào liên kết hơn. Hệ thống cố gắng tối đa hóa điểm số của mình dựa trên các quy tắc mà những người thiết kế đã đưa ra. Tất nhiên, điều này có nghĩa là một hệ thống học tăng cường sẽ tối ưu hóa cho mục tiêu mà bạn thưởng một cách rõ ràng, chứ không nhất thiết là mục tiêu mà bạn thực sự quan tâm (chẳng hạn như giá trị khách hàng trọn đời), vì vậy việc chỉ định mục tiêu một cách chính xác và rõ ràng là rất quan trọng.</w:t>
      </w:r>
    </w:p>
    <w:p>
      <w:pPr>
        <w:pStyle w:val="Heading2"/>
      </w:pPr>
      <w:r>
        <w:rPr>
          <w:b/>
          <w:i w:val="0"/>
        </w:rPr>
        <w:t>Đưa học máy (Machine Learning) vào thực tiễn</w:t>
      </w:r>
    </w:p>
    <w:p>
      <w:r>
        <w:rPr>
          <w:b w:val="0"/>
          <w:i w:val="0"/>
        </w:rPr>
        <w:t>Có ba tin vui dành cho các tổ chức đang muốn đưa học máy (ML) vào sử dụng ngay hôm nay. Thứ nhất, kỹ năng về AI (trí tuệ nhân tạo) đang lan tỏa rất nhanh. Thế giới vẫn còn thiếu trầm trọng các nhà khoa học dữ liệu (data scientist) và chuyên gia học máy, nhưng nhu cầu về họ đang được đáp ứng bởi các nguồn học trực tuyến cũng như các trường đại học. Những nơi tốt nhất trong số này, bao gồm Udacity, Coursera và fast.ai, không chỉ dạy các khái niệm nhập môn; họ thực sự có thể đưa những học viên thông minh, có động lực đến mức có thể tạo ra các triển khai học máy (ML) đạt chuẩn công nghiệp. Ngoài việc đào tạo nhân sự của chính mình, các công ty quan tâm có thể dùng những nền tảng nhân tài trực tuyến như Upwork, Topcoder và Kaggle để tìm các chuyên gia học máy có chuyên môn đã được kiểm chứng.</w:t>
      </w:r>
    </w:p>
    <w:p>
      <w:r>
        <w:rPr>
          <w:b w:val="0"/>
          <w:i w:val="0"/>
        </w:rPr>
        <w:t>Tin vui thứ hai là các thuật toán (algorithm) và phần cứng (hardware) cần thiết cho AI hiện đại có thể được mua hoặc thuê tùy theo nhu cầu. Google, Amazon, Microsoft, Salesforce và nhiều công ty khác đang cung cấp hạ tầng học máy mạnh mẽ thông qua điện toán đám mây (cloud). Sự cạnh tranh khốc liệt giữa các đối thủ này đồng nghĩa với việc các công ty muốn thử nghiệm hoặc triển khai học máy sẽ thấy ngày càng nhiều tính năng sẵn có với mức giá ngày càng thấp hơn theo thời gian.</w:t>
      </w:r>
    </w:p>
    <w:p>
      <w:r>
        <w:rPr>
          <w:b w:val="0"/>
          <w:i w:val="0"/>
        </w:rPr>
        <w:t>Tin vui cuối cùng, và có lẽ là điều ít được đánh giá đúng mức nhất, đó là bạn có thể không cần quá nhiều dữ liệu để bắt đầu sử dụng học máy một cách hiệu quả. Hiệu suất của hầu hết các hệ thống học máy đều cải thiện khi chúng được cung cấp thêm dữ liệu để xử lý, vì vậy có vẻ hợp lý khi kết luận rằng công ty có nhiều dữ liệu nhất sẽ thắng. Điều đó có thể đúng nếu “thắng” nghĩa là “thống trị thị trường toàn cầu cho một ứng dụng duy nhất như nhắm mục tiêu quảng cáo (ad targeting) hay nhận dạng giọng nói (speech recognition)”. Nhưng nếu thành công được định nghĩa là cải thiện đáng kể hiệu suất, thì việc có đủ dữ liệu thường dễ dàng đến mức đáng ngạc nhiên.</w:t>
      </w:r>
    </w:p>
    <w:p>
      <w:r>
        <w:rPr>
          <w:b w:val="0"/>
          <w:i w:val="0"/>
        </w:rPr>
        <w:t>Ví dụ, đồng sáng lập Udacity là Sebastian Thrun nhận thấy rằng một số nhân viên bán hàng của ông hiệu quả hơn hẳn những người khác khi trả lời các câu hỏi đến trong một phòng chat. Thrun và học trò cao học của ông là Zayd Enam nhận ra rằng nhật ký phòng chat của họ thực chất chính là một tập dữ liệu huấn luyện (training data) đã được gán nhãn — đúng thứ mà một hệ thống học có giám sát (supervised learning) cần. Những cuộc tương tác dẫn đến bán hàng thành công được gán nhãn là thành công, còn tất cả những cuộc khác được gán nhãn là thất bại. Zayd dùng dữ liệu đó để dự đoán những câu trả lời mà các nhân viên bán hàng giỏi có khả năng đưa ra trước một số câu hỏi rất phổ biến, rồi chia sẻ những dự đoán đó với các nhân viên bán hàng khác để thúc đẩy họ đạt hiệu suất tốt hơn. Sau 1.000 vòng huấn luyện, các nhân viên bán hàng đã tăng hiệu quả lên 54% và có thể phục vụ gấp đôi số khách hàng cùng một lúc.</w:t>
      </w:r>
    </w:p>
    <w:p>
      <w:r>
        <w:rPr>
          <w:b w:val="0"/>
          <w:i w:val="0"/>
        </w:rPr>
        <w:t>Startup AI WorkFusion cũng đi theo hướng tiếp cận tương tự. Công ty này hợp tác với các doanh nghiệp để đưa mức độ tự động hóa cao hơn vào các quy trình hậu cần (back-office), chẳng hạn như thanh toán hóa đơn quốc tế và tất toán các giao dịch lớn giữa các tổ chức tài chính. Lý do những quy trình này vẫn chưa được tự động hóa là vì chúng khá phức tạp; thông tin liên quan không phải lúc nào cũng được trình bày theo cùng một cách (“Làm sao chúng ta biết họ đang nói về loại tiền tệ nào?”), và đôi khi cần đến sự diễn giải cùng phán đoán của con người. Phần mềm của WorkFusion quan sát mọi người làm việc ở phía sau và dùng chính hành động của họ làm dữ liệu huấn luyện cho tác vụ nhận thức về phân loại (“Hóa đơn này tính bằng đô la. Cái này tính bằng yên. Cái này tính bằng euro…”). Khi hệ thống đã đủ tự tin vào việc phân loại của mình, nó sẽ đảm nhận luôn toàn bộ quy trình.</w:t>
      </w:r>
    </w:p>
    <w:p>
      <w:r>
        <w:rPr>
          <w:b w:val="0"/>
          <w:i w:val="0"/>
        </w:rPr>
        <w:t>Học máy (machine learning) đang thúc đẩy những thay đổi ở ba cấp độ: nhiệm vụ và nghề nghiệp, quy trình kinh doanh, và mô hình kinh doanh. Một ví dụ về tái thiết kế nhiệm vụ và nghề nghiệp là việc sử dụng các hệ thống thị giác máy (machine vision systems) để nhận diện các tế bào ung thư tiềm ẩn — giúp các bác sĩ X-quang (radiologist) rảnh tay để tập trung vào những ca thực sự nghiêm trọng, trao đổi với bệnh nhân, và phối hợp với các bác sĩ khác. Một ví dụ về tái thiết kế quy trình là việc làm mới lại dòng công việc và cách bố trí của các trung tâm hoàn tất đơn hàng (fulfillment center) của Amazon sau khi đưa vào robot và các thuật toán tối ưu hóa dựa trên học máy. Tương tự, các mô hình kinh doanh cũng cần được suy nghĩ lại để tận dụng lợi thế của các hệ thống học máy có thể gợi ý âm nhạc hay phim ảnh một cách thông minh và mang tính cá nhân hóa. Thay vì bán từng bài hát lẻ (à la carte) dựa trên lựa chọn của người tiêu dùng, một mô hình tốt hơn có thể là cung cấp gói đăng ký (subscription) cho một kênh cá nhân hóa, chuyên dự đoán và phát những bản nhạc mà một khách hàng cụ thể sẽ thích, kể cả khi người đó chưa từng nghe bài đó bao giờ.</w:t>
      </w:r>
    </w:p>
    <w:p>
      <w:r>
        <w:rPr>
          <w:b w:val="0"/>
          <w:i w:val="0"/>
        </w:rPr>
        <w:t>Lưu ý rằng các hệ thống học máy hiếm khi thay thế toàn bộ công việc, quy trình hay mô hình kinh doanh. Phần lớn thời gian, chúng bổ trợ cho hoạt động của con người, khiến công việc của con người trở nên giá trị hơn bao giờ hết. Nguyên tắc hiệu quả nhất cho sự phân chia lao động mới hiếm khi — nếu không muốn nói là chẳng bao giờ — là “giao hết mọi việc cho máy móc.” Thay vào đó, nếu để hoàn thành thành công một quy trình cần 10 bước, thì một hoặc hai bước có thể được tự động hóa, trong khi phần còn lại trở nên đáng giá hơn nếu do con người đảm nhận. Chẳng hạn, hệ thống hỗ trợ bán hàng qua phòng chat của Udacity không cố gắng xây dựng một bot có thể đảm nhận toàn bộ các cuộc trò chuyện; thay vào đó, nó tư vấn cho nhân viên bán hàng là người thật về cách cải thiện hiệu suất của họ. Con người vẫn nắm quyền chủ động nhưng trở nên hiệu quả và năng suất hơn hẳn. Cách tiếp cận này thường khả thi hơn nhiều so với việc cố thiết kế ra những cỗ máy có thể làm mọi thứ con người làm được. Nó thường mang lại công việc tốt hơn, thỏa mãn hơn cho những người liên quan, và cuối cùng là kết quả tốt hơn cho khách hàng.</w:t>
      </w:r>
    </w:p>
    <w:p>
      <w:r>
        <w:rPr>
          <w:b w:val="0"/>
          <w:i w:val="0"/>
        </w:rPr>
        <w:t>Việc thiết kế và triển khai những tổ hợp mới gồm công nghệ, kỹ năng con người và tài sản vốn nhằm đáp ứng nhu cầu của khách hàng đòi hỏi sự sáng tạo và lập kế hoạch ở quy mô lớn. Đây là công việc mà máy móc không giỏi lắm. Điều đó khiến việc trở thành doanh nhân hay nhà quản lý doanh nghiệp trở thành một trong những nghề đáng giá nhất trong xã hội ở thời đại học máy (ML).</w:t>
      </w:r>
    </w:p>
    <w:p>
      <w:pPr>
        <w:pStyle w:val="Heading2"/>
      </w:pPr>
      <w:r>
        <w:rPr>
          <w:b/>
          <w:i w:val="0"/>
        </w:rPr>
        <w:t>Rủi ro và giới hạn</w:t>
      </w:r>
    </w:p>
    <w:p>
      <w:r>
        <w:rPr>
          <w:b w:val="0"/>
          <w:i w:val="0"/>
        </w:rPr>
        <w:t>Làn sóng thứ hai của thời đại máy móc lần thứ hai mang theo những rủi ro mới. Cụ thể, các hệ thống học máy (machine learning) thường có "khả năng diễn giải" (interpretability) thấp, nghĩa là con người gặp khó khăn trong việc tìm hiểu xem hệ thống đã đi đến quyết định của mình như thế nào. Các mạng nơ-ron sâu (deep neural network) có thể có hàng trăm triệu kết nối, mỗi kết nối chỉ đóng góp một chút vào quyết định cuối cùng. Kết quả là những dự đoán của các hệ thống này thường khó có thể được giải thích một cách đơn giản, rõ ràng. Khác với con người, máy móc (hiện tại!) vẫn chưa giỏi kể chuyện (storytelling). Chúng không phải lúc nào cũng đưa ra được lý do vì sao một ứng viên cụ thể được nhận hay bị từ chối cho một công việc, hay vì sao một loại thuốc cụ thể được đề xuất. Trớ trêu thay, ngay cả khi chúng ta đã bắt đầu vượt qua Nghịch lý Polanyi (Polanyi's Paradox), chúng ta lại đang đối mặt với một kiểu phiên bản ngược lại: Máy móc biết nhiều hơn những gì chúng có thể nói với chúng ta.</w:t>
      </w:r>
    </w:p>
    <w:p>
      <w:r>
        <w:rPr>
          <w:b w:val="0"/>
          <w:i w:val="0"/>
        </w:rPr>
        <w:t>Điều này tạo ra ba rủi ro. Thứ nhất, máy móc có thể có những định kiến ẩn giấu, không xuất phát từ bất kỳ ý đồ nào của người thiết kế mà từ dữ liệu được cung cấp để huấn luyện hệ thống. Ví dụ, nếu một hệ thống học cách chọn ứng viên nào để mời phỏng vấn bằng cách sử dụng một tập dữ liệu gồm các quyết định mà những người tuyển dụng trong quá khứ đã đưa ra, thì nó có thể vô tình học theo và duy trì những định kiến về chủng tộc, giới tính, sắc tộc hay những định kiến khác của họ. Hơn nữa, những định kiến này có thể không xuất hiện dưới dạng một quy tắc rõ ràng mà thay vào đó, được nhúng vào những tương tác tinh tế giữa hàng nghìn yếu tố được xem xét.</w:t>
      </w:r>
    </w:p>
    <w:p>
      <w:r>
        <w:rPr>
          <w:b w:val="0"/>
          <w:i w:val="0"/>
        </w:rPr>
        <w:t>Rủi ro thứ hai là, khác với các hệ thống truyền thống được xây dựng trên các quy tắc logic rõ ràng, các hệ thống mạng nơ-ron xử lý những chân lý thống kê (statistical truths) chứ không phải những chân lý theo nghĩa đen (literal truths). Điều đó có thể khiến việc chứng minh một cách hoàn toàn chắc chắn rằng hệ thống sẽ hoạt động trong mọi trường hợp trở nên khó khăn, thậm chí là bất khả thi — đặc biệt trong những tình huống không được thể hiện trong dữ liệu huấn luyện. Việc thiếu khả năng kiểm chứng (verifiability) có thể là một mối lo ngại trong các ứng dụng trọng yếu (mission-critical), chẳng hạn như điều khiển một nhà máy điện hạt nhân, hoặc khi liên quan đến những quyết định sống còn.</w:t>
      </w:r>
    </w:p>
    <w:p>
      <w:r>
        <w:rPr>
          <w:b w:val="0"/>
          <w:i w:val="0"/>
        </w:rPr>
        <w:t>Thứ ba, khi hệ thống học máy (ML) mắc lỗi — điều gần như chắc chắn sẽ xảy ra — thì việc chẩn đoán và sửa chữa chính xác chỗ nào đang sai có thể rất khó. Cấu trúc nền tảng dẫn đến lời giải có thể phức tạp đến mức không thể hình dung nổi, và lời giải có thể còn xa mới đạt mức tối ưu nếu các điều kiện mà hệ thống được huấn luyện thay đổi.</w:t>
      </w:r>
    </w:p>
    <w:p>
      <w:r>
        <w:rPr>
          <w:b w:val="0"/>
          <w:i w:val="0"/>
        </w:rPr>
        <w:t>Dù tất cả những rủi ro này đều rất thật, nhưng thước đo phù hợp không phải là sự hoàn hảo mà là phương án thay thế tốt nhất hiện có. Suy cho cùng, con người chúng ta cũng có thành kiến, cũng mắc sai lầm, và cũng gặp khó khăn khi phải giải thích một cách trung thực làm sao mình đi đến một quyết định cụ thể nào đó. Lợi thế của các hệ thống dựa trên máy móc là chúng có thể được cải thiện theo thời gian và sẽ đưa ra câu trả lời nhất quán khi nhận cùng một dữ liệu.</w:t>
      </w:r>
    </w:p>
    <w:p>
      <w:r>
        <w:rPr>
          <w:b w:val="0"/>
          <w:i w:val="0"/>
        </w:rPr>
        <w:t xml:space="preserve">Vậy điều đó có nghĩa là không có giới hạn nào cho những gì trí tuệ nhân tạo (AI) và học máy (ML) có thể làm sao? Nhận thức và tư duy bao trùm một phạm vi rộng lớn — từ lái xe, dự báo doanh số, cho đến quyết định tuyển dụng hay thăng chức ai đó. Chúng tôi tin rằng khả năng AI sớm đạt tới mức hiệu suất siêu phàm (superhuman) trong hầu hết hoặc tất cả các lĩnh vực này là rất cao. Vậy thì AI và</w:t>
      </w:r>
      <w:r>
        <w:rPr>
          <w:b w:val="0"/>
          <w:i/>
        </w:rPr>
        <w:t> ML sẽ</w:t>
      </w:r>
      <w:r>
        <w:rPr>
          <w:b w:val="0"/>
          <w:i w:val="0"/>
        </w:rPr>
        <w:t xml:space="preserve"> không thể làm được điều gì?</w:t>
      </w:r>
    </w:p>
    <w:p>
      <w:r>
        <w:rPr>
          <w:b w:val="0"/>
          <w:i w:val="0"/>
        </w:rPr>
        <w:t>Đôi khi chúng ta nghe ai đó nói: “Trí tuệ nhân tạo sẽ không bao giờ giỏi đánh giá được những con người đầy cảm xúc, khéo léo, xảo quyệt và thất thường — nó quá cứng nhắc và thiếu tính người để làm được điều đó.” Chúng tôi không đồng ý. Những hệ thống học máy (ML) như của Affectiva đã đạt hoặc vượt mức hiệu suất của con người trong việc nhận biết trạng thái cảm xúc của một người dựa trên giọng nói hoặc nét mặt. Những hệ thống khác có thể suy đoán khi nào ngay cả những tay chơi poker giỏi nhất thế giới đang bluff đủ giỏi để đánh bại họ trong trò chơi cực kỳ phức tạp Heads-Up No-Limit Texas Hold'em. Đọc chính xác một con người là công việc tinh tế, nhưng nó không phải là phép thuật. Nó đòi hỏi nhận thức và tư duy — đúng những lĩnh vực mà ML hiện đang mạnh và ngày càng mạnh hơn theo thời gian.</w:t>
      </w:r>
    </w:p>
    <w:p>
      <w:r>
        <w:rPr>
          <w:b w:val="0"/>
          <w:i w:val="0"/>
        </w:rPr>
        <w:t>Một khởi đầu tuyệt vời để bàn về giới hạn của AI chính là nhận xét của Pablo Picasso về máy tính: “Nhưng chúng thật vô dụng. Chúng chỉ có thể đưa cho bạn câu trả lời.” Thật ra máy tính chẳng hề vô dụng chút nào, như những thành tựu gần đây của học máy (ML) đã cho thấy, nhưng nhận xét của Picasso vẫn mang lại cho ta nhiều điều đáng suy ngẫm. Máy tính là công cụ để trả lời câu hỏi, chứ không phải để đặt ra câu hỏi. Điều đó có nghĩa là doanh nhân, nhà đổi mới sáng tạo (innovator), nhà khoa học, người sáng tạo nội dung (creator) và những kiểu người khác — những người tìm ra vấn đề hay cơ hội tiếp theo cần giải quyết, hoặc vùng đất mới cần khám phá — sẽ vẫn luôn là những người thiết yếu.</w:t>
      </w:r>
    </w:p>
    <w:p>
      <w:r>
        <w:rPr>
          <w:b w:val="0"/>
          <w:i w:val="0"/>
        </w:rPr>
        <w:t>Tương tự, có một khác biệt cực lớn giữa việc thụ động đánh giá trạng thái tinh thần hay nhuệ khí (morale) của một ai đó và việc chủ động hành động để thay đổi nó. Các hệ thống ML đang trở nên khá giỏi ở việc thứ nhất nhưng vẫn còn kém xa con người ở việc thứ hai. Loài người chúng ta là một giống loài có tính xã hội sâu sắc; chính con người, chứ không phải máy móc, là những người giỏi nhất trong việc khơi vào những động lực xã hội như lòng trắc ẩn, niềm tự hào, tinh thần đoàn kết và nỗi xấu hổ để thuyết phục, thúc đẩy và truyền cảm hứng. Năm 2014, TED Conference và XPRIZE Foundation đã công bố một giải thưởng dành cho “trí tuệ nhân tạo đầu tiên bước lên sân khấu này và có một bài TED Talk đủ cuốn hút để giành được sự hoan hô đứng cả dậy (standing ovation) của khán giả.” Chúng tôi ngờ rằng giải thưởng đó còn lâu mới có người giành được.</w:t>
      </w:r>
    </w:p>
    <w:p>
      <w:r>
        <w:rPr>
          <w:b w:val="0"/>
          <w:i w:val="0"/>
        </w:rPr>
        <w:t>Chúng tôi cho rằng cơ hội lớn nhất và quan trọng nhất cho trí tuệ con người trong kỷ nguyên ML siêu mạnh mẽ này nằm ở giao điểm của hai lĩnh vực: tìm ra vấn đề tiếp theo cần giải quyết, và thuyết phục thật nhiều người cùng lao vào giải quyết chúng và đồng thuận với các giải pháp. Đây là một định nghĩa khá chuẩn về lãnh đạo (leadership), và nó đang trở nên quan trọng hơn rất nhiều trong kỷ nguyên máy móc thứ hai (second machine age).</w:t>
      </w:r>
    </w:p>
    <w:p>
      <w:r>
        <w:rPr>
          <w:b w:val="0"/>
          <w:i w:val="0"/>
        </w:rPr>
        <w:t>Cách phân chia công việc giữa trí óc con người và máy móc như hiện nay đang sụp đổ rất nhanh. Những công ty cứ khăng khăng bám theo cách đó sẽ thấy mình ngày càng bất lợi trong cạnh tranh so với các đối thủ sẵn sàng và có khả năng đưa ML vào dùng ở mọi nơi mà nó phù hợp, và có thể tìm ra cách kết hợp hiệu quả các khả năng của nó với khả năng của con người.</w:t>
      </w:r>
    </w:p>
    <w:p>
      <w:r>
        <w:rPr>
          <w:b w:val="0"/>
          <w:i w:val="0"/>
        </w:rPr>
        <w:t>Thời kỳ biến động long trời lở đất (tectonic change) trong thế giới kinh doanh đã bắt đầu, và cú hích đến từ tiến bộ công nghệ. Giống như thời của động cơ hơi nước và điện, thứ phân định người thắng với kẻ thua không phải là việc tiếp cận được những công nghệ mới đó, hay thậm chí là có được những chuyên gia công nghệ giỏi nhất. Mà chính là những nhà đổi mới (innovator) — những người đủ cởi mở để nhìn xa hơn hiện trạng (status quo) và hình dung ra những cách tiếp cận hoàn toàn khác biệt, đồng thời đủ nhạy bén để biến chúng thành hiện thực. Một trong những di sản lớn nhất của học máy (machine learning) rất có thể chính là việc tạo ra một thế hệ lãnh đạo doanh nghiệp mới.</w:t>
      </w:r>
    </w:p>
    <w:p>
      <w:r>
        <w:rPr>
          <w:b w:val="0"/>
          <w:i w:val="0"/>
        </w:rPr>
        <w:t>Theo góc nhìn của chúng tôi, trí tuệ nhân tạo (artificial intelligence), đặc biệt là học máy (machine learning), chính là công nghệ đa dụng (general-purpose technology) quan trọng nhất của thời đại chúng ta. Tác động của những đổi mới này lên kinh doanh và nền kinh tế sẽ không chỉ thể hiện ở những đóng góp trực tiếp của chúng, mà còn ở khả năng tạo đà và truyền cảm hứng cho những đổi mới bổ trợ khác. Những sản phẩm và quy trình mới đang trở thành hiện thực nhờ các hệ thống thị giác (vision system) tốt hơn, nhận diện giọng nói (speech recognition), giải quyết vấn đề thông minh (intelligent problem solving) và rất nhiều khả năng khác mà học máy (machine learning) mang lại.</w:t>
      </w:r>
    </w:p>
    <w:p>
      <w:r>
        <w:rPr>
          <w:b w:val="0"/>
          <w:i w:val="0"/>
        </w:rPr>
        <w:t>Một số chuyên gia còn đi xa hơn thế. Gil Pratt, người hiện đứng đầu Toyota Research Institute, đã so sánh làn sóng công nghệ AI hiện nay với sự bùng nổ Cambri (Cambrian explosion) cách đây 500 triệu năm — thời điểm khai sinh ra vô số dạng sống mới vô cùng đa dạng. Thời đó cũng như bây giờ, một trong những khả năng mới then chốt chính là thị giác (vision). Khi động vật lần đầu có được khả năng này, chúng có thể khám phá môi trường xung quanh hiệu quả hơn hẳn; điều đó thúc đẩy sự gia tăng khổng lồ về số lượng loài, cả thú săn mồi lẫn con mồi, cũng như về phạm vi các ổ sinh thái (ecological niche) được lấp đầy. Ngày nay cũng vậy, chúng ta kỳ vọng sẽ thấy đủ loại sản phẩm, dịch vụ, quy trình và hình thức tổ chức mới, cùng với vô số sự tuyệt chủng. Chắc chắn sẽ có vài thất bại kỳ quặc (weird failures) song hành cùng những thành công ngoài mong đợi.</w:t>
      </w:r>
    </w:p>
    <w:p>
      <w:r>
        <w:rPr>
          <w:b w:val="0"/>
          <w:i w:val="0"/>
        </w:rPr>
        <w:t>Dù rất khó dự đoán chính xác công ty nào sẽ thống trị trong môi trường mới, có một nguyên tắc chung rõ ràng: những công ty và nhà lãnh đạo nhanh nhẹn và dễ thích nghi nhất sẽ phát triển mạnh. Những tổ chức có thể nhanh chóng nhận ra và phản ứng với cơ hội sẽ nắm lợi thế trong bối cảnh được hỗ trợ bởi AI. Vậy nên chiến lược thành công là sẵn sàng thử nghiệm và học hỏi nhanh. Nếu các nhà quản lý không tăng cường thử nghiệm trong lĩnh vực học máy (machine learning), họ đang không làm tròn việc của mình. Trong thập kỷ tới, AI sẽ không thay thế nhà quản lý, nhưng những nhà quản lý biết dùng AI sẽ thay thế những người không dùng.</w:t>
      </w:r>
    </w:p>
    <w:p>
      <w:r>
        <w:rPr>
          <w:b/>
          <w:i w:val="0"/>
        </w:rPr>
        <w:t>BÀI HỌC RÚT RA</w:t>
      </w:r>
    </w:p>
    <w:p>
      <w:r>
        <w:rPr>
          <w:b w:val="0"/>
          <w:i w:val="0"/>
        </w:rPr>
        <w:t>Công nghệ đa dụng (general-purpose technology) mới quan trọng nhất là trí tuệ nhân tạo (artificial intelligence), đặc biệt là học máy (machine learning). Các hệ thống học máy (ML) đang thay thế những thuật toán cũ hơn trong nhiều ứng dụng và hiện nay vượt trội hơn con người ở nhiều tác vụ mà trước đây con người làm tốt nhất.</w:t>
      </w:r>
    </w:p>
    <w:p>
      <w:pPr>
        <w:pStyle w:val="ListBullet"/>
      </w:pPr>
      <w:r>
        <w:rPr>
          <w:b w:val="0"/>
          <w:i w:val="0"/>
        </w:rPr>
        <w:t>Học máy (machine learning) về cơ bản khác với phần mềm có trước nó: cỗ máy học từ các ví dụ, thay vì được lập trình rõ ràng cho một kết quả cụ thể.</w:t>
      </w:r>
    </w:p>
    <w:p>
      <w:pPr>
        <w:pStyle w:val="ListBullet"/>
      </w:pPr>
      <w:r>
        <w:rPr>
          <w:b w:val="0"/>
          <w:i w:val="0"/>
        </w:rPr>
        <w:t>Các tổ chức muốn đưa học máy (ML) vào sử dụng nên biết rằng kỹ năng AI đang lan truyền nhanh chóng; các thuật toán và phần cứng cần thiết cho AI hiện đại có thể được mua hoặc thuê khi cần; và họ có thể không cần nhiều dữ liệu để bắt đầu sử dụng ML một cách hiệu quả.</w:t>
      </w:r>
    </w:p>
    <w:p>
      <w:pPr>
        <w:pStyle w:val="ListBullet"/>
      </w:pPr>
      <w:r>
        <w:rPr>
          <w:b w:val="0"/>
          <w:i w:val="0"/>
        </w:rPr>
        <w:t>Các hệ thống học máy (ML) có “khả năng diễn giải” (interpretability) thấp, nghĩa là con người gặp khó khăn trong việc hiểu cách hệ thống đưa ra quyết định. Điều này tạo ra ba rủi ro: cỗ máy có thể có những thiên kiến ẩn; thường không thể chứng minh rằng một hệ thống ML sẽ hoạt động trong mọi tình huống trọng yếu (mission-critical); và khi hệ thống ML mắc lỗi, việc chẩn đoán vấn đề và sửa chữa có thể khó khăn.</w:t>
      </w:r>
    </w:p>
    <w:p>
      <w:pPr>
        <w:pStyle w:val="ListBullet"/>
      </w:pPr>
      <w:r>
        <w:rPr>
          <w:b w:val="0"/>
          <w:i w:val="0"/>
        </w:rPr>
        <w:t>Những công ty tiếp tục chia tách công việc giữa con người và cỗ máy sẽ ngày càng mất lợi thế cạnh tranh vào tay các đối thủ biết tích hợp hiệu quả năng lực của AI với năng lực con người.</w:t>
      </w:r>
    </w:p>
    <w:p>
      <w:r>
        <w:rPr>
          <w:b w:val="0"/>
          <w:i/>
        </w:rPr>
        <w:t>Phỏng theo nội dung đăng trên hbr.org, ngày 7 tháng 8 năm 2017 (sản phẩm #BG1704).</w:t>
      </w:r>
    </w:p>
    <w:p>
      <w:pPr>
        <w:pStyle w:val="Heading1"/>
      </w:pPr>
      <w:r>
        <w:rPr>
          <w:b/>
          <w:i w:val="0"/>
        </w:rPr>
        <w:t>2</w:t>
      </w:r>
    </w:p>
    <w:p>
      <w:pPr>
        <w:pStyle w:val="Heading1"/>
      </w:pPr>
      <w:r>
        <w:rPr>
          <w:b/>
          <w:i w:val="0"/>
        </w:rPr>
        <w:t>BÊN TRONG XƯỞNG AI CỦA FACEBOOK</w:t>
      </w:r>
    </w:p>
    <w:p>
      <w:r>
        <w:rPr>
          <w:b w:val="0"/>
          <w:i w:val="0"/>
        </w:rPr>
        <w:t>Cuộc phỏng vấn với Joaquin Candela do Scott Berinato thực hiện</w:t>
      </w:r>
    </w:p>
    <w:p>
      <w:r>
        <w:rPr>
          <w:b w:val="0"/>
          <w:i w:val="0"/>
        </w:rPr>
        <w:t>Trong Tòa nhà 20 mênh mông như hang động của Facebook, khoảng giữa sảnh chờ (tầm nhìn toàn cảnh ra Ravenswood Slough) và nhà bếp (bữa sáng nóng, sinh tố, cà phê thượng hạng), trong một phòng hội thảo nhỏ tên là Lollapalooza, Joaquin Candela đang cố giải thích trí tuệ nhân tạo (artificial intelligence) cho một người không chuyên.</w:t>
      </w:r>
    </w:p>
    <w:p>
      <w:r>
        <w:rPr>
          <w:b w:val="0"/>
          <w:i w:val="0"/>
        </w:rPr>
        <w:t>Candela—đầu hói, dáng người chắc nịch, trầm tư—điều hành nhóm Học máy Ứng dụng (Applied Machine Learning - AML) của Facebook, buồng máy của AI tại Facebook, và nhóm này ngày càng trở thành buồng máy của Facebook nói chung. Sau một hồi tìm từ, cuối cùng ông nói:</w:t>
      </w:r>
    </w:p>
    <w:p>
      <w:pPr>
        <w:pStyle w:val="Quote"/>
      </w:pPr>
      <w:r>
        <w:rPr>
          <w:b w:val="0"/>
          <w:i w:val="0"/>
        </w:rPr>
        <w:br/>
      </w:r>
      <w:r>
        <w:rPr>
          <w:b w:val="0"/>
          <w:i/>
        </w:rPr>
        <w:t>Này nhé, một thuật toán học máy (machine learning) thực ra chính là một bảng tra cứu (lookup table), đúng không? Trong đó khóa là đầu vào, ví dụ như một hình ảnh, còn giá trị là nhãn cho đầu vào, ví dụ như “một con ngựa”. Tôi có một mớ ví dụ về một thứ gì đó. Ảnh về ngựa. Tôi đưa cho thuật toán càng nhiều càng tốt. “Đây là một con ngựa. Đây là một con ngựa. Đây không phải là một con ngựa. Đây là một con ngựa.” Và thuật toán giữ những ví dụ đó trong một bảng. Rồi nếu có một ví dụ mới xuất hiện—hoặc nếu tôi bảo nó để ý các ví dụ mới—thì thuật toán chỉ việc xem xét tất cả những ví dụ mà chúng ta đã đưa cho nó. Những hàng nào trong bảng trông giống nhau? Và giống đến mức nào? Nó đang cố quyết định: “Thứ mới này có phải là một con ngựa không? Tôi nghĩ là phải.” Nếu đúng, hình ảnh được xếp vào nhóm “Đây là một con ngựa”, còn nếu sai, nó được xếp vào nhóm “Đây không</w:t>
      </w:r>
      <w:r>
        <w:rPr>
          <w:b w:val="0"/>
          <w:i w:val="0"/>
        </w:rPr>
        <w:br/>
      </w:r>
      <w:r>
        <w:rPr>
          <w:b w:val="0"/>
          <w:i/>
        </w:rPr>
        <w:t> phải là một con ngựa”. Lần sau, nó có thêm dữ liệu để tra cứu. Một thách thức là làm sao chúng ta quyết định một bức ảnh mới giống với những bức được lưu trong bảng đến mức nào. Một khía cạnh của học máy là học các hàm tương đồng (similarity functions). Một thách thức khác là: Điều gì xảy ra khi bảng của bạn trở nên cực kỳ lớn? Với mỗi hình ảnh mới, bạn sẽ cần thực hiện cả tỷ phép so sánh… Vì vậy, một khía cạnh khác của học máy là xấp xỉ một bảng lưu trữ lớn bằng một hàm thay vì phải đi qua từng hình ảnh. Hàm này biết cách ước lượng đại khái giá trị tương ứng nên là gì. Đó là bản chất của học máy—xấp xỉ một bảng khổng lồ bằng một hàm. Đây là ý nghĩa của việc học.</w:t>
      </w:r>
      <w:r>
        <w:rPr>
          <w:b w:val="0"/>
          <w:i w:val="0"/>
        </w:rPr>
        <w:br/>
      </w:r>
    </w:p>
    <w:p>
      <w:r>
        <w:rPr>
          <w:b w:val="0"/>
          <w:i w:val="0"/>
        </w:rPr>
        <w:t>Rõ ràng là còn nhiều điều hơn thế, nhưng đó là một điểm khởi đầu tốt khi nói về AI, vì nó khiến AI nghe có vẻ thật, gần như nhàm chán. Máy móc. Rất nhiều cuộc trò chuyện xoay quanh AI ngập trong những mô tả huyền bí về sức mạnh của nó và sự tôn sùng những khả năng gần như phép thuật của nó. Candela không thích điều đó và cố dùng những thuật ngữ bình dị hơn. Nó mạnh mẽ, đúng, nhưng không kỳ diệu. Nó có những giới hạn. Trong các buổi thuyết trình, ông thích chiếu một slide có hình phù thủy và một nhà máy, nói với khán giả rằng Facebook nghĩ về AI giống cái sau, bởi vì “phù thủy không thể mở rộng quy mô.”</w:t>
      </w:r>
    </w:p>
    <w:p>
      <w:r>
        <w:rPr>
          <w:b w:val="0"/>
          <w:i w:val="0"/>
        </w:rPr>
        <w:t>Và đó là điều Facebook đã làm với AI và học máy (machine learning): mở rộng quy mô với tốc độ chóng mặt. Cách đây vài năm, nhóm học máy (machine learning) của công ty chỉ có vài người và cần nhiều ngày để chạy một thí nghiệm. Giờ đây, Candela nói, vài trăm nhân viên chạy hàng nghìn thí nghiệm mỗi ngày. AI được đan cài tinh vi đến mức không thể tách các sản phẩm—bảng tin của bạn, cuộc trò chuyện của bạn, tài khoản Instagram phụ (finsta) của con bạn—khỏi các thuật toán. Gần như mọi thứ người dùng nhìn thấy và làm đều được định hình bởi AI và học máy (machine learning).</w:t>
      </w:r>
    </w:p>
    <w:p>
      <w:r>
        <w:rPr>
          <w:b w:val="0"/>
          <w:i w:val="0"/>
        </w:rPr>
        <w:t>Hiểu cách và lý do Facebook đã đón nhận AI trọn vẹn đến vậy có thể giúp ích cho bất kỳ tổ chức nào sẵn sàng đầu tư vào một tương lai thuật toán. Sẽ rất dễ để cho rằng Facebook, với mọi nguồn lực của mình, chỉ cần có được những tài năng giỏi nhất và viết ra những thuật toán tốt nhất—coi như xong cuộc chơi. Nhưng Candela đã chọn một cách tiếp cận khác. Chắc chắn là đội ngũ tài năng rất mạnh, và các thuật toán thì tốt. Một số được thiết kế để “nhìn” hình ảnh hoặc tự động lọc chúng. Một số hiểu các cuộc trò chuyện và có thể phản hồi chúng. Một số dịch giữa các ngôn ngữ. Một số cố dự đoán thứ bạn sẽ thích và mua.</w:t>
      </w:r>
    </w:p>
    <w:p>
      <w:r>
        <w:rPr>
          <w:b w:val="0"/>
          <w:i w:val="0"/>
        </w:rPr>
        <w:t>Nhưng theo một số cách, các thuật toán không phải là trọng tâm chính của ông. Thay vào đó, ông đang bận tạo ra một xưởng AI (AI workshop) mà bất kỳ ai trong công ty cũng có thể dùng AI để đạt được một mục tiêu. Về cơ bản, Candela đã xây dựng một nền tảng AI cho chính nền tảng này. Dù bạn là một lập trình viên cực kỳ hiểu biết hay một người mới hoàn toàn, bạn đều có thể tận dụng các sản phẩm của ông.</w:t>
      </w:r>
    </w:p>
    <w:p>
      <w:r>
        <w:rPr>
          <w:b w:val="0"/>
          <w:i w:val="0"/>
        </w:rPr>
        <w:t>Đây là cách ông ấy làm và những gì bạn có thể học hỏi từ đó.</w:t>
      </w:r>
    </w:p>
    <w:p>
      <w:pPr>
        <w:pStyle w:val="Heading2"/>
      </w:pPr>
      <w:r>
        <w:rPr>
          <w:b/>
          <w:i w:val="0"/>
        </w:rPr>
        <w:t>Soyuz</w:t>
      </w:r>
    </w:p>
    <w:p>
      <w:r>
        <w:rPr>
          <w:b w:val="0"/>
          <w:i w:val="0"/>
        </w:rPr>
        <w:t>Candela, một cựu binh của Microsoft Research, đến Facebook vào năm 2012 để làm việc trong mảng quảng cáo của công ty. Ông và một nhóm nhỏ nhân viên tiếp nhận một thuật toán xếp hạng (ranking algorithm) để nhắm mục tiêu người dùng bằng quảng cáo tốt hơn.</w:t>
      </w:r>
    </w:p>
    <w:p>
      <w:r>
        <w:rPr>
          <w:b w:val="0"/>
          <w:i w:val="0"/>
        </w:rPr>
        <w:t>Candela mô tả đoạn mã học máy (machine learning) mà ông tiếp nhận là “vững chắc nhưng không phải mới nhất.” Hơn một lần, ông so sánh nó với Soyuz, tàu vũ trụ của Liên Xô thập niên 1960. Cơ bản nhưng đáng tin cậy. Hoàn thành được việc dù không phải thứ mới nhất, tốt nhất. “Nó sẽ đưa bạn lên đó và xuống lại. Nhưng nó không phải là mạng nơ-ron tích chập (convolutional neural net) hot nhất của tháng này.”</w:t>
      </w:r>
    </w:p>
    <w:p>
      <w:r>
        <w:rPr>
          <w:b w:val="0"/>
          <w:i w:val="0"/>
        </w:rPr>
        <w:t>Vậy bạn có thể nghĩ rằng việc đầu tiên Candela đặt ra là nâng cấp thuật toán. Loại bỏ Soyuz để thay bằng một chiếc tàu bay vũ trụ. Không phải vậy. “Để tạo thêm giá trị, tôi có thể làm ba việc,” ông nói. “Tôi có thể cải thiện chính thuật toán, làm nó tinh vi hơn. Tôi có thể đưa vào thuật toán nhiều dữ liệu hơn và tốt hơn để đoạn mã hiện có cho ra kết quả tốt hơn. Và tôi có thể thay đổi tốc độ thử nghiệm để có nhiều kết quả nhanh hơn.</w:t>
      </w:r>
    </w:p>
    <w:p>
      <w:r>
        <w:rPr>
          <w:b w:val="0"/>
          <w:i w:val="0"/>
        </w:rPr>
        <w:t>“Chúng tôi tập trung vào dữ liệu và tốc độ, không phải vào một thuật toán tốt hơn.”</w:t>
      </w:r>
    </w:p>
    <w:p>
      <w:r>
        <w:rPr>
          <w:b w:val="0"/>
          <w:i w:val="0"/>
        </w:rPr>
        <w:t>Candela mô tả quyết định này là “mạnh mẽ” và “khó khăn.” Các nhà khoa học máy tính, đặc biệt là những người mang tư duy học thuật, được tưởng thưởng khi phát minh ra thuật toán mới hoặc cải tiến những thuật toán hiện có. Một mô hình thống kê tốt hơn chính là mục tiêu. Được trích dẫn trên một tạp chí khoa học là sự công nhận. Khiến đồng nghiệp trầm trồ cho bạn uy tín.</w:t>
      </w:r>
    </w:p>
    <w:p>
      <w:r>
        <w:rPr>
          <w:b w:val="0"/>
          <w:i w:val="0"/>
        </w:rPr>
        <w:t>Cần một sự thay đổi trong tư duy để khiến những kỹ sư đó tập trung vào tác động kinh doanh (business impact) trước mô hình thống kê tối ưu. Ông cho rằng nhiều công ty đang mắc sai lầm khi tổ chức nỗ lực của mình xoay quanh việc xây dựng những thuật toán tốt nhất, hoặc thuê những lập trình viên tự nhận có thuật toán tốt nhất, bởi vì đó là cách nhiều nhà phát triển AI suy nghĩ.</w:t>
      </w:r>
    </w:p>
    <w:p>
      <w:r>
        <w:rPr>
          <w:b w:val="0"/>
          <w:i w:val="0"/>
        </w:rPr>
        <w:t>Nhưng với một công ty, một thuật toán tốt giúp cải thiện hoạt động kinh doanh có giá trị hơn những mô hình thống kê tiên phong. Thực tế, Candela nói, những đột phá thuật toán thực sự rất hiếm hoi—cùng lắm là hai ba lần một năm. Nếu nhóm của ông dồn sức vào đó, sẽ tốn rất nhiều công sức mà chỉ thu về những bước tiến nhỏ.</w:t>
      </w:r>
    </w:p>
    <w:p>
      <w:r>
        <w:rPr>
          <w:b w:val="0"/>
          <w:i w:val="0"/>
        </w:rPr>
        <w:t>Ông ấy liên tục nhấn mạnh những điểm này: Trước tiên hãy tìm ra tác động lên doanh nghiệp. Biết mình đang giải quyết vấn đề gì. Biết bài toán kinh doanh nào mình cần xử lý. “Bạn có thể đi tìm thuật toán hào nhoáng nhất, hoặc tìm những người nói rằng họ có thuật toán tiên tiến nhất. Nhưng thật ra bạn nên tìm những người ám ảnh nhất với việc khiến bất kỳ thuật toán nào hoàn thành được một công việc. Đó là điều khá sâu sắc mà tôi nghĩ đang bị bỏ quên trong rất nhiều cuộc trò chuyện. Tôi có nói chuyện với một anh chàng mê học máy (machine learning) thường trú ở văn phòng, và chúng tôi bàn về những người khác nhau đang làm AI. Anh ấy nói, ‘Chẳng ai thật sự nghĩ thuật toán của mình rất giỏi hay đại loại thế.’ Điều đó khiến tôi nghĩ, có lẽ vậy cũng ổn.”</w:t>
      </w:r>
    </w:p>
    <w:p>
      <w:r>
        <w:rPr>
          <w:b w:val="0"/>
          <w:i w:val="0"/>
        </w:rPr>
        <w:t>“Tôi không nói là đừng làm gì với thuật toán. Tôi nói rằng tập trung vào việc cho nó nhiều dữ liệu hơn và dữ liệu tốt hơn, rồi thử nghiệm nhanh hơn, hợp lý hơn nhiều.”</w:t>
      </w:r>
    </w:p>
    <w:p>
      <w:r>
        <w:rPr>
          <w:b w:val="0"/>
          <w:i w:val="0"/>
        </w:rPr>
        <w:t>Vậy nên thay vì định nghĩa thành công là xây dựng thuật toán xử lý ngôn ngữ tự nhiên (natural language processing) tốt nhất, ông định nghĩa đó là triển khai một thuật toán giúp người dùng tìm được nhà hàng khi họ hỏi bạn bè: “Gần đây mình ăn ngon ở đâu được nhỉ?” Thay vì phấn khích vì một thuật toán thị giác máy tính (computer vision) nào đó sắp đạt mức nhận diện vật thể chính xác đến từng pixel, ông thấy hào hứng nếu AI đó đủ giỏi để nhận ra bạn đăng rất nhiều ảnh bãi biển và có thể giúp bạn mua một bộ đồ bơi.</w:t>
      </w:r>
    </w:p>
    <w:p>
      <w:r>
        <w:rPr>
          <w:b w:val="0"/>
          <w:i w:val="0"/>
        </w:rPr>
        <w:t>Chiến lược này hiệu quả khi ông bắt đầu làm ở Facebook. Doanh thu quảng cáo tăng. Vị thế của Candela cũng tăng. Có ý kiến đề xuất AML trở thành một bộ phận tập trung cho toàn bộ Facebook. Candela nói không. Hai lần. “Tôi lo về hiện tượng ‘Xây rồi họ sẽ đến’.” Chỉ tạo ra vài mẩu trí tuệ nhân tạo với hy vọng mọi người sẽ thấy giá trị và đón nhận thì sẽ không hiệu quả.</w:t>
      </w:r>
    </w:p>
    <w:p>
      <w:r>
        <w:rPr>
          <w:b w:val="0"/>
          <w:i w:val="0"/>
        </w:rPr>
        <w:t>Nhưng ông vẫn chọn đúng chỗ để tập trung. Ông hợp tác với nhóm bảng tin (feeds) trong khi từ chối nhiều nhóm khác. Sau đó ông làm việc với nhóm Messenger. Nhóm của ông lớn mạnh hơn và đảm nhận thêm nhiều dự án với các nhóm khác.</w:t>
      </w:r>
    </w:p>
    <w:p>
      <w:r>
        <w:rPr>
          <w:b w:val="0"/>
          <w:i w:val="0"/>
        </w:rPr>
        <w:t>Đến năm 2015, Candela nhận ra rằng nhóm của ông sẽ cần phải tập trung hóa, nên ông chuyển sự chú ý sang cách xây dựng một hoạt động như vậy. Ông vẫn còn lo ngại về hiện tượng “xây rồi họ sẽ đến” (build it and they will come), nên ông tập trung ít hơn vào cách cấu trúc đội ngũ của mình mà nhiều hơn vào cách nhóm sẽ kết nối với phần còn lại của Facebook. “Bạn xây một nhà máy sản xuất những widget tuyệt vời, và bạn quên thiết kế các bến bốc dỡ vào nhà máy của mình?” Ông cười. “Vậy thì cứ tận hưởng những widget của bạn đi.”</w:t>
      </w:r>
    </w:p>
    <w:p>
      <w:r>
        <w:rPr>
          <w:b w:val="0"/>
          <w:i w:val="0"/>
        </w:rPr>
        <w:t>Chỉ đến lúc đó, khoảng ba năm sau, Candela mới nghĩ đến việc nâng cấp một số thuật toán của mình. (Tình cờ, thậm chí ngày nay, tàu vũ trụ thoát hiểm khẩn cấp gắn với Trạm Vũ trụ Quốc tế vẫn là tàu Soyuz.)</w:t>
      </w:r>
    </w:p>
    <w:p>
      <w:pPr>
        <w:pStyle w:val="Heading2"/>
      </w:pPr>
      <w:r>
        <w:rPr>
          <w:b/>
          <w:i w:val="0"/>
        </w:rPr>
        <w:t>H2</w:t>
      </w:r>
    </w:p>
    <w:p>
      <w:r>
        <w:rPr>
          <w:b w:val="0"/>
          <w:i w:val="0"/>
        </w:rPr>
        <w:t>Candela đi đến bảng trắng để mô tả cách ông xây dựng nhà máy AI của mình bên trong Facebook. Điều then chốt, ông nói, là xác định được AI nằm ở đâu trên con đường phát triển sản phẩm. Ông vẽ một thứ giống như đồ thị trong hình 2-1.</w:t>
      </w:r>
    </w:p>
    <w:p>
      <w:r>
        <w:rPr>
          <w:b/>
          <w:i w:val="0"/>
        </w:rPr>
        <w:t>HÌNH 2-1</w:t>
      </w:r>
    </w:p>
    <w:p>
      <w:r>
        <w:rPr>
          <w:b/>
          <w:i w:val="0"/>
        </w:rPr>
        <w:t>AI nằm ở đâu trong Facebook</w:t>
      </w:r>
    </w:p>
    <w:p>
      <w:pPr>
        <w:jc w:val="center"/>
      </w:pPr>
      <w:r>
        <w:drawing>
          <wp:inline xmlns:a="http://schemas.openxmlformats.org/drawingml/2006/main" xmlns:pic="http://schemas.openxmlformats.org/drawingml/2006/picture">
            <wp:extent cx="6680200" cy="3746500"/>
            <wp:docPr id="34" name="Picture 34"/>
            <wp:cNvGraphicFramePr>
              <a:graphicFrameLocks noChangeAspect="1"/>
            </wp:cNvGraphicFramePr>
            <a:graphic>
              <a:graphicData uri="http://schemas.openxmlformats.org/drawingml/2006/picture">
                <pic:pic>
                  <pic:nvPicPr>
                    <pic:cNvPr id="0" name="epub_img_3988564065708009416.jpg"/>
                    <pic:cNvPicPr/>
                  </pic:nvPicPr>
                  <pic:blipFill>
                    <a:blip r:embed="rId30"/>
                    <a:stretch>
                      <a:fillRect/>
                    </a:stretch>
                  </pic:blipFill>
                  <pic:spPr>
                    <a:xfrm>
                      <a:off x="0" y="0"/>
                      <a:ext cx="6680200" cy="3746500"/>
                    </a:xfrm>
                    <a:prstGeom prst="rect"/>
                  </pic:spPr>
                </pic:pic>
              </a:graphicData>
            </a:graphic>
          </wp:inline>
        </w:drawing>
      </w:r>
    </w:p>
    <w:p>
      <w:r>
        <w:rPr>
          <w:b w:val="0"/>
          <w:i/>
        </w:rPr>
        <w:t>Nguồn:</w:t>
      </w:r>
      <w:r>
        <w:rPr>
          <w:b w:val="0"/>
          <w:i w:val="0"/>
        </w:rPr>
        <w:t xml:space="preserve"> Facebook</w:t>
      </w:r>
    </w:p>
    <w:p>
      <w:r>
        <w:rPr>
          <w:b w:val="0"/>
          <w:i w:val="0"/>
        </w:rPr>
        <w:t>H3—Chân trời 3, hay ba năm trước khi sản phẩm ra đời—là lĩnh vực của R&amp;D và khoa học. Thường thì, các nhà khoa học dữ liệu làm việc với AI nghĩ mình đang ở đây, cải thiện thuật toán và tìm cách mới để máy móc học hỏi. Candela không đặt nhóm của mình ở đây vì những lý do đã đề cập. Nó quá xa tác động đến hoạt động kinh doanh. H1, gần đến giai đoạn giao sản phẩm, là nơi các nhóm sản phẩm sinh sống—nhóm feed, nhóm Instagram, nhóm quảng cáo. AI cũng không nằm ở đây, vì sẽ rất khó để trang bị thêm cho các sản phẩm đã được phát triển quá sâu. Nó giống như xây một chiếc xe rồi sau đó mới quyết định rằng nó nên tự lái sau khi bạn đã bắt đầu lắp ráp nó.</w:t>
      </w:r>
    </w:p>
    <w:p>
      <w:r>
        <w:rPr>
          <w:b w:val="0"/>
          <w:i w:val="0"/>
        </w:rPr>
        <w:t>Điều đó để lại H2, nằm giữa khoa học và sản phẩm, là nơi AML tồn tại tại Facebook. AML là một kênh dẫn truyền để chuyển khoa học vào sản phẩm. Nó không làm nghiên cứu vì mục đích nghiên cứu, và nó không xây dựng và giao sản phẩm. Như độ dốc đi lên trong mức độ sẵn sàng của sản phẩm cho thấy, đây là một không gian năng động. Chỉ vào H2, Candela nói: “Điều này cần phải cảm thấy không thoải mái mọi lúc. Những người bạn cần tuyển dụng cần phải chấp nhận điều đó, và họ cần phải vô cùng vị tha. Bởi vì nếu công việc của bạn thành công, bạn sẽ tách nó ra. Và bạn cần phải thất bại khá nhiều. Tôi thoải mái với tỷ lệ thất bại 50%.”</w:t>
      </w:r>
    </w:p>
    <w:p>
      <w:r>
        <w:rPr>
          <w:b w:val="0"/>
          <w:i w:val="0"/>
        </w:rPr>
        <w:t>Nếu nhóm ít thất bại hơn, Candela nghi ngờ rằng các thành viên của nhóm quá ngại rủi ro (risk averse), hoặc họ đang nhận những thách thức khiến họ trượt dần đến gần trọng tâm sản phẩm của H1 hơn. “Có thể chúng tôi làm điều gì đó như thế và nó hiệu quả, nhưng nó vẫn là một thất bại, bởi vì các nhóm sản phẩm mới là bên nên đảm nhận việc đó, không phải chúng tôi. Nếu bạn sở hữu một mảng công nghệ mà nhóm quảng cáo nên tự vận hành để tạo ra giá trị, hãy giao nó cho họ, rồi nâng mức độ tham vọng của bạn trong lĩnh vực học máy (machine learning) trước khi thứ gì đó trở thành sản phẩm.”</w:t>
      </w:r>
    </w:p>
    <w:p>
      <w:r>
        <w:rPr>
          <w:b w:val="0"/>
          <w:i w:val="0"/>
        </w:rPr>
        <w:t>Vậy nên nhóm của Candela không giành được vinh quang khi phát minh ra những mô hình thống kê mới, cũng không đưa sản phẩm ra thế giới. Đó là một nhà máy toàn các chuyên gia, những người chuyển dịch khoa học của người khác cho sản phẩm của người khác và thất bại một nửa số lần.</w:t>
      </w:r>
    </w:p>
    <w:p>
      <w:pPr>
        <w:pStyle w:val="Heading2"/>
      </w:pPr>
      <w:r>
        <w:rPr>
          <w:b/>
          <w:i w:val="0"/>
        </w:rPr>
        <w:t>Đẩy/Kéo</w:t>
      </w:r>
    </w:p>
    <w:p>
      <w:r>
        <w:rPr>
          <w:b w:val="0"/>
          <w:i w:val="0"/>
        </w:rPr>
        <w:t>Dẫu vậy, ranh giới giữa ba lĩnh vực—H3, H2 và H1—vẫn chưa rõ nét. Trong một số trường hợp, nhóm của Candela có xem xét khoa học của học máy (machine learning) để giải quyết những vấn đề cụ thể. Và đôi khi nhóm cũng giúp xây dựng sản phẩm.</w:t>
      </w:r>
    </w:p>
    <w:p>
      <w:r>
        <w:rPr>
          <w:b w:val="0"/>
          <w:i w:val="0"/>
        </w:rPr>
        <w:t>Điều đó đặc biệt đúng khi AML mới khởi động, bởi vì nhiều người trong mảng kinh doanh chưa từng được tiếp xúc với AI và những gì nó có thể làm cho họ. Trong một trường hợp, AML đã xây dựng một thuật toán dịch. Nhóm đã thử sức với mảng nghiên cứu để xem các thuật toán dịch hiện có hoạt động ra sao và có thể được cải thiện như thế nào, bởi vì những bản dịch tồi, dù vô nghĩa hay tạo ra cách hiểu gây nhầm lẫn, thì theo một cách nào đó còn tệ hơn là không dịch gì.</w:t>
      </w:r>
    </w:p>
    <w:p>
      <w:r>
        <w:rPr>
          <w:b w:val="0"/>
          <w:i w:val="0"/>
        </w:rPr>
        <w:t>“Ban đầu, đó thiên về việc đẩy hơn, chúng tôi kiên trì hơn,” Candela nói. “Nhưng đó là sự kiên trì nhẹ nhàng. Chúng tôi sẽ không ném thứ gì đó qua hàng rào rồi bảo nhóm sản phẩm, ‘Cái này tuyệt lắm, dùng đi.’” Điều đó có nghĩa là nhóm của ông ấy đã giúp viết một phần mã sản phẩm. Việc làm một chút khoa học và một chút sản phẩm, bên cạnh chức năng cốt lõi của nhóm, là nhằm truyền cảm hứng để các thành viên nhóm sản phẩm thấy được AML có thể làm gì cho họ.</w:t>
      </w:r>
    </w:p>
    <w:p>
      <w:r>
        <w:rPr>
          <w:b w:val="0"/>
          <w:i w:val="0"/>
        </w:rPr>
        <w:t>Những gì hai đội xây dựng nên—một sản phẩm cho phép các trang cộng đồng dịch tức thì sang nhiều ngôn ngữ—đã thành công. Những dự án khác cũng được tung ra theo cách tương tự, và giờ đây đội quốc tế cùng các nhóm sản phẩm khác tại Facebook đang tìm đến AML, đề nghị được dùng chính đoạn code đó cho sản phẩm của họ.</w:t>
      </w:r>
    </w:p>
    <w:p>
      <w:r>
        <w:rPr>
          <w:b w:val="0"/>
          <w:i w:val="0"/>
        </w:rPr>
        <w:t>"Nghe này, nó còn xa mới đạt được như tôi mong muốn," Candela nói. "Tôi muốn tất cả các trưởng nhóm sản phẩm trong công ty gặp nhau mỗi quý để đánh giá về AI. Điều đó chắc chắn sẽ diễn ra. Nhưng cuộc trò chuyện trong hai năm qua đã thay đổi hoàn toàn. Giờ nếu tôi đi từ đầu này sang đầu kia của tòa nhà này và tình cờ gặp, tôi không biết nữa, đội video hay đội Messenger, họ sẽ chặn tôi lại và nói: 'Này, chúng tôi rất hào hứng muốn thử cái này. Chúng tôi nghĩ mình có thể xây dựng một sản phẩm dựa trên nó.' Trước đây điều đó không hề xảy ra."</w:t>
      </w:r>
    </w:p>
    <w:p>
      <w:r>
        <w:rPr>
          <w:b w:val="0"/>
          <w:i w:val="0"/>
        </w:rPr>
        <w:t>Tuy nhiên, thành công của AML lại tạo ra một thách thức mới cho Candela. Giờ đây khi ai cũng muốn một phần của AML, nhà máy này buộc phải mở rộng quy mô.</w:t>
      </w:r>
    </w:p>
    <w:p>
      <w:pPr>
        <w:pStyle w:val="Heading2"/>
      </w:pPr>
      <w:r>
        <w:rPr>
          <w:b/>
          <w:i w:val="0"/>
        </w:rPr>
        <w:t>Bánh nhiều lớp (Layer Cake)</w:t>
      </w:r>
    </w:p>
    <w:p>
      <w:r>
        <w:rPr>
          <w:b w:val="0"/>
          <w:i w:val="0"/>
        </w:rPr>
        <w:t>Candela không thể mở rộng quy mô chỉ bằng cách đồng ý với mọi dự án rồi thêm người để làm xong việc. Vì vậy anh tổ chức theo những cách khác. Đầu tiên, anh chia nhỏ đội của mình theo loại AI mà các thành viên sẽ tập trung vào (xem hình 2-2).</w:t>
      </w:r>
    </w:p>
    <w:p>
      <w:r>
        <w:rPr>
          <w:b/>
          <w:i w:val="0"/>
        </w:rPr>
        <w:t>HÌNH 2-2</w:t>
      </w:r>
    </w:p>
    <w:p>
      <w:r>
        <w:rPr>
          <w:b/>
          <w:i w:val="0"/>
        </w:rPr>
        <w:t>Học máy ứng dụng (Applied machine learning)</w:t>
      </w:r>
    </w:p>
    <w:p>
      <w:pPr>
        <w:jc w:val="center"/>
      </w:pPr>
      <w:r>
        <w:drawing>
          <wp:inline xmlns:a="http://schemas.openxmlformats.org/drawingml/2006/main" xmlns:pic="http://schemas.openxmlformats.org/drawingml/2006/picture">
            <wp:extent cx="4102099" cy="8890000"/>
            <wp:docPr id="35" name="Picture 35"/>
            <wp:cNvGraphicFramePr>
              <a:graphicFrameLocks noChangeAspect="1"/>
            </wp:cNvGraphicFramePr>
            <a:graphic>
              <a:graphicData uri="http://schemas.openxmlformats.org/drawingml/2006/picture">
                <pic:pic>
                  <pic:nvPicPr>
                    <pic:cNvPr id="0" name="epub_img_8173928340904303663.jpg"/>
                    <pic:cNvPicPr/>
                  </pic:nvPicPr>
                  <pic:blipFill>
                    <a:blip r:embed="rId31"/>
                    <a:stretch>
                      <a:fillRect/>
                    </a:stretch>
                  </pic:blipFill>
                  <pic:spPr>
                    <a:xfrm>
                      <a:off x="0" y="0"/>
                      <a:ext cx="4102099" cy="8890000"/>
                    </a:xfrm>
                    <a:prstGeom prst="rect"/>
                  </pic:spPr>
                </pic:pic>
              </a:graphicData>
            </a:graphic>
          </wp:inline>
        </w:drawing>
      </w:r>
    </w:p>
    <w:p>
      <w:r>
        <w:rPr>
          <w:b w:val="0"/>
          <w:i/>
        </w:rPr>
        <w:t>Nguồn:</w:t>
      </w:r>
      <w:r>
        <w:rPr>
          <w:b w:val="0"/>
          <w:i w:val="0"/>
        </w:rPr>
        <w:t xml:space="preserve"> Facebook</w:t>
      </w:r>
    </w:p>
    <w:p>
      <w:r>
        <w:rPr>
          <w:b w:val="0"/>
          <w:i w:val="0"/>
        </w:rPr>
        <w:t>Điều này tạo ra những mẫu số chung để một đội—chẳng hạn như thị giác máy tính (computer vision)—có thể làm việc trên bất kỳ ứng dụng học máy nào liên quan đến phân tích hình ảnh và tái sử dụng công việc của mình bất cứ khi nào có thể.</w:t>
      </w:r>
    </w:p>
    <w:p>
      <w:r>
        <w:rPr>
          <w:b w:val="0"/>
          <w:i w:val="0"/>
        </w:rPr>
        <w:t>Tiếp theo là một nỗ lực kỹ thuật quy mô lớn nhằm xây dựng xương sống AI của riêng Facebook, gọi là FBLearner Flow. Ở đây, các thuật toán được triển khai một lần và trở nên có thể tái sử dụng cho bất kỳ ai cần đến chúng. Những phần tốn thời gian của việc thiết lập và chạy thử nghiệm đều được tự động hóa, còn các kết quả trước đây được lưu trữ, cung cấp sẵn và dễ dàng tìm kiếm. Và hệ thống chạy trên một dàn phần cứng khủng, nên nhiều thử nghiệm có thể được chạy đồng thời. (Hệ thống cho phép hơn 6 triệu dự đoán mỗi giây.) Tất cả những điều này nhằm tăng tốc độ chạy thử nghiệm trên dữ liệu và mở rộng quy mô.</w:t>
      </w:r>
    </w:p>
    <w:p>
      <w:r>
        <w:rPr>
          <w:b w:val="0"/>
          <w:i w:val="0"/>
        </w:rPr>
        <w:t>Hệ thống này cũng được thiết kế để phục vụ nhiều loại người dùng khác nhau. Candela tin rằng để AI hoạt động và mở rộng hơn nữa, anh ấy phải giúp những người ngoài AML tự làm công việc đó. Anh ấy đã tạo ra thứ mà anh gọi là chiếc bánh nhiều tầng của trí tuệ nhân tạo (xem hình 2-3).</w:t>
      </w:r>
    </w:p>
    <w:p>
      <w:r>
        <w:rPr>
          <w:b/>
          <w:i w:val="0"/>
        </w:rPr>
        <w:t>HÌNH 2-3</w:t>
      </w:r>
    </w:p>
    <w:p>
      <w:r>
        <w:rPr>
          <w:b/>
          <w:i w:val="0"/>
        </w:rPr>
        <w:t>Bánh nhiều tầng của AI</w:t>
      </w:r>
    </w:p>
    <w:p>
      <w:pPr>
        <w:jc w:val="center"/>
      </w:pPr>
      <w:r>
        <w:drawing>
          <wp:inline xmlns:a="http://schemas.openxmlformats.org/drawingml/2006/main" xmlns:pic="http://schemas.openxmlformats.org/drawingml/2006/picture">
            <wp:extent cx="3670300" cy="8890000"/>
            <wp:docPr id="36" name="Picture 36"/>
            <wp:cNvGraphicFramePr>
              <a:graphicFrameLocks noChangeAspect="1"/>
            </wp:cNvGraphicFramePr>
            <a:graphic>
              <a:graphicData uri="http://schemas.openxmlformats.org/drawingml/2006/picture">
                <pic:pic>
                  <pic:nvPicPr>
                    <pic:cNvPr id="0" name="epub_img_7640477009764979587.jpg"/>
                    <pic:cNvPicPr/>
                  </pic:nvPicPr>
                  <pic:blipFill>
                    <a:blip r:embed="rId32"/>
                    <a:stretch>
                      <a:fillRect/>
                    </a:stretch>
                  </pic:blipFill>
                  <pic:spPr>
                    <a:xfrm>
                      <a:off x="0" y="0"/>
                      <a:ext cx="3670300" cy="8890000"/>
                    </a:xfrm>
                    <a:prstGeom prst="rect"/>
                  </pic:spPr>
                </pic:pic>
              </a:graphicData>
            </a:graphic>
          </wp:inline>
        </w:drawing>
      </w:r>
    </w:p>
    <w:p>
      <w:r>
        <w:rPr>
          <w:b w:val="0"/>
          <w:i/>
        </w:rPr>
        <w:t>Nguồn:</w:t>
      </w:r>
      <w:r>
        <w:rPr>
          <w:b w:val="0"/>
          <w:i w:val="0"/>
        </w:rPr>
        <w:t xml:space="preserve"> Facebook</w:t>
      </w:r>
    </w:p>
    <w:p>
      <w:r>
        <w:rPr>
          <w:b w:val="0"/>
          <w:i w:val="0"/>
        </w:rPr>
        <w:t>Các tầng dưới tập trung vào công việc của AML: cải tiến động cơ cốt lõi (đặc biệt chú trọng tối ưu hiệu suất, nhất là cho thiết bị di động) và làm việc với các thuật toán học máy. Các tầng trên tập trung vào các công cụ cho phép những người ngoài AML khai thác thuật toán mà ít cần đến sự tham gia của AML. “Tất cả nằm ở những gì bạn để lộ ra cho người dùng,” Candela nói. Trong một số trường hợp, anh ấy đã xây dựng các hệ thống mà các nhà phát triển ngoài AML có thể tận dụng để xây dựng và chạy các mô hình của riêng họ.</w:t>
      </w:r>
    </w:p>
    <w:p>
      <w:pPr>
        <w:pStyle w:val="Heading2"/>
      </w:pPr>
      <w:r>
        <w:rPr>
          <w:b/>
          <w:i w:val="0"/>
        </w:rPr>
        <w:t>Rex</w:t>
      </w:r>
    </w:p>
    <w:p>
      <w:r>
        <w:rPr>
          <w:b w:val="0"/>
          <w:i w:val="0"/>
        </w:rPr>
        <w:t>Một ví dụ điển hình cho cấu trúc nhóm của Candela và động lực đẩy/kéo đến từ một số AI được xây dựng để hiển thị nội dung dựa trên những gì bạn gõ. Nhóm học máy xử lý ngôn ngữ tự nhiên đã tạo ra một động cơ để hiểu việc gõ phím trong hội thoại.</w:t>
      </w:r>
    </w:p>
    <w:p>
      <w:r>
        <w:rPr>
          <w:b w:val="0"/>
          <w:i w:val="0"/>
        </w:rPr>
        <w:t>Phần trí tuệ này lần đầu tiên xuất hiện trong ứng dụng trò chuyện Messenger. AML đã phát triển các mô hình trong khi nhóm sản phẩm phát triển các trường hợp sử dụng và “ý định” (intents) — thuật ngữ chỉ các loại nhiệm vụ mà bạn muốn động cơ học. Ví dụ, huấn luyện AI ngôn ngữ tự nhiên nhận ra và phản hồi đáng tin cậy với một cụm từ như “Tôi đang tìm … tốt nhất” là một ý định.</w:t>
      </w:r>
    </w:p>
    <w:p>
      <w:r>
        <w:rPr>
          <w:b w:val="0"/>
          <w:i w:val="0"/>
        </w:rPr>
        <w:t>Một vài ý định đầu tiên như vậy đã được triển khai trên Messenger thông qua một sản phẩm có tên M Suggestions.</w:t>
      </w:r>
    </w:p>
    <w:p>
      <w:r>
        <w:rPr>
          <w:b w:val="0"/>
          <w:i w:val="0"/>
        </w:rPr>
        <w:t>Nếu bạn gửi tin nhắn cho một người bạn với nội dung “Tôi sẽ gặp bạn ở đó trong 30 phút nữa,” M Suggestions có thể sẽ gợi ý cho bạn dịch vụ thuê xe.</w:t>
      </w:r>
    </w:p>
    <w:p>
      <w:r>
        <w:rPr>
          <w:b w:val="0"/>
          <w:i w:val="0"/>
        </w:rPr>
        <w:t>Khi các công cụ xây dựng mô hình ý định phát triển và nhóm sản phẩm trở nên quen thuộc hơn với chúng, vai trò của AML giảm bớt. Giờ đây, nhóm Messenger đã cải thiện M Suggestions bằng cách tự xây dựng thêm hàng tá ý định.</w:t>
      </w:r>
    </w:p>
    <w:p>
      <w:r>
        <w:rPr>
          <w:b w:val="0"/>
          <w:i w:val="0"/>
        </w:rPr>
        <w:t>Tuy nhiên, phần AI ngôn ngữ tự nhiên này không chỉ được xây dựng để trò chuyện. Nó có thể tái sử dụng. Nó được hệ thống hóa thành CLUE, viết tắt của “conversational learning understanding engine” (công cụ học hiểu hội thoại). Nó đã len lỏi vào nhiều ứng dụng Facebook hơn. Nó đang được điều chỉnh cho các cập nhật trạng thái và bảng tin. Các gợi ý xã hội (social recommendations) — hay còn gọi là social rex như mọi người thường gọi — ngày càng được điều khiển bởi AI. Nếu bạn gõ “Tôi đang đi đến Omaha và tôi thực sự muốn tìm một quán bít tết ngon ở trung tâm,” AI có thể phản hồi như thể nó là một trong những người bạn của bạn, với bình luận trên bài đăng của bạn, gợi ý (rex) như danh sách các quán bít tết, và bản đồ gắn thẻ vị trí của chúng so với trung tâm. Nếu bạn của bạn trả lời bạn và nói, “Nó cũng có một số nhà hàng chay tuyệt vời,” thuật toán có thể lại phản hồi với dữ liệu liên quan.</w:t>
      </w:r>
    </w:p>
    <w:p>
      <w:r>
        <w:rPr>
          <w:b w:val="0"/>
          <w:i w:val="0"/>
        </w:rPr>
        <w:t>Các ý định gợi ý xã hội (social rex intents) hiện chưa được phát triển mà không có AML, nhưng mục tiêu là đưa chúng ra khỏi nhóm của Candela, giống như M Suggestions đã làm.</w:t>
      </w:r>
    </w:p>
    <w:p>
      <w:r>
        <w:rPr>
          <w:b w:val="0"/>
          <w:i w:val="0"/>
        </w:rPr>
        <w:t>Nói chung, ý tưởng là làm cho các nhóm sản phẩm tự có khả năng AI. “Chúng tôi sẽ dạy bạn câu cá,” Candela nói, “và bạn đi câu, còn chúng tôi sẽ kéo lên thứ tiếp theo. Chúng tôi sẽ đóng một chiếc thuyền đánh cá. Và khi bạn đang dùng thuyền đánh cá, tôi sẽ xây một nhà máy đồ hộp, đúng không?”</w:t>
      </w:r>
    </w:p>
    <w:p>
      <w:r>
        <w:rPr>
          <w:b w:val="0"/>
          <w:i w:val="0"/>
        </w:rPr>
        <w:t>Hiện tại, khoảng 70% công việc AI trên xương sống (backbone) được thực hiện bởi những người ngoài nhóm của Candela. Điều đó khả thi một phần nhờ giao diện với AI. Trong một số trường hợp, như với một công cụ gọi là Lumos, học máy (machine learning) có thể được sử dụng bởi những người không phải lập trình viên.</w:t>
      </w:r>
    </w:p>
    <w:p>
      <w:pPr>
        <w:pStyle w:val="Heading2"/>
      </w:pPr>
      <w:r>
        <w:rPr>
          <w:b/>
          <w:i w:val="0"/>
        </w:rPr>
        <w:t>Cưỡi ngựa và hộp ngũ cốc</w:t>
      </w:r>
    </w:p>
    <w:p>
      <w:r>
        <w:rPr>
          <w:b w:val="0"/>
          <w:i w:val="0"/>
        </w:rPr>
        <w:t>Lumos là AI thị giác máy tính (computer vision AI), một công cụ có thể lùng sục qua các bức ảnh trên Facebook hoặc Instagram hoặc các nền tảng khác và học xem chúng chứa gì. Bạn có thể huấn luyện nó để nhìn thấy bất cứ thứ gì. Nó đã giúp tự động hóa việc phát hiện và cấm nội dung khiêu dâm hoặc bạo lực, việc chiếm đoạt quyền sở hữu trí tuệ (IP appropriation — sử dụng sai thương hiệu và logo), và các nội dung không mong muốn khác. Nó cũng có thể giúp xác định những thứ bạn thích và làm (để thúc đẩy quảng cáo và gợi ý được cá nhân hóa) dựa trên các bức ảnh trong bảng tin của bạn.</w:t>
      </w:r>
    </w:p>
    <w:p>
      <w:r>
        <w:rPr>
          <w:b w:val="0"/>
          <w:i w:val="0"/>
        </w:rPr>
        <w:t>Tôi xem một bản demo, trong đó các kỹ sư chọn “cưỡi ngựa” làm ý định của chúng tôi, thứ mà chúng tôi sẽ tìm kiếm. Giao diện rất đơn giản: vài cú nhấp chuột, vài biểu mẫu cần điền—Bạn đang tìm gì? Bạn muốn xem bao nhiêu dữ liệu?—và thuật toán bắt đầu tìm ảnh về cưỡi ngựa. Các hình thu nhỏ bắt đầu lấp đầy trang.</w:t>
      </w:r>
    </w:p>
    <w:p>
      <w:r>
        <w:rPr>
          <w:b w:val="0"/>
          <w:i w:val="0"/>
        </w:rPr>
        <w:t>Thuật toán đã tìm kiếm cưỡi ngựa trước đây, nên nó đã khá giỏi trong việc tìm thấy nó. Tôi đoán là hơn 80% hình ảnh hiện ra thực sự là về cưỡi ngựa, và chúng thể hiện sự đa dạng đáng kinh ngạc. Đây là một bức có người đang tạo dáng đứng yên. Đây là một bức có con ngựa đang chồm lên. Đây là một kỵ sĩ đang nhảy. Thuật toán tìm ra các hình dạng và ranh giới giữa các hình dạng và xây dựng dựa trên kiến thức trước đó về ý nghĩa của những tương tác đó. Ví dụ, nó biết về sự kết hợp các điểm ảnh nào có khả năng là một người, và cái gì là một con ngựa. Nó biết khi nó “nhìn thấy” một người và một con ngựa cùng nhau với người ở gần phía trên con ngựa. Và nó quyết định rằng điều này trông giống như cưỡi ngựa.</w:t>
      </w:r>
    </w:p>
    <w:p>
      <w:r>
        <w:rPr>
          <w:b w:val="0"/>
          <w:i w:val="0"/>
        </w:rPr>
        <w:t>Chúng tôi cũng tìm thấy những bức ảnh không phải là cưỡi ngựa—một bức là người đứng cạnh con ngựa; một bức khác là người trên con la—và đánh dấu những bức đó là không khớp. Chúng được đóng khung màu đỏ, để phòng trường hợp có bất kỳ nghi ngờ nào. Thuật toán ghi nhớ thông tin đó—thêm nó vào bảng tra cứu—để sử dụng lần sau. Một biểu đồ đơn giản ở đầu trang hiển thị độ chính xác và độ tin cậy của thuật toán theo thời gian. Nó luôn là một đường cong chữ S, học chậm lúc đầu, sau đó cải thiện nhanh chóng, rồi giảm dần về mức độ chính xác có thể đạt được. Nó rất giỏi trong việc nhìn thấy cưỡi ngựa.</w:t>
      </w:r>
    </w:p>
    <w:p>
      <w:r>
        <w:rPr>
          <w:b w:val="0"/>
          <w:i w:val="0"/>
        </w:rPr>
        <w:t>Những bức ảnh khác có thể có giá trị lại khó hơn cho AI phân tích. “Biên lai” rất khó nhận ra vì đối với máy tính, nó có thể trông giống như chữ trên một trang; nhưng sẽ có một số ứng dụng thú vị cho AI có thể nhận diện và “đọc” biên lai. Các kỹ sư cho thấy sân chơi bowling và thang cuốn thường gây nhầm lẫn cho thuật toán vì chúng có hình dạng và đặc tính thị giác tương tự.</w:t>
      </w:r>
    </w:p>
    <w:p>
      <w:r>
        <w:rPr>
          <w:b w:val="0"/>
          <w:i w:val="0"/>
        </w:rPr>
        <w:t>Tôi hỏi, “Còn thứ gì đó như ‘đồ ăn’ thì sao?” Điều này đưa chúng ta đến một điểm quan trọng về học máy (machine learning): Nó chỉ tốt bằng dữ liệu huấn luyện của nó.</w:t>
      </w:r>
    </w:p>
    <w:p>
      <w:r>
        <w:rPr>
          <w:b w:val="0"/>
          <w:i w:val="0"/>
        </w:rPr>
        <w:t>Chúng ta gọi đồ ăn như một chủ đề để huấn luyện. Thật vậy, chúng ta thấy rất nhiều hình ảnh trái cây và rau củ, một vài đĩa thức ăn ở nhà hàng. Tất cả đều là đồ ăn. Chúng ta cũng thấy một hộp ngũ cốc. Đó có phải là đồ ăn không?</w:t>
      </w:r>
    </w:p>
    <w:p>
      <w:r>
        <w:rPr>
          <w:b w:val="0"/>
          <w:i w:val="0"/>
        </w:rPr>
        <w:t>À, phải. Hoặc không. Nó là một cái hộp. Nhưng có đồ ăn trong đó. Khi chúng ta mua nó, chúng ta mua đồ ăn, không phải cái hộp. Nếu tôi hỏi có đồ ăn nào trong tủ không, bạn sẽ không nói, “Không, chỉ có một hộp ngũ cốc.” (Hoặc, liên quan hơn đến Facebook, nếu tôi đăng một bức ảnh hộp ngũ cốc, nó có nên nghĩ tôi đang đăng về đồ ăn hay về một cái hộp?) Như một bức ảnh, như một mẩu dữ liệu, nó là một cái hộp.</w:t>
      </w:r>
    </w:p>
    <w:p>
      <w:r>
        <w:rPr>
          <w:b w:val="0"/>
          <w:i w:val="0"/>
        </w:rPr>
        <w:t>Chúng ta nên đánh dấu điều này là khớp hay không khớp? Đây là một phần của nghệ thuật học máy (machine learning). Khi huấn luyện thuật toán (algorithm), người ta cần sử dụng các danh mục có thể định nghĩa rõ ràng. Đồ ăn có lẽ quá chung chung theo một số cách, và thuật toán sẽ hoặc khớp hoặc không khớp một cách không chính xác trên các hình ảnh vì khó biết chúng ta muốn gì khi nói “Cho tôi xem hình ảnh về đồ ăn.” “Rau củ” là một ý tưởng tốt hơn để huấn luyện. Và khi huấn luyện, mọi người phải định nghĩa các thuật ngữ theo cùng một cách. Hãy tưởng tượng hai người huấn luyện thuật toán khi một người luôn đánh dấu hộp ngũ cốc là đồ ăn và người kia đánh dấu chúng là không phải đồ ăn. Bây giờ hãy tưởng tượng điều đó xảy ra ở quy mô lớn, trên hàng terabyte dữ liệu hình ảnh.</w:t>
      </w:r>
    </w:p>
    <w:p>
      <w:r>
        <w:rPr>
          <w:b w:val="0"/>
          <w:i w:val="0"/>
        </w:rPr>
        <w:t>Điều tương tự cũng áp dụng cho xử lý ngôn ngữ tự nhiên (natural language processing). Con người rất giỏi trong việc diễn giải văn bản trong ngữ cảnh để tìm ra ý nghĩa tinh tế. Ví dụ, tôi có thể gõ, “Trời ơi, tôi thích bộ phim về các siêu anh hùng đó. Nó thật, thật nguyên bản! Tôi hy vọng họ làm thêm một trăm bộ nữa.” Bạn bè tôi, những người biết tôi và biết một số cơ chế của sự mỉa mai, có thể dễ dàng hiểu rằng ý tôi ngược lại với những gì tôi đang gõ. Trí tuệ nhân tạo (artificial intelligence) vẫn đang học cách quyết định ý nghĩa của những thứ như vậy. Để tìm ra liệu tôi có đang mỉa mai không, nó phải đi xa hơn nhiều so với việc chỉ học cách phân tích ngữ pháp và từ vựng. Nó phải xem những gì khác tôi đã nói và đăng và cố gắng tìm các manh mối khác để cho nó biết liệu tôi thực sự thích bộ phim và muốn thêm 100 bộ nữa hay tôi thực sự ghét nó—bởi vì hiểu sai điều đó không tốt cho một nền tảng muốn tạo ra sự gắn kết với tôi. Nếu tôi đang mỉa mai và bảng tin của tôi bắt đầu tràn ngập quảng cáo phim siêu anh hùng, tôi có lẽ không thích trải nghiệm đó.</w:t>
      </w:r>
    </w:p>
    <w:p>
      <w:pPr>
        <w:pStyle w:val="Heading2"/>
      </w:pPr>
      <w:r>
        <w:rPr>
          <w:b/>
          <w:i w:val="0"/>
        </w:rPr>
        <w:t>Không Phải Phép Thuật</w:t>
      </w:r>
    </w:p>
    <w:p>
      <w:r>
        <w:rPr>
          <w:b w:val="0"/>
          <w:i w:val="0"/>
        </w:rPr>
        <w:t>Chính những chi tiết như thế này—cho thấy AI vẫn còn hạn chế ở đâu, con người có vai trò cốt lõi như thế nào trong việc huấn luyện nó, và tại sao giải quyết vấn đề cùng tạo ra giá trị lại quan trọng hơn việc tìm ra những mô hình (model) tuyệt đỉnh—là điều Candela đang suy nghĩ vào cuối ngày, khi ông nói về vị thế huyền thoại mà AI đã đạt được. Ông đang lên án cái mà ông cho là sự lười biếng ở những người thấy ý tưởng AI-như-viên-đạn-thần-kỳ hấp dẫn mà không chịu tư duy phản biện về nó.</w:t>
      </w:r>
    </w:p>
    <w:p>
      <w:r>
        <w:rPr>
          <w:b w:val="0"/>
          <w:i w:val="0"/>
        </w:rPr>
        <w:t>“Điều khiến tôi bực mình,” ông nói, “là ai cũng biết chuyên gia thống kê (statistician) là gì và chuyên viên phân tích dữ liệu (data analyst) có thể làm được gì. Nếu tôi muốn biết ‘Này, nhóm tuổi nào hành xử theo cách nào?’ thì tôi tìm đến chuyên viên phân tích dữ liệu.</w:t>
      </w:r>
    </w:p>
    <w:p>
      <w:r>
        <w:rPr>
          <w:b w:val="0"/>
          <w:i w:val="0"/>
        </w:rPr>
        <w:t>“Vậy nên khi người ta bỏ qua bước đó, rồi đến gặp chúng tôi và nói, ‘Này, cho tôi một thuật toán học máy (machine learning) làm được những gì chúng tôi đang làm,’ tôi kiểu, ‘Tôi trông giống cái gì vậy? Anh đang cố giải quyết vấn đề gì? Mục tiêu của anh là gì? Đánh đổi (trade-off) là gì?’ ” Đôi khi họ ngạc nhiên vì có đánh đổi. “Nếu người đó không có câu trả lời cho những câu hỏi ấy, tôi nghĩ, ‘Anh nghĩ AI là cái quái gì vậy?’ ”</w:t>
      </w:r>
    </w:p>
    <w:p>
      <w:r>
        <w:rPr>
          <w:b w:val="0"/>
          <w:i w:val="0"/>
        </w:rPr>
        <w:t>Họ đang nghĩ nó là phép thuật.</w:t>
      </w:r>
    </w:p>
    <w:p>
      <w:r>
        <w:rPr>
          <w:b w:val="0"/>
          <w:i w:val="0"/>
        </w:rPr>
        <w:t xml:space="preserve">“Nhưng không phải vậy. Đó là phần mà tôi nói với mọi người, ‘Anh không cần học máy. Anh cần xây dựng một đội khoa học dữ liệu (data science team) giúp anh suy nghĩ thấu đáo về một vấn đề và áp dụng phép thử của con người. Ngồi với họ. Nhìn vào dữ liệu của anh. Nếu anh không thể nói được chuyện gì đang diễn ra, nếu anh không có chút trực giác nào, nếu anh không thể xây dựng một hệ thống dựa trên quy tắc (rule-based</w:t>
      </w:r>
      <w:r>
        <w:rPr>
          <w:b w:val="0"/>
          <w:i/>
        </w:rPr>
        <w:t> system) rất đơn giản—kiểu, Này, nếu một người dưới 20 tuổi và sống ở khu vực này, thì làm điều</w:t>
      </w:r>
      <w:r>
        <w:rPr>
          <w:b w:val="0"/>
          <w:i w:val="0"/>
        </w:rPr>
        <w:t> này—nếu anh không làm được điều đó, thì tôi cực kỳ lo lắng ngay cả khi chỉ nói về việc ném AI vào vấn đề của anh.’</w:t>
      </w:r>
    </w:p>
    <w:p>
      <w:r>
        <w:rPr>
          <w:b w:val="0"/>
          <w:i w:val="0"/>
        </w:rPr>
        <w:t>“Tôi rất vui khi các lãnh đạo khác đến gặp tôi và bắt đầu không phải từ việc muốn hiểu công nghệ mà từ một vấn đề họ có mà họ đã suy nghĩ rất, rất sâu sắc. Và đôi khi—thực tế là thường xuyên—một hệ thống dựa trên quy tắc đơn giản, tốt lành kiểu cũ, nếu anh có dữ liệu đúng, sẽ đưa anh đi được 80% chặng đường để giải quyết vấn đề.</w:t>
      </w:r>
    </w:p>
    <w:p>
      <w:r>
        <w:rPr>
          <w:b w:val="0"/>
          <w:i w:val="0"/>
        </w:rPr>
        <w:t>“Và đoán xem? Nó sẽ có lợi ích là ai cũng hiểu được nó. Hãy vắt kiệt bộ não con người trước đã.”</w:t>
      </w:r>
    </w:p>
    <w:p>
      <w:r>
        <w:rPr>
          <w:b/>
          <w:i w:val="0"/>
        </w:rPr>
        <w:t>BÀI HỌC RÚT RA</w:t>
      </w:r>
    </w:p>
    <w:p>
      <w:r>
        <w:rPr>
          <w:b w:val="0"/>
          <w:i w:val="0"/>
        </w:rPr>
        <w:t>Trong nhóm Học Máy Ứng Dụng (Applied Machine Learning - AML) của Facebook, vài trăm nhân viên chạy hàng nghìn thí nghiệm mỗi ngày. Hiểu được cách và lý do Facebook đã đón nhận AI một cách trọn vẹn như thế nào có thể giúp ích cho bất kỳ tổ chức nào sẵn sàng đầu tư vào một tương lai thuật toán.</w:t>
      </w:r>
    </w:p>
    <w:p>
      <w:pPr>
        <w:pStyle w:val="ListBullet"/>
      </w:pPr>
      <w:r>
        <w:rPr>
          <w:b w:val="0"/>
          <w:i w:val="0"/>
        </w:rPr>
        <w:t>Biết được thách thức kinh doanh nào bạn cần giải quyết nên quan trọng hơn đối với công ty bạn so với việc cố gắng tạo ra những đột phá công nghệ. Một thuật toán cơ bản nhưng đáng tin cậy giúp cải thiện hoạt động kinh doanh thì có giá trị hơn những mô hình thống kê tiên phong, dẫn đầu.</w:t>
      </w:r>
    </w:p>
    <w:p>
      <w:pPr>
        <w:pStyle w:val="ListBullet"/>
      </w:pPr>
      <w:r>
        <w:rPr>
          <w:b w:val="0"/>
          <w:i w:val="0"/>
        </w:rPr>
        <w:t>Facebook nghĩ về ba chân trời (horizons) để phát triển và triển khai các năng lực AI. Thứ nhất là các sản phẩm hiện có—nếu những sản phẩm này chưa được vận hành bằng AI, chúng sẽ không được trang bị thêm AI. Thứ hai là AML, nằm giữa khoa học và sản phẩm, một nhà máy của các chuyên gia chuyển dịch khoa học của người khác cho sản phẩm của người khác và vẫn thất bại một nửa số lần. Chân trời thứ ba, ba năm kể từ khi sản phẩm được giao, là lĩnh vực của R&amp;D và các nhà khoa học dữ liệu.</w:t>
      </w:r>
    </w:p>
    <w:p>
      <w:pPr>
        <w:pStyle w:val="ListBullet"/>
      </w:pPr>
      <w:r>
        <w:rPr>
          <w:b w:val="0"/>
          <w:i w:val="0"/>
        </w:rPr>
        <w:t>AI không nên được dùng cho mọi vấn đề về dữ liệu hay dự đoán. Thường thì một hệ thống đơn giản, dựa trên quy tắc (rule-based) sẽ giải quyết được vấn đề nếu bạn có dữ liệu phù hợp.</w:t>
      </w:r>
    </w:p>
    <w:p>
      <w:r>
        <w:rPr>
          <w:b w:val="0"/>
          <w:i/>
        </w:rPr>
        <w:t>Chuyển thể từ nội dung đăng trên hbr.org, ngày 19 tháng 7 năm 2017 (sản phẩm #BG1704).</w:t>
      </w:r>
    </w:p>
    <w:p>
      <w:pPr>
        <w:pStyle w:val="Heading1"/>
      </w:pPr>
      <w:r>
        <w:rPr>
          <w:b/>
          <w:i w:val="0"/>
        </w:rPr>
        <w:t>3</w:t>
      </w:r>
    </w:p>
    <w:p>
      <w:pPr>
        <w:pStyle w:val="Heading1"/>
      </w:pPr>
      <w:r>
        <w:rPr>
          <w:b/>
          <w:i w:val="0"/>
        </w:rPr>
        <w:t>VÌ SAO CÁC CÔNG TY CHẦN CHỪ TRONG VIỆC ÁP DỤNG AI CÓ THỂ MÃI MÃI KHÔNG ĐUỔI KỊP</w:t>
      </w:r>
    </w:p>
    <w:p>
      <w:r>
        <w:rPr>
          <w:b w:val="0"/>
          <w:i w:val="0"/>
        </w:rPr>
        <w:t>bởi Vikram Mahidhar và Thomas H. Davenport</w:t>
      </w:r>
    </w:p>
    <w:p>
      <w:r>
        <w:rPr>
          <w:b w:val="0"/>
          <w:i w:val="0"/>
        </w:rPr>
        <w:t>Trong khi một số công ty—hầu hết các ngân hàng lớn, Ford và GM, Pfizer, và gần như tất cả các công ty công nghệ—đang ráo riết áp dụng trí tuệ nhân tạo (artificial intelligence), thì nhiều công ty thì không. Thay vào đó, họ đang chờ đợi công nghệ này chín muồi và chuyên môn về AI trở nên phổ biến rộng rãi hơn. Họ đang lên kế hoạch trở thành “những người theo sau nhanh” (fast followers)—một chiến lược đã thành công với hầu hết các công nghệ thông tin.</w:t>
      </w:r>
    </w:p>
    <w:p>
      <w:r>
        <w:rPr>
          <w:b w:val="0"/>
          <w:i w:val="0"/>
        </w:rPr>
        <w:t>Chúng tôi cho rằng đây là một ý tưởng tồi. Đúng là một số công nghệ cần được phát triển thêm, nhưng một số khác (như học máy truyền thống - traditional machine learning) đã khá chín muồi và đã có sẵn ở một dạng nào đó trong nhiều thập kỷ. Ngay cả những công nghệ gần đây hơn như học sâu (deep learning) cũng dựa trên nghiên cứu diễn ra vào những năm 1980. Nghiên cứu mới đang được tiến hành liên tục, nhưng nền tảng toán học và thống kê của AI hiện tại đã được thiết lập vững chắc.</w:t>
      </w:r>
    </w:p>
    <w:p>
      <w:pPr>
        <w:pStyle w:val="Heading2"/>
      </w:pPr>
      <w:r>
        <w:rPr>
          <w:b/>
          <w:i w:val="0"/>
        </w:rPr>
        <w:t>Thời gian phát triển hệ thống</w:t>
      </w:r>
    </w:p>
    <w:p>
      <w:r>
        <w:rPr>
          <w:b w:val="0"/>
          <w:i w:val="0"/>
        </w:rPr>
        <w:t>Ngoài vấn đề về độ chín muồi kỹ thuật, còn có một số vấn đề khác với ý tưởng rằng các công ty sẽ có thể áp dụng nhanh chóng một khi công nghệ trở nên mạnh mẽ hơn. Đầu tiên, đó là thời gian cần thiết để phát triển các hệ thống AI. Những hệ thống như vậy có thể sẽ ít mang lại giá trị cho doanh nghiệp của bạn nếu chúng hoàn toàn chung chung, vì vậy cần có thời gian để điều chỉnh và cấu hình chúng cho phù hợp với doanh nghiệp của bạn và lĩnh vực kiến thức cụ thể trong đó. Nếu AI mà bạn đang áp dụng sử dụng học máy (machine learning), bạn sẽ phải thu thập một lượng lớn dữ liệu huấn luyện. Nếu nó xử lý ngôn ngữ—như trong các ứng dụng xử lý ngôn ngữ tự nhiên (natural language processing)—thì việc đưa hệ thống vào hoạt động thậm chí còn khó khăn hơn. Có rất nhiều phân loại (taxonomy) và kiến thức địa phương cần được đưa vào hệ thống AI—tương tự như hoạt động “kỹ thuật tri thức” (knowledge engineering) trước đây cho các hệ chuyên gia (expert systems). Loại AI này không chỉ là một bài toán viết mã phần mềm; nó là một bài toán viết mã tri thức. Cần có thời gian để khám phá, làm rõ nghĩa và triển khai tri thức.</w:t>
      </w:r>
    </w:p>
    <w:p>
      <w:r>
        <w:rPr>
          <w:b w:val="0"/>
          <w:i w:val="0"/>
        </w:rPr>
        <w:t>Nếu lĩnh vực kiến thức của bạn chưa được nhà cung cấp hoặc tư vấn của bạn mô hình hóa, thì thường sẽ mất nhiều tháng để thiết kế. Điều này đặc biệt đúng với các lĩnh vực kiến thức phức tạp. Ví dụ, Trung tâm Ung thư Memorial Sloan Kettering đã làm việc với IBM để sử dụng Watson điều trị một số dạng ung thư trong hơn sáu năm, và hệ thống vẫn chưa sẵn sàng để sử dụng rộng rãi mặc dù có sẵn nhân tài chất lượng cao trong lĩnh vực chăm sóc ung thư và AI. Có một số lĩnh vực và vấn đề kinh doanh mà kỹ thuật tri thức cần thiết đã có sẵn. Tuy nhiên, nó vẫn cần được điều chỉnh cho phù hợp với bối cảnh kinh doanh cụ thể của công ty.</w:t>
      </w:r>
    </w:p>
    <w:p>
      <w:pPr>
        <w:pStyle w:val="Heading2"/>
      </w:pPr>
      <w:r>
        <w:rPr>
          <w:b/>
          <w:i w:val="0"/>
        </w:rPr>
        <w:t>Thời gian tích hợp</w:t>
      </w:r>
    </w:p>
    <w:p>
      <w:r>
        <w:rPr>
          <w:b w:val="0"/>
          <w:i w:val="0"/>
        </w:rPr>
        <w:t>Ngay cả khi hệ thống của bạn đã được xây dựng, vẫn có vấn đề tích hợp các hệ thống AI vào tổ chức của bạn. Trừ khi bạn đang sử dụng một số khả năng AI được nhúng trong các hệ thống ứng dụng đóng gói hiện có mà công ty bạn đã dùng (ví dụ: các tính năng Salesforce Einstein trong hệ thống CRM của bạn), việc phù hợp với quy trình kinh doanh và kiến trúc CNTT của bạn sẽ đòi hỏi kế hoạch đáng kể và thời gian để thích ứng. Việc chuyển từ thử nghiệm và nguyên mẫu sang hệ thống sản xuất cho AI có thể khó khăn và tốn thời gian.</w:t>
      </w:r>
    </w:p>
    <w:p>
      <w:r>
        <w:rPr>
          <w:b w:val="0"/>
          <w:i w:val="0"/>
        </w:rPr>
        <w:t>Kể cả khi tổ chức của bạn đã giỏi trong việc đưa các dự án thử nghiệm (pilot) và nguyên mẫu (prototype) vào sản xuất thực tế, bạn vẫn sẽ phải tái thiết kế (reengineer) các quy trình kinh doanh (business process) để tạo ra tác động đầy đủ lên doanh nghiệp và ngành của mình. Trong hầu hết trường hợp, AI chỉ hỗ trợ từng tác vụ riêng lẻ chứ không hỗ trợ toàn bộ quy trình kinh doanh, nên bạn sẽ phải thiết kế lại quy trình kinh doanh và các tác vụ mới cho con người xoay quanh nó. Ví dụ, nếu bạn muốn tác động đến mức độ gắn kết của khách hàng (customer engagement), bạn sẽ cần phát triển hoặc điều chỉnh nhiều ứng dụng và tác vụ AI liên quan đến các khía cạnh khác nhau của marketing, bán hàng và quan hệ dịch vụ.</w:t>
      </w:r>
    </w:p>
    <w:p>
      <w:pPr>
        <w:pStyle w:val="Heading2"/>
      </w:pPr>
      <w:r>
        <w:rPr>
          <w:b/>
          <w:i w:val="0"/>
        </w:rPr>
        <w:t>Thời gian con người tương tác với AI</w:t>
      </w:r>
    </w:p>
    <w:p>
      <w:r>
        <w:rPr>
          <w:b w:val="0"/>
          <w:i w:val="0"/>
        </w:rPr>
        <w:t>Cuối cùng, có những thách thức về con người khi dùng AI cần phải vượt qua. Rất ít hệ thống AI hoàn toàn tự chủ (fully autonomous) mà thay vào đó tập trung vào việc tăng cường (augmentation) và được tăng cường bởi người lao động. Các hệ thống AI mới thường đồng nghĩa với vai trò và kỹ năng mới cho những người làm việc cùng chúng, và thường sẽ cần khá nhiều thời gian để đào tạo lại nhân viên về quy trình và hệ thống mới. Ví dụ, các công ty tư vấn đầu tư cung cấp dịch vụ “tư vấn bằng robot” (robo-advice) cho khách hàng thường cố gắng để các cố vấn con người chuyển trọng tâm sang “tài chính hành vi” (behavioral finance), tức là đưa ra lời khuyên và những “gợi ý nhẹ” (nudge) để khuyến khích các quyết định và hành động đầu tư khôn ngoan. Nhưng kiểu kỹ năng này khá khác với việc đưa ra lời khuyên nên mua cổ phiếu và trái phiếu nào, và sẽ cần một thời gian để thấm nhuần.</w:t>
      </w:r>
    </w:p>
    <w:p>
      <w:r>
        <w:rPr>
          <w:b w:val="0"/>
          <w:i w:val="0"/>
        </w:rPr>
        <w:t xml:space="preserve">Kể cả khi mục tiêu của một hệ thống AI là hoàn toàn tự chủ, nhiều khả năng vẫn cần một khoảng thời gian hoạt động ở chế độ tăng cường (augmentation mode). Trong giai đoạn này, một phần quan trọng của học máy (machine learning) diễn ra thông qua tương tác giữa hệ thống với người dùng và người quan sát. Được gọi là học</w:t>
      </w:r>
      <w:r>
        <w:rPr>
          <w:b w:val="0"/>
          <w:i/>
        </w:rPr>
        <w:t> tương tác (interaction</w:t>
      </w:r>
      <w:r>
        <w:rPr>
          <w:b w:val="0"/>
          <w:i w:val="0"/>
        </w:rPr>
        <w:t> learning), đây là bước then chốt để các tổ chức hiểu cách hệ thống tương tác với hệ sinh thái của nó. Họ thường có thể thu thập các bộ dữ liệu mới và bắt đầu đưa chúng vào thuật toán (algorithm) trong giai đoạn này—việc thường mất hàng tháng hoặc hàng năm.</w:t>
      </w:r>
    </w:p>
    <w:p>
      <w:pPr>
        <w:pStyle w:val="Heading2"/>
      </w:pPr>
      <w:r>
        <w:rPr>
          <w:b/>
          <w:i w:val="0"/>
        </w:rPr>
        <w:t>Thời gian quản trị cho các ứng dụng AI</w:t>
      </w:r>
    </w:p>
    <w:p>
      <w:r>
        <w:rPr>
          <w:b w:val="0"/>
          <w:i w:val="0"/>
        </w:rPr>
        <w:t>Trong khi các hệ thống AI được thiết kế để cung cấp quy mô theo cấp số nhân và các dự đoán, chúng sẽ cần một cách tiếp cận quản trị rộng hơn nhiều so với cách tiếp cận truyền thống dựa trên kiểm soát và thử nghiệm. Hiệu quả của các thuật toán AI suy giảm theo thời gian vì chúng được xây dựng dựa trên dữ liệu lịch sử và kiến thức kinh doanh gần đây. Các thuật toán có thể được cập nhật khi máy học từ các mẫu trong dữ liệu mới, nhưng chúng sẽ cần được giám sát bởi các chuyên gia trong lĩnh vực để đảm bảo máy diễn giải chính xác sự thay đổi trong bối cảnh kinh doanh. Các thuật toán cũng sẽ phải được giám sát liên tục để phát hiện thiên vị. Ví dụ, nếu một hệ thống AI được huấn luyện để tạo các đề xuất sản phẩm dựa trên nhân khẩu học của khách hàng và nhân khẩu học thay đổi đáng kể trong dữ liệu mới, nó có thể đưa ra các đề xuất thiên vị.</w:t>
      </w:r>
    </w:p>
    <w:p>
      <w:r>
        <w:rPr>
          <w:b w:val="0"/>
          <w:i w:val="0"/>
        </w:rPr>
        <w:t>Quản trị cũng sẽ bao gồm việc theo dõi gian lận của khách hàng. Khi các hệ thống trở nên thông minh, người dùng cũng vậy. Họ có thể cố gắng lợi dụng các hệ thống bằng dữ liệu và hoạt động gian lận. Việc giám sát và ngăn chặn điều này sẽ đòi hỏi các công cụ đo lường tinh vi và sự giám sát của con người trong bối cảnh kinh doanh của bạn.</w:t>
      </w:r>
    </w:p>
    <w:p>
      <w:pPr>
        <w:pStyle w:val="Heading2"/>
      </w:pPr>
      <w:r>
        <w:rPr>
          <w:b/>
          <w:i w:val="0"/>
        </w:rPr>
        <w:t>Kẻ thắng sẽ lấy hết</w:t>
      </w:r>
    </w:p>
    <w:p>
      <w:r>
        <w:rPr>
          <w:b w:val="0"/>
          <w:i w:val="0"/>
        </w:rPr>
        <w:t>Vậy thì, có thể mất một thời gian dài để phát triển và triển khai đầy đủ các hệ thống AI, và có rất ít nếu không muốn nói là không có đường tắt cho các bước cần thiết. Một khi chúng đã được thực hiện thành công, việc mở rộng quy mô—đặc biệt nếu công ty có nguồn dữ liệu dồi dào và đã thành thạo kỹ thuật tri thức—có thể diễn ra rất nhanh chóng. Vào thời điểm một người áp dụng muộn đã hoàn thành tất cả các bước chuẩn bị cần thiết, những người áp dụng sớm hơn sẽ đã chiếm được thị phần đáng kể—họ sẽ có thể hoạt động với chi phí thấp hơn đáng kể và hiệu suất tốt hơn. Nói ngắn gọn, những người thắng cuộc có thể lấy hết và những người áp dụng muộn có thể không bao giờ bắt kịp. Hãy nghĩ, ví dụ, về việc học hỏi và khả năng mà một công ty như Pfizer—theo một trong những nhà lãnh đạo của Phòng thí nghiệm Phân tích và AI của công ty, có hơn 150 dự án AI đang được tiến hành—đã tích lũy được. Các công ty công nghệ như Alphabet thậm chí còn học hỏi nhiều hơn; công ty đó đã có 2.700 dự án AI đang được tiến hành từ năm 2015.</w:t>
      </w:r>
    </w:p>
    <w:p>
      <w:r>
        <w:rPr>
          <w:b w:val="0"/>
          <w:i w:val="0"/>
        </w:rPr>
        <w:t>Phải thừa nhận rằng, một số bước có thể được tăng tốc bằng cách chờ đợi, nếu một công ty sẵn sàng thỏa hiệp với kiến thức độc đáo và cách thức kinh doanh của mình. Các nhà cung cấp đang phát triển vô số đồ thị tri thức (knowledge graphs) và mô hình (models) sử dụng các kỹ thuật từ xử lý ngôn ngữ tự nhiên (natural language processing) đến thị giác máy tính (computer vision). Nếu có một giải pháp cho ngành hoặc vấn đề kinh doanh của bạn, và bạn sẵn sàng áp dụng nó với ít sửa đổi, điều đó sẽ tăng tốc quá trình áp dụng AI. Nhưng bạn có thể mất năng lực đặc biệt hoặc lợi thế cạnh tranh nếu bạn không điều chỉnh nó để phù hợp với bối cảnh của mình và xây dựng mọi thứ xung quanh nó.</w:t>
      </w:r>
    </w:p>
    <w:p>
      <w:r>
        <w:rPr>
          <w:b w:val="0"/>
          <w:i w:val="0"/>
        </w:rPr>
        <w:t>Hàm ý rõ ràng là nếu bạn muốn thành công với AI và nghĩ rằng có thể có mối đe dọa từ các đối thủ cạnh tranh hoặc người mới tham gia được thúc đẩy bởi AI, bạn nên bắt đầu học ngay bây giờ về cách thích nghi nó với doanh nghiệp của bạn trên nhiều ứng dụng và phương pháp AI khác nhau. Một số công ty hàng đầu đã tạo ra một nhóm AI tập trung để làm điều này ở quy mô lớn. Các nhóm tập trung như vậy tập trung vào việc định hình vấn đề, chứng minh giả thuyết kinh doanh, mô-đun hóa các tài sản AI để tái sử dụng, tạo kỹ thuật để quản lý đường ống dữ liệu (data pipeline), và đào tạo trên khắp các doanh nghiệp. Một khả năng khác có thể là mua lại một startup đã tích lũy được năng lực AI đáng kể, nhưng vẫn sẽ cần phải thích nghi những năng lực đó với doanh nghiệp của bạn. Tóm lại, bạn nên bắt đầu ngay bây giờ nếu chưa làm, và hy vọng rằng không quá muộn.</w:t>
      </w:r>
    </w:p>
    <w:p>
      <w:r>
        <w:rPr>
          <w:b/>
          <w:i w:val="0"/>
        </w:rPr>
        <w:t>BÀI HỌC RÚT RA</w:t>
      </w:r>
    </w:p>
    <w:p>
      <w:r>
        <w:rPr>
          <w:b w:val="0"/>
          <w:i w:val="0"/>
        </w:rPr>
        <w:t>Nhiều công ty đang chờ đợi công nghệ AI trưởng thành trước khi áp dụng nó—sử dụng cách tiếp cận "người theo sau nhanh" (fast follower)—nhưng có một số vấn đề với kế hoạch này.</w:t>
      </w:r>
    </w:p>
    <w:p>
      <w:pPr>
        <w:pStyle w:val="ListBullet"/>
      </w:pPr>
      <w:r>
        <w:rPr>
          <w:b w:val="0"/>
          <w:i w:val="0"/>
        </w:rPr>
        <w:t>Các hệ thống được phát triển bởi một nhà cung cấp hoặc tư vấn có thể sẽ ít mang lại giá trị cho doanh nghiệp của bạn nếu chúng hoàn toàn chung chung. Bạn sẽ cần thời gian để điều chỉnh và cấu hình chúng cho phù hợp với doanh nghiệp của mình.</w:t>
      </w:r>
    </w:p>
    <w:p>
      <w:pPr>
        <w:pStyle w:val="ListBullet"/>
      </w:pPr>
      <w:r>
        <w:rPr>
          <w:b w:val="0"/>
          <w:i w:val="0"/>
        </w:rPr>
        <w:t>Ngay cả khi hệ thống của bạn đã được xây dựng, việc chuyển đổi từ thử nghiệm và nguyên mẫu sang hệ thống sản xuất cho AI có thể khó khăn, và bạn cũng sẽ phải tái cấu trúc một số quy trình kinh doanh để hệ thống AI có tác động đầy đủ.</w:t>
      </w:r>
    </w:p>
    <w:p>
      <w:pPr>
        <w:pStyle w:val="ListBullet"/>
      </w:pPr>
      <w:r>
        <w:rPr>
          <w:b w:val="0"/>
          <w:i w:val="0"/>
        </w:rPr>
        <w:t>Các hệ thống AI mới thường đồng nghĩa với những vai trò và kỹ năng mới cho con người làm việc cùng chúng. Điều này sẽ đòi hỏi việc đào tạo lại đáng kể và tốn thời gian cho người lao động về các quy trình và hệ thống mới.</w:t>
      </w:r>
    </w:p>
    <w:p>
      <w:pPr>
        <w:pStyle w:val="ListBullet"/>
      </w:pPr>
      <w:r>
        <w:rPr>
          <w:b w:val="0"/>
          <w:i w:val="0"/>
        </w:rPr>
        <w:t>Vào thời điểm một người theo sau nhanh chóng (fast follower) đã hoàn thành việc chuẩn bị cần thiết, những người áp dụng sớm hơn sẽ đã chiếm được thị phần đáng kể, hoạt động với chi phí thấp hơn và hiệu suất tốt hơn. Người thắng có thể thắng tất cả — và những người áp dụng muộn có thể không bao giờ bắt kịp.</w:t>
      </w:r>
    </w:p>
    <w:p>
      <w:r>
        <w:rPr>
          <w:b w:val="0"/>
          <w:i/>
        </w:rPr>
        <w:t>Phỏng theo nội dung đăng trên hbr.org, ngày 6 tháng 12 năm 2018 (sản phẩm #H04OK4).</w:t>
      </w:r>
    </w:p>
    <w:p>
      <w:pPr>
        <w:pStyle w:val="Heading1"/>
      </w:pPr>
      <w:r>
        <w:rPr>
          <w:b/>
          <w:i w:val="0"/>
        </w:rPr>
        <w:t>Phần 2</w:t>
      </w:r>
    </w:p>
    <w:p>
      <w:pPr>
        <w:pStyle w:val="Heading1"/>
      </w:pPr>
      <w:r>
        <w:rPr>
          <w:b/>
          <w:i w:val="0"/>
        </w:rPr>
        <w:t>ÁP DỤNG AI</w:t>
      </w:r>
    </w:p>
    <w:p>
      <w:pPr>
        <w:pStyle w:val="Heading1"/>
      </w:pPr>
      <w:r>
        <w:rPr>
          <w:b/>
          <w:i w:val="0"/>
        </w:rPr>
        <w:t>4</w:t>
      </w:r>
    </w:p>
    <w:p>
      <w:pPr>
        <w:pStyle w:val="Heading1"/>
      </w:pPr>
      <w:r>
        <w:rPr>
          <w:b/>
          <w:i w:val="0"/>
        </w:rPr>
        <w:t>BA CÂU HỎI VỀ AI MÀ NHÂN VIÊN PHI KỸ THUẬT NÊN CÓ THỂ TRẢ LỜI</w:t>
      </w:r>
    </w:p>
    <w:p>
      <w:r>
        <w:rPr>
          <w:b w:val="0"/>
          <w:i w:val="0"/>
        </w:rPr>
        <w:t>bởi Emma Martinho-Truswell</w:t>
      </w:r>
    </w:p>
    <w:p>
      <w:r>
        <w:rPr>
          <w:b w:val="0"/>
          <w:i w:val="0"/>
        </w:rPr>
        <w:t>Các bài viết về trí tuệ nhân tạo thường bắt đầu với ý định gây sốc cho người đọc, tham chiếu đến các tác phẩm khoa học viễn tưởng kinh điển hoặc số liệu thống kê đáng báo động về tình trạng mất việc làm sắp xảy ra. Nhưng tôi nghĩ chúng ta đến gần trái tim của AI hơn khi nghĩ về những cách nhỏ nhặt và tầm thường mà AI làm cho công việc trở nên dễ dàng hơn một chút. Và không nhất thiết là các chuyên gia AI trong tổ chức của bạn sẽ là người xác định những vấn đề tầm thường này mà AI có thể giúp giải quyết. Thay vào đó, nhân viên trong toàn tổ chức sẽ có thể phát hiện ra những cơ hội dễ dàng (low-hanging fruit) nơi AI có thể làm cho tổ chức của bạn hiệu quả hơn, nhưng chỉ khi họ biết AI có khả năng làm gì và không bao giờ nên làm gì.</w:t>
      </w:r>
    </w:p>
    <w:p>
      <w:r>
        <w:rPr>
          <w:b w:val="0"/>
          <w:i w:val="0"/>
        </w:rPr>
        <w:t>Ví dụ, tôi quản lý tài chính cho một nhóm thường xuyên đi công tác, và tôi rất biết ơn sự phỏng đoán thông minh mà phần mềm chi phí của tôi trích xuất từ hóa đơn bằng học máy (machine learning): tên người bán, số tiền đã chi, thuế và phân loại chi phí có khả năng. Tìm kiếm cơ hội cho loại cải tiến thông minh này, tiết kiệm thời gian và năng lượng của con người, không chỉ là một thách thức lãnh đạo. Đó là một cuộc tìm kiếm tốt nhất được thực hiện bởi càng nhiều người trong tổ chức càng tốt.</w:t>
      </w:r>
    </w:p>
    <w:p>
      <w:r>
        <w:rPr>
          <w:b w:val="0"/>
          <w:i w:val="0"/>
        </w:rPr>
        <w:t xml:space="preserve">Một lĩnh vực đang phát triển nhanh của trí tuệ nhân tạo là học máy (machine learning), trong đó một chương trình máy tính cải thiện câu trả lời của mình cho một câu hỏi bằng cách tạo và lặp lại các thuật toán dựa trên dữ liệu. Nó thường được coi là loại công nghệ mà chỉ những người thông minh nhất và có đầu óc toán học nhất mới có thể hiểu và làm việc cùng. Thật vậy, những người làm việc hàng ngày để xây dựng các chương trình học máy sẽ có xu hướng có bằng sau đại học về khoa học máy tính. Nhưng học máy là một công cụ công nghệ như bất kỳ công cụ nào khác: Nó có thể được hiểu ở nhiều cấp độ khác nhau và vẫn có thể được sử dụng bởi những người có hiểu biết chưa đầy đủ. Mọi người không cần biết cách lái máy bay để có thể phát hiện ra các tuyến hàng không mới hợp lý. Thay vào đó, họ cần biết đại khái máy bay có thể và không thể làm gì. Ví dụ, người không chuyên cũng có thể có ý tưởng về những gì máy bay</w:t>
      </w:r>
      <w:r>
        <w:rPr>
          <w:b w:val="0"/>
          <w:i/>
        </w:rPr>
        <w:t> không</w:t>
      </w:r>
      <w:r>
        <w:rPr>
          <w:b w:val="0"/>
          <w:i w:val="0"/>
        </w:rPr>
        <w:t xml:space="preserve"> nên được sử dụng, điều này có thể dẫn đến kết quả tích cực như giảm tiếng ồn máy bay ở giữa các thành phố hoặc hạn chế các chuyến bay tốn kém cho những hành trình rất ngắn.</w:t>
      </w:r>
    </w:p>
    <w:p>
      <w:r>
        <w:rPr>
          <w:b w:val="0"/>
          <w:i w:val="0"/>
        </w:rPr>
        <w:t>Khi các nhà lãnh đạo trong công ty, tổ chức phi lợi nhuận hoặc chính phủ đầu tư vào trí tuệ nhân tạo (artificial intelligence), phần lớn sự chú ý của họ đổ vào việc thuê các chuyên gia học máy (machine learning), hoặc chi trả cho các công cụ. Nhưng điều này bỏ lỡ một cơ hội quan trọng. Để các tổ chức tận dụng tối đa những gì AI có thể mang lại, họ cũng nên đầu tư vào việc giúp tất cả thành viên trong nhóm hiểu rõ hơn về công nghệ này. Hiểu biết về học máy có thể giúp một nhân viên dễ dàng nhận ra các ứng dụng tiềm năng trong công việc của chính mình hơn. Nhiều ứng dụng hứa hẹn nhất của học máy sẽ rất tầm thường, và đây chính là lúc công nghệ phát huy tác dụng nhất: tiết kiệm thời gian cho con người, để họ có thể tập trung vào nhiều nhiệm vụ mà họ vượt trội hơn máy móc. Một trợ lý điều hành hiểu rõ hơn về học máy có thể đề xuất rằng phần mềm lịch học hỏi rõ ràng hơn từ các mẫu hình phát triển theo thời gian, nhắc nhở anh ta khi sếp của mình chưa gặp một thành viên trong nhóm trong một thời gian dài bất thường. Một chiếc lịch biết học hỏi các mẫu hình có thể cho trợ lý điều hành thêm thời gian cho những chuyên môn mang tính con người trong công việc của anh ta, chẳng hạn như giúp sếp quản lý một nhóm.</w:t>
      </w:r>
    </w:p>
    <w:p>
      <w:r>
        <w:rPr>
          <w:b w:val="0"/>
          <w:i w:val="0"/>
        </w:rPr>
        <w:t xml:space="preserve">Vậy, tất</w:t>
      </w:r>
      <w:r>
        <w:rPr>
          <w:b w:val="0"/>
          <w:i/>
        </w:rPr>
        <w:t> cả nhân</w:t>
      </w:r>
      <w:r>
        <w:rPr>
          <w:b w:val="0"/>
          <w:i w:val="0"/>
        </w:rPr>
        <w:t xml:space="preserve"> viên của bạn nên học gì về AI? Có ba câu hỏi quan trọng mà bất kỳ thành viên nào trong nhóm của bạn cũng nên trả lời được: Trí tuệ nhân tạo hoạt động như thế nào? Nó giỏi ở việc gì? Và nó không bao giờ nên làm gì? Hãy cùng xem xét từng câu hỏi một cách chi tiết hơn.</w:t>
      </w:r>
    </w:p>
    <w:p>
      <w:pPr>
        <w:pStyle w:val="Heading2"/>
      </w:pPr>
      <w:r>
        <w:rPr>
          <w:b/>
          <w:i w:val="0"/>
        </w:rPr>
        <w:t>Nó hoạt động như thế nào?</w:t>
      </w:r>
    </w:p>
    <w:p>
      <w:r>
        <w:rPr>
          <w:b w:val="0"/>
          <w:i w:val="0"/>
        </w:rPr>
        <w:t>Các thành viên trong nhóm không chịu trách nhiệm xây dựng hệ thống AI vẫn nên biết cách nó xử lý thông tin và trả lời câu hỏi. Điều đặc biệt quan trọng là mọi người hiểu được sự khác biệt giữa cách họ học và cách một cỗ máy “học”. Ví dụ, một người cố gắng phân tích một triệu điểm dữ liệu sẽ cần đơn giản hóa nó theo một cách nào đó để hiểu được—có thể bằng cách tìm giá trị trung bình hoặc tạo biểu đồ. Mặt khác, một thuật toán học máy có thể sử dụng từng điểm dữ liệu riêng lẻ khi thực hiện tính toán. Nó được “huấn luyện” để nhận ra các mẫu hình bằng cách sử dụng một tập hợp dữ liệu đầu vào và đầu ra hiện có. Vì dữ liệu là nền tảng cho khả năng cung cấp câu trả lời hữu ích của máy, một người quản lý nên đảm bảo rằng các thành viên trong nhóm của mình có một số hiểu biết cơ bản về dữ liệu (data literacy). Điều này có nghĩa là giúp mọi người hiểu những con số đang nói với chúng ta điều gì, và những thiên kiến (bias) cùng sai sót có thể ẩn chứa trong đó. Hiểu dữ liệu—nhiên liệu của AI—giúp mọi người hiểu AI giỏi ở việc gì.</w:t>
      </w:r>
    </w:p>
    <w:p>
      <w:pPr>
        <w:pStyle w:val="Heading2"/>
      </w:pPr>
      <w:r>
        <w:rPr>
          <w:b/>
          <w:i w:val="0"/>
        </w:rPr>
        <w:t>Nó giỏi làm gì?</w:t>
      </w:r>
    </w:p>
    <w:p>
      <w:r>
        <w:rPr>
          <w:b w:val="0"/>
          <w:i w:val="0"/>
        </w:rPr>
        <w:t xml:space="preserve">Các công cụ học máy (machine learning) phát huy hiệu quả khi chúng có thể được huấn luyện để giải quyết một vấn đề bằng cách sử dụng lượng lớn dữ liệu đáng tin cậy, và đưa ra câu trả lời trong các tham số rõ ràng mà con người đã định sẵn cho chúng. Phần mềm quản lý chi tiêu của tôi là một ví dụ hoàn hảo: Nó có hóa đơn của hàng triệu người dùng để học hỏi, và nó sử dụng chúng để giúp dự đoán liệu một ly cà phê từ Starbucks nên được phân loại là đi lại, văn phòng phẩm, hay giải trí. Học được những gì học máy giỏi sẽ nhanh chóng giúp ai đó thấy được</w:t>
      </w:r>
      <w:r>
        <w:rPr>
          <w:b w:val="0"/>
          <w:i/>
        </w:rPr>
        <w:t> </w:t>
      </w:r>
      <w:r>
        <w:rPr>
          <w:b w:val="0"/>
          <w:i w:val="0"/>
        </w:rPr>
        <w:t xml:space="preserve">những gì học máy không giỏi. Những vấn đề mới lạ, hoặc thiếu dữ liệu có ý nghĩa để giải thích chúng, vẫn nằm trong lĩnh vực chuyên môn của con người. Hãy giúp nhân viên của bạn hiểu sự khác biệt này bằng cách cho họ thấy những công cụ họ đã sử dụng được hỗ trợ bởi AI, dù trong hay ngoài tổ chức (như quảng cáo trên mạng xã hội hoặc gợi ý của dịch vụ phát trực tuyến). Những ví dụ này sẽ giúp các thành viên trong nhóm hiểu được tiềm năng to lớn của AI, nhưng cũng cả những hạn chế của nó.</w:t>
      </w:r>
    </w:p>
    <w:p>
      <w:pPr>
        <w:pStyle w:val="Heading2"/>
      </w:pPr>
      <w:r>
        <w:rPr>
          <w:b/>
          <w:i w:val="0"/>
        </w:rPr>
        <w:t>Nó không bao giờ nên làm gì?</w:t>
      </w:r>
    </w:p>
    <w:p>
      <w:r>
        <w:rPr>
          <w:b w:val="0"/>
          <w:i w:val="0"/>
        </w:rPr>
        <w:t>Chỉ vì học máy có thể giải quyết một vấn đề không có nghĩa là nó nên làm như vậy. Ví dụ, máy móc không thể hiểu được những thiên kiến (bias) mà dữ liệu tiết lộ, cũng như hậu quả của lời khuyên mà nó đưa ra. Có thể có một số vấn đề mà tổ chức của bạn không bao giờ nên yêu cầu một ứng dụng AI giải quyết. Ví dụ, tôi không muốn một thuật toán đưa ra quyết định cuối cùng trong công ty tôi về việc thuê ai, thảo luận gì trong cuộc họp hội đồng quản trị, hay cách quản lý một nhân viên làm việc kém. Nếu nhân viên đã suy nghĩ về những giới hạn đạo đức phù hợp của AI, họ có thể là những người bảo vệ quan trọng chống lại việc lạm dụng nó.</w:t>
      </w:r>
    </w:p>
    <w:p>
      <w:r>
        <w:rPr>
          <w:b w:val="0"/>
          <w:i w:val="0"/>
        </w:rPr>
        <w:t>Những tổ chức thành công nhất trong thời đại trí tuệ nhân tạo sẽ giỏi tìm cơ hội để AI giúp nhân viên làm công việc hàng ngày tốt hơn và sẽ có thể triển khai những ý tưởng đó một cách nhanh chóng. Họ sẽ rõ ràng về việc nên triển khai học máy ở đâu, và nên tránh ở đâu. Song song với việc đầu tư vào công nghệ, họ sẽ nhắc nhở đội ngũ của mình về tầm quan trọng của những chuyên môn con người: hỗ trợ đồng nghiệp, giao tiếp tốt, và thử nghiệm những ý tưởng mới lạ. Để sẵn sàng cho AI phổ biến, toàn bộ đội ngũ của một tổ chức cũng cần phải sẵn sàng.</w:t>
      </w:r>
    </w:p>
    <w:p>
      <w:r>
        <w:rPr>
          <w:b/>
          <w:i w:val="0"/>
        </w:rPr>
        <w:t>BÀI HỌC RÚT RA</w:t>
      </w:r>
    </w:p>
    <w:p>
      <w:r>
        <w:rPr>
          <w:b w:val="0"/>
          <w:i w:val="0"/>
        </w:rPr>
        <w:t>Nhân viên trong toàn công ty của bạn có thể sẽ nhận ra những cơ hội dễ dàng (low-hanging fruit) mà AI có thể giúp tổ chức của bạn hoạt động hiệu quả hơn, nhưng chỉ khi họ có một chút kiến thức tối thiểu về AI. Bất kỳ thành viên nào trong nhóm của bạn cũng nên có thể trả lời những câu hỏi sau:</w:t>
      </w:r>
    </w:p>
    <w:p>
      <w:pPr>
        <w:pStyle w:val="ListBullet"/>
      </w:pPr>
      <w:r>
        <w:rPr>
          <w:b w:val="0"/>
          <w:i w:val="0"/>
        </w:rPr>
        <w:t>Nó hoạt động như thế nào? Những thành viên trong nhóm không chịu trách nhiệm xây dựng hệ thống AI vẫn nên biết cách nó xử lý thông tin và trả lời câu hỏi. Hiểu về dữ liệu—nguồn nhiên liệu của AI—giúp mọi người hiểu AI giỏi ở điểm nào.</w:t>
      </w:r>
    </w:p>
    <w:p>
      <w:pPr>
        <w:pStyle w:val="ListBullet"/>
      </w:pPr>
      <w:r>
        <w:rPr>
          <w:b w:val="0"/>
          <w:i w:val="0"/>
        </w:rPr>
        <w:t>Nó giỏi ở điểm nào? Các công cụ học máy (machine learning) tỏa sáng khi chúng có thể được huấn luyện để giải quyết một vấn đề bằng lượng lớn dữ liệu đáng tin cậy, và đưa ra câu trả lời trong những tham số rõ ràng mà con người đã định sẵn cho chúng. Hãy giúp nhân viên của bạn hiểu sự khác biệt này bằng cách cho họ thấy những công cụ họ đã dùng mà được vận hành bởi AI, dù trong hay ngoài tổ chức.</w:t>
      </w:r>
    </w:p>
    <w:p>
      <w:pPr>
        <w:pStyle w:val="ListBullet"/>
      </w:pPr>
      <w:r>
        <w:rPr>
          <w:b w:val="0"/>
          <w:i w:val="0"/>
        </w:rPr>
        <w:t xml:space="preserve">Nó không bao giờ nên làm gì? Chỉ vì học máy có thể giải quyết</w:t>
      </w:r>
      <w:r>
        <w:rPr>
          <w:b w:val="0"/>
          <w:i/>
        </w:rPr>
        <w:t> một</w:t>
      </w:r>
      <w:r>
        <w:rPr>
          <w:b w:val="0"/>
          <w:i w:val="0"/>
        </w:rPr>
        <w:t xml:space="preserve"> vấn đề không có nghĩa là nó nên làm. Nếu nhân viên hiểu những giới hạn đạo đức của AI, họ có thể trở thành những người bảo vệ quan trọng chống lại việc lạm dụng nó.</w:t>
      </w:r>
    </w:p>
    <w:p>
      <w:r>
        <w:rPr>
          <w:b w:val="0"/>
          <w:i/>
        </w:rPr>
        <w:t>Chuyển thể từ nội dung đăng trên hbr.org, ngày 2 tháng 8 năm 2018 (sản phẩm #H04GEB).</w:t>
      </w:r>
    </w:p>
    <w:p>
      <w:pPr>
        <w:pStyle w:val="Heading1"/>
      </w:pPr>
      <w:r>
        <w:rPr>
          <w:b/>
          <w:i w:val="0"/>
        </w:rPr>
        <w:t>5</w:t>
      </w:r>
    </w:p>
    <w:p>
      <w:pPr>
        <w:pStyle w:val="Heading1"/>
      </w:pPr>
      <w:r>
        <w:rPr>
          <w:b/>
          <w:i w:val="0"/>
        </w:rPr>
        <w:t>DỮ LIỆU CỦA CÔNG TY BẠN CÓ THỰC SỰ CÓ GIÁ TRỊ TRONG KỶ NGUYÊN AI?</w:t>
      </w:r>
    </w:p>
    <w:p>
      <w:r>
        <w:rPr>
          <w:b w:val="0"/>
          <w:i w:val="0"/>
        </w:rPr>
        <w:t>bởi Ajay Agrawal, Joshua Gans, và Avi Goldfarb</w:t>
      </w:r>
    </w:p>
    <w:p>
      <w:r>
        <w:rPr>
          <w:b w:val="0"/>
          <w:i w:val="0"/>
        </w:rPr>
        <w:t>Trí tuệ nhân tạo đang đến. Đó là những gì chúng ta đã nghe trong vài năm qua, và sẽ tiếp tục nghe trong vài năm tới. Đối với các doanh nghiệp lâu đời không phải là Google hay Facebook, một câu hỏi tự nhiên để đặt ra là: Chúng ta có gì để có thể tồn tại qua giai đoạn chuyển đổi này?</w:t>
      </w:r>
    </w:p>
    <w:p>
      <w:r>
        <w:rPr>
          <w:b w:val="0"/>
          <w:i w:val="0"/>
        </w:rPr>
        <w:t>Theo kinh nghiệm của chúng tôi, khi các nhà lãnh đạo doanh nghiệp hỏi điều này liên quan đến AI, câu trả lời họ nhận được là “dữ liệu.” Quan điểm này được xác nhận bởi báo chí kinh doanh. Có hàng trăm bài viết khẳng định rằng “dữ liệu là dầu mỏ mới”—ý họ là nó là một loại nhiên liệu sẽ thúc đẩy nền kinh tế AI.</w:t>
      </w:r>
    </w:p>
    <w:p>
      <w:r>
        <w:rPr>
          <w:b w:val="0"/>
          <w:i w:val="0"/>
        </w:rPr>
        <w:t>Nếu đúng như vậy, thì công ty của bạn có thể coi mình là may mắn. Bạn đã thu thập tất cả dữ liệu này, và rồi hóa ra bạn đang ngồi trên một mỏ dầu khi AI tình cờ xuất hiện. Nhưng khi bạn có loại may mắn đó, có lẽ nên tự hỏi: "Liệu chúng ta có thực sự may mắn đến vậy không?"</w:t>
      </w:r>
    </w:p>
    <w:p>
      <w:r>
        <w:rPr>
          <w:b w:val="0"/>
          <w:i w:val="0"/>
        </w:rPr>
        <w:t>Phép so sánh "dữ liệu là dầu" (data is oil) cũng có phần đúng. Giống như động cơ đốt trong cần dầu, AI cần dữ liệu để vận hành. AI nhận dữ liệu thô và chuyển đổi nó thành thứ hữu ích cho việc ra quyết định. Muốn biết thời tiết ngày mai? Hãy dùng dữ liệu về thời tiết trong quá khứ. Muốn biết doanh số sữa chua tuần sau? Hãy dùng dữ liệu về doanh số sữa chua trong quá khứ. AI là những cỗ máy dự đoán (prediction machines) được vận hành bởi dữ liệu.</w:t>
      </w:r>
    </w:p>
    <w:p>
      <w:r>
        <w:rPr>
          <w:b w:val="0"/>
          <w:i w:val="0"/>
        </w:rPr>
        <w:t xml:space="preserve">Nhưng liệu AI có</w:t>
      </w:r>
      <w:r>
        <w:rPr>
          <w:b w:val="0"/>
          <w:i/>
        </w:rPr>
        <w:t> cần dữ</w:t>
      </w:r>
      <w:r>
        <w:rPr>
          <w:b w:val="0"/>
          <w:i w:val="0"/>
        </w:rPr>
        <w:t xml:space="preserve"> liệu của bạn không? Ngày nay có xu hướng coi mọi dữ liệu đều có tiềm năng giá trị cho AI, nhưng thực tế không phải vậy. Đúng, dữ liệu, giống như dầu, được dùng hàng ngày để vận hành cỗ máy dự đoán của bạn. Nhưng dữ liệu bạn đang ngồi trên đó hiện nay có thể không phải là loại dữ liệu đó. Thay vào đó, dữ liệu bạn có bây giờ, mà công ty bạn tích lũy theo thời gian, là loại dữ liệu dùng để xây</w:t>
      </w:r>
      <w:r>
        <w:rPr>
          <w:b w:val="0"/>
          <w:i/>
        </w:rPr>
        <w:t> dựng cỗ</w:t>
      </w:r>
      <w:r>
        <w:rPr>
          <w:b w:val="0"/>
          <w:i w:val="0"/>
        </w:rPr>
        <w:t xml:space="preserve"> máy dự đoán—chứ không phải để vận hành nó.</w:t>
      </w:r>
    </w:p>
    <w:p>
      <w:r>
        <w:rPr>
          <w:b w:val="0"/>
          <w:i w:val="0"/>
        </w:rPr>
        <w:t>Dữ liệu bạn có bây giờ là dữ liệu huấn luyện (training data). Bạn dùng dữ liệu đó làm đầu vào để huấn luyện một thuật toán (algorithm). Và bạn dùng thuật toán đó để tạo ra các dự đoán nhằm định hướng hành động.</w:t>
      </w:r>
    </w:p>
    <w:p>
      <w:r>
        <w:rPr>
          <w:b w:val="0"/>
          <w:i w:val="0"/>
        </w:rPr>
        <w:t>Vậy, đúng, điều đó có nghĩa là dữ liệu của bạn có giá trị. Nhưng nó không có nghĩa là doanh nghiệp của bạn có thể sống sót qua cơn bão. Một khi dữ liệu của bạn được dùng để huấn luyện một cỗ máy dự đoán, nó bị mất giá trị. Nó không còn hữu ích cho loại dự đoán đó nữa. Và dữ liệu của bạn chỉ hữu ích cho một số lượng dự đoán nhất định mà thôi. Nối tiếp phép so sánh với dầu, dữ liệu có thể bị đốt cháy. Nó phần nào bị mất đi sau khi sử dụng. Các nhà khoa học biết điều này. Họ dành nhiều năm thu thập dữ liệu, nhưng một khi nó đã tạo ra các phát hiện nghiên cứu, nó nằm không dùng đến trong ngăn kéo hồ sơ hoặc trên đĩa sao lưu. Doanh nghiệp của bạn có thể đang ngồi trên một giếng dầu, nhưng nó là hữu hạn. Nó không đảm bảo cho bạn nhiều hơn trong nền kinh tế AI (AI economy) ngoài có lẽ là một giá trị thanh lý (liquidation value) thuận lợi hơn.</w:t>
      </w:r>
    </w:p>
    <w:p>
      <w:r>
        <w:rPr>
          <w:b w:val="0"/>
          <w:i w:val="0"/>
        </w:rPr>
        <w:t>Ngay cả khi dữ liệu của bạn có giá trị, khả năng nắm bắt giá trị đó của bạn có thể vẫn bị hạn chế. Có bao nhiêu nguồn dữ liệu tương đương khác tồn tại? Nếu bạn là một trong nhiều nhà cung cấp sữa chua, thì cơ sở dữ liệu chứa 10 năm doanh số bán sữa chua cùng dữ liệu liên quan (giá cả, nhiệt độ, doanh số các sản phẩm liên quan như kem) sẽ có giá trị thị trường thấp hơn so với khi bạn là chủ sở hữu duy nhất loại dữ liệu đó. Nói cách khác, cũng giống như dầu mỏ, càng có nhiều nhà cung cấp khác cùng loại dữ liệu của bạn, thì bạn càng ít nắm bắt được giá trị từ dữ liệu huấn luyện (training data) của mình. Giá trị dữ liệu huấn luyện của bạn còn chịu ảnh hưởng bởi giá trị được tạo ra thông qua việc cải thiện độ chính xác dự đoán. Dữ liệu huấn luyện của bạn có giá trị hơn nếu việc cải thiện độ chính xác dự đoán có thể tăng doanh số bán sữa chua thêm 100 triệu đô la thay vì chỉ 10 triệu đô la.</w:t>
      </w:r>
    </w:p>
    <w:p>
      <w:r>
        <w:rPr>
          <w:b w:val="0"/>
          <w:i w:val="0"/>
        </w:rPr>
        <w:t xml:space="preserve">Hơn nữa, giá trị lâu dài của dữ liệu thường đến từ những hành động bạn thực hiện trong hoạt động kinh doanh hàng ngày—lượng dữ liệu mới bạn tích lũy mỗi ngày. Dữ liệu mới cho phép bạn vận hành</w:t>
      </w:r>
      <w:r>
        <w:rPr>
          <w:b w:val="0"/>
          <w:i/>
        </w:rPr>
        <w:t> cỗ máy dự</w:t>
      </w:r>
      <w:r>
        <w:rPr>
          <w:b w:val="0"/>
          <w:i w:val="0"/>
        </w:rPr>
        <w:t xml:space="preserve"> đoán (prediction machine) sau khi nó đã được huấn luyện. Nó cũng cho phép bạn cải thiện cỗ máy dự đoán thông qua học hỏi. Mặc dù</w:t>
      </w:r>
      <w:r>
        <w:rPr>
          <w:b w:val="0"/>
          <w:i/>
        </w:rPr>
        <w:t> 10 năm dữ</w:t>
      </w:r>
      <w:r>
        <w:rPr>
          <w:b w:val="0"/>
          <w:i w:val="0"/>
        </w:rPr>
        <w:t> liệu về doanh số bán sữa chua trong quá khứ rất có giá trị để huấn luyện một mô hình AI dự đoán doanh số bán sữa chua trong tương lai, nhưng các dự đoán thực tế được dùng để quản lý chuỗi cung ứng lại đòi hỏi dữ liệu vận hành (operational data) một cách liên tục. Và đây chính là điểm quan trọng đối với các công ty hiện hữu ngày nay.</w:t>
      </w:r>
    </w:p>
    <w:p>
      <w:r>
        <w:rPr>
          <w:b w:val="0"/>
          <w:i w:val="0"/>
        </w:rPr>
        <w:t>Một startup AI sở hữu một kho dữ liệu về doanh số bán sữa chua trong quá khứ có thể huấn luyện một mô hình AI để dự đoán doanh số trong tương lai. Nó không thể thực sự dùng mô hình của mình để đưa ra quyết định trừ khi startup đó có được dữ liệu vận hành liên tục để học hỏi. Khác với các startup, các doanh nghiệp lớn tạo ra dữ liệu vận hành mỗi ngày. Đó là một tài sản. Càng nhiều hoạt động, càng nhiều dữ liệu. Hơn nữa, chủ sở hữu hoạt động đó thực sự có thể tận dụng dự đoán. Nó có thể dùng dự đoán để nâng cao hoạt động trong tương lai của mình.</w:t>
      </w:r>
    </w:p>
    <w:p>
      <w:r>
        <w:rPr>
          <w:b w:val="0"/>
          <w:i w:val="0"/>
        </w:rPr>
        <w:t xml:space="preserve">Trong nền kinh tế AI, giá trị của dữ liệu tích lũy được chỉ giới hạn ở lợi ích một lần từ việc huấn luyện mô hình AI của bạn. Và giá trị của dữ liệu huấn luyện (training data), giống như dầu mỏ hay bất kỳ nguồn đầu vào nào khác, chịu ảnh hưởng bởi nguồn cung tổng thể—nó kém giá trị hơn khi nhiều người có nó. Ngược lại, giá trị của dữ liệu vận hành (operational data) liên tục của bạn không chỉ giới hạn ở lợi ích một lần, mà mang lại lợi ích vĩnh viễn cho việc vận hành và nâng cao hơn nữa cỗ máy dự đoán của bạn. Vậy nên, bất chấp mọi lời bàn tán rằng dữ liệu là dầu mỏ mới, dữ liệu lịch sử tích lũy của bạn không phải là thứ đó. Tuy</w:t>
      </w:r>
      <w:r>
        <w:rPr>
          <w:b w:val="0"/>
          <w:i/>
        </w:rPr>
        <w:t> nhiên, nó có</w:t>
      </w:r>
      <w:r>
        <w:rPr>
          <w:b w:val="0"/>
          <w:i w:val="0"/>
        </w:rPr>
        <w:t xml:space="preserve"> thể là thứ đưa bạn đến được thứ đó. Giá trị của nó đối với triển vọng kinh doanh tương lai của bạn là thấp. Nhưng nếu bạn có thể tìm ra cách tạo ra một dòng dữ liệu mới, liên tục, mang lại lợi thế hiệu suất về sức mạnh dự đoán của AI, thì điều đó sẽ cho bạn đòn bẩy bền vững khi AI đến.</w:t>
      </w:r>
    </w:p>
    <w:p>
      <w:r>
        <w:rPr>
          <w:b/>
          <w:i w:val="0"/>
        </w:rPr>
        <w:t>BÀI HỌC RÚT RA</w:t>
      </w:r>
    </w:p>
    <w:p>
      <w:r>
        <w:rPr>
          <w:b w:val="0"/>
          <w:i w:val="0"/>
        </w:rPr>
        <w:t xml:space="preserve">Theo lẽ thường, các công ty đang ngồi trên kho tàng dữ liệu sẽ có lợi thế lớn khi chuyển đổi sang nền kinh tế vận hành bởi AI. Nhưng nhiều nhà lãnh đạo không nhận ra rằng dữ liệu họ có là thứ họ cần để xây dựng hệ thống AI, chứ</w:t>
      </w:r>
      <w:r>
        <w:rPr>
          <w:b w:val="0"/>
          <w:i/>
        </w:rPr>
        <w:t> không</w:t>
      </w:r>
      <w:r>
        <w:rPr>
          <w:b w:val="0"/>
          <w:i w:val="0"/>
        </w:rPr>
        <w:t xml:space="preserve"> phải để vận hành chúng và thu được những hiểu biết mới từ chúng.</w:t>
      </w:r>
    </w:p>
    <w:p>
      <w:pPr>
        <w:pStyle w:val="ListBullet"/>
      </w:pPr>
      <w:r>
        <w:rPr>
          <w:b w:val="0"/>
          <w:i w:val="0"/>
        </w:rPr>
        <w:t>Ngay cả khi dữ liệu của bạn hữu ích, khả năng thu được giá trị từ nó của bạn cũng có thể bị hạn chế. Nếu đối thủ cạnh tranh của bạn đã tổng hợp được những bộ dữ liệu tương tự, dữ liệu của bạn sẽ không cho phép bạn đưa ra dự đoán tốt hơn của họ.</w:t>
      </w:r>
    </w:p>
    <w:p>
      <w:pPr>
        <w:pStyle w:val="ListBullet"/>
      </w:pPr>
      <w:r>
        <w:rPr>
          <w:b w:val="0"/>
          <w:i w:val="0"/>
        </w:rPr>
        <w:t>Các mô hình AI đã được huấn luyện đầy đủ phải được cung cấp dữ liệu vận hành liên tục để đưa ra những dự đoán có giá trị kinh doanh. Các công ty lớn có lợi thế vì họ tạo ra lượng lớn dữ liệu vận hành mỗi ngày.</w:t>
      </w:r>
    </w:p>
    <w:p>
      <w:pPr>
        <w:pStyle w:val="ListBullet"/>
      </w:pPr>
      <w:r>
        <w:rPr>
          <w:b w:val="0"/>
          <w:i w:val="0"/>
        </w:rPr>
        <w:t>Chỉ những công ty có cả dữ liệu để huấn luyện mô hình AI và dòng dữ liệu liên tục để đưa ra dự đoán có giá trị kinh doanh mới có thể tận dụng AI để giành lợi thế bền vững.</w:t>
      </w:r>
    </w:p>
    <w:p>
      <w:r>
        <w:rPr>
          <w:b w:val="0"/>
          <w:i/>
        </w:rPr>
        <w:t>Chuyển thể từ nội dung đăng trên hbr.org, ngày 17 tháng 1 năm 2018 (sản phẩm #H0442I).</w:t>
      </w:r>
    </w:p>
    <w:p>
      <w:pPr>
        <w:pStyle w:val="Heading1"/>
      </w:pPr>
      <w:r>
        <w:rPr>
          <w:b/>
          <w:i w:val="0"/>
        </w:rPr>
        <w:t>6</w:t>
      </w:r>
    </w:p>
    <w:p>
      <w:pPr>
        <w:pStyle w:val="Heading1"/>
      </w:pPr>
      <w:r>
        <w:rPr>
          <w:b/>
          <w:i w:val="0"/>
        </w:rPr>
        <w:t>CÁCH CHỌN DỰ ÁN AI ĐẦU TIÊN CỦA BẠN</w:t>
      </w:r>
    </w:p>
    <w:p>
      <w:r>
        <w:rPr>
          <w:b w:val="0"/>
          <w:i w:val="0"/>
        </w:rPr>
        <w:t>bởi Andrew Ng</w:t>
      </w:r>
    </w:p>
    <w:p>
      <w:r>
        <w:rPr>
          <w:b w:val="0"/>
          <w:i w:val="0"/>
        </w:rPr>
        <w:t>Trí tuệ nhân tạo (AI) đang chuẩn bị thay đổi mọi ngành công nghiệp, giống như điện đã làm cách đây 100 năm. Theo McKinsey, nó sẽ tạo ra 13 nghìn tỷ USD tăng trưởng GDP vào năm 2030, phần lớn trong đó thuộc các lĩnh vực phi internet bao gồm sản xuất, nông nghiệp, năng lượng, logistics và giáo dục. Sự trỗi dậy của AI mang đến cơ hội cho các nhà lãnh đạo trong mọi ngành để tạo sự khác biệt và bảo vệ doanh nghiệp của họ. Nhưng việc triển khai chiến lược AI toàn công ty là một thách thức, đặc biệt đối với các doanh nghiệp truyền thống.</w:t>
      </w:r>
    </w:p>
    <w:p>
      <w:r>
        <w:rPr>
          <w:b w:val="0"/>
          <w:i w:val="0"/>
        </w:rPr>
        <w:t>Lời khuyên của tôi dành cho các nhà lãnh đạo, trong bất kỳ ngành nào, là hãy bắt đầu từ những bước nhỏ. Bước đầu tiên để xây dựng chiến lược AI, được rút ra từ bài viết “AI Transformation Playbook” của tôi, là chọn một đến hai dự án AI thí điểm ở cấp công ty.1 Những dự án này sẽ giúp công ty bạn có đà phát triển và hiểu biết trực tiếp về những gì cần thiết để xây dựng một sản phẩm AI.</w:t>
      </w:r>
    </w:p>
    <w:p>
      <w:pPr>
        <w:pStyle w:val="Heading2"/>
      </w:pPr>
      <w:r>
        <w:rPr>
          <w:b/>
          <w:i w:val="0"/>
        </w:rPr>
        <w:t>Năm đặc điểm của một dự án AI thí điểm mạnh mẽ</w:t>
      </w:r>
    </w:p>
    <w:p>
      <w:r>
        <w:rPr>
          <w:b w:val="0"/>
          <w:i w:val="0"/>
        </w:rPr>
        <w:t>Khai thác sức mạnh của các công nghệ AI đòi hỏi phải tùy chỉnh chúng cho phù hợp với bối cảnh kinh doanh của bạn. Mục đích của một hoặc hai dự án thí điểm chỉ một phần là để tạo ra giá trị; quan trọng hơn, thành công của những dự án đầu tiên này sẽ giúp thuyết phục các bên liên quan (stakeholder) đầu tư vào việc xây dựng năng lực AI của công ty bạn.</w:t>
      </w:r>
    </w:p>
    <w:p>
      <w:r>
        <w:rPr>
          <w:b w:val="0"/>
          <w:i w:val="0"/>
        </w:rPr>
        <w:t>Khi bạn đang cân nhắc một dự án AI thí điểm, hãy tự hỏi những câu hỏi sau:</w:t>
      </w:r>
    </w:p>
    <w:p>
      <w:pPr>
        <w:pStyle w:val="Heading3"/>
      </w:pPr>
      <w:r>
        <w:rPr>
          <w:b w:val="0"/>
          <w:i w:val="0"/>
        </w:rPr>
        <w:t>1. Dự án có mang lại cho bạn một thắng lợi nhanh chóng không?</w:t>
      </w:r>
    </w:p>
    <w:p>
      <w:r>
        <w:rPr>
          <w:b w:val="0"/>
          <w:i w:val="0"/>
        </w:rPr>
        <w:t>Hãy sử dụng dự án AI thí điểm đầu tiên của bạn để làm cho bánh đà quay càng sớm càng tốt. Chọn những dự án ban đầu có thể hoàn thành nhanh chóng (lý tưởng là trong vòng 6 đến 12 tháng) và có khả năng thành công cao. Thay vì chỉ làm một dự án thí điểm, hãy chọn hai đến ba dự án để tăng cơ hội tạo ra ít nhất một thành công đáng kể.</w:t>
      </w:r>
    </w:p>
    <w:p>
      <w:pPr>
        <w:pStyle w:val="Heading3"/>
      </w:pPr>
      <w:r>
        <w:rPr>
          <w:b w:val="0"/>
          <w:i w:val="0"/>
        </w:rPr>
        <w:t>2. Dự án có quá tầm thường hoặc quá cồng kềnh về quy mô không?</w:t>
      </w:r>
    </w:p>
    <w:p>
      <w:r>
        <w:rPr>
          <w:b w:val="0"/>
          <w:i w:val="0"/>
        </w:rPr>
        <w:t>Dự án thí điểm của bạn không nhất thiết phải là ứng dụng AI có giá trị nhất, miễn là nó mang lại thắng lợi nhanh chóng. Nhưng nó phải đủ ý nghĩa để một thành công có thể thuyết phục các nhà lãnh đạo khác trong công ty đầu tư vào các dự án AI tiếp theo.</w:t>
      </w:r>
    </w:p>
    <w:p>
      <w:r>
        <w:rPr>
          <w:b w:val="0"/>
          <w:i w:val="0"/>
        </w:rPr>
        <w:t>Trong những ngày đầu dẫn dắt đội Google Brain, tôi đã đối mặt với sự hoài nghi lan rộng trong nội bộ Google về tiềm năng của học sâu (deep learning). Nhận dạng giọng nói (speech recognition) khi đó kém quan trọng hơn nhiều so với tìm kiếm web và quảng cáo, nên tôi để đội mình nhận giọng nói làm khách hàng nội bộ đầu tiên. Bằng cách giúp đội giọng nói xây dựng một hệ thống nhận dạng chính xác hơn hẳn, chúng tôi đã thuyết phục các đội khác tin tưởng vào Google Brain. Với dự án thứ hai, chúng tôi làm việc với Google Maps để nâng cao chất lượng dữ liệu. Mỗi dự án thành công lại tăng thêm đà cho bánh đà (flywheel), và Google Brain đóng vai trò dẫn dắt trong việc biến Google thành công ty AI vĩ đại như ngày nay.</w:t>
      </w:r>
    </w:p>
    <w:p>
      <w:pPr>
        <w:pStyle w:val="Heading3"/>
      </w:pPr>
      <w:r>
        <w:rPr>
          <w:b w:val="0"/>
          <w:i w:val="0"/>
        </w:rPr>
        <w:t>3. Dự án của bạn có đặc thù cho ngành của bạn không?</w:t>
      </w:r>
    </w:p>
    <w:p>
      <w:r>
        <w:rPr>
          <w:b w:val="0"/>
          <w:i w:val="0"/>
        </w:rPr>
        <w:t>Bằng cách chọn một dự án đặc thù cho công ty, các bên liên quan (stakeholder) nội bộ của bạn có thể hiểu trực tiếp giá trị. Ví dụ, nếu bạn điều hành một công ty thiết bị y tế, việc xây dựng một dự án AI + Tuyển dụng để tự động sàng lọc sơ yếu lý lịch là một ý tồi vì hai lý do: (1) Khả năng cao là người khác sẽ xây dựng một nền tảng AI + Tuyển dụng phục vụ lượng người dùng lớn hơn nhiều và sẽ vượt trội hơn những gì bạn có thể làm nội bộ và/hoặc sẽ cạnh tranh với bạn; (2) Dự án này ít có khả năng thuyết phục phần còn lại của công ty rằng AI đáng để đầu tư hơn so với việc dự án thí điểm (pilot project) của bạn áp dụng AI vào thiết bị y tế. Sẽ có giá trị hơn nếu xây dựng một hệ thống AI đặc thù cho lĩnh vực chăm sóc sức khỏe—từ việc dùng AI hỗ trợ bác sĩ soạn phác đồ điều trị, đến tinh gọn quy trình check-in bệnh viện thông qua tự động hóa, cho đến cung cấp lời khuyên sức khỏe cá nhân hóa.</w:t>
      </w:r>
    </w:p>
    <w:p>
      <w:pPr>
        <w:pStyle w:val="Heading3"/>
      </w:pPr>
      <w:r>
        <w:rPr>
          <w:b w:val="0"/>
          <w:i w:val="0"/>
        </w:rPr>
        <w:t>4. Bạn có đang tăng tốc dự án thí điểm của mình với các đối tác đáng tin cậy không?</w:t>
      </w:r>
    </w:p>
    <w:p>
      <w:r>
        <w:rPr>
          <w:b w:val="0"/>
          <w:i w:val="0"/>
        </w:rPr>
        <w:t>Nếu bạn vẫn đang xây dựng đội AI của mình, hãy cân nhắc làm việc với các đối tác bên ngoài để nhanh chóng có được chuyên môn AI. Cuối cùng, bạn sẽ muốn có đội AI nội bộ của riêng mình; tuy nhiên, chờ xây dựng đội rồi mới triển khai có thể quá chậm so với tốc độ phát triển của AI.</w:t>
      </w:r>
    </w:p>
    <w:p>
      <w:pPr>
        <w:pStyle w:val="Heading3"/>
      </w:pPr>
      <w:r>
        <w:rPr>
          <w:b w:val="0"/>
          <w:i w:val="0"/>
        </w:rPr>
        <w:t>5. Dự án của bạn có đang tạo ra giá trị không?</w:t>
      </w:r>
    </w:p>
    <w:p>
      <w:r>
        <w:rPr>
          <w:b w:val="0"/>
          <w:i w:val="0"/>
        </w:rPr>
        <w:t>Hầu hết các dự án AI tạo ra giá trị AI theo một trong ba cách: giảm chi phí (tự động hóa tạo cơ hội giảm chi phí trong hầu hết mọi ngành), tăng doanh thu (hệ thống gợi ý và dự đoán giúp tăng doanh số và hiệu quả), hoặc mở ra dòng kinh doanh mới (AI cho phép những dự án mới mà trước đây không thể thực hiện được).</w:t>
      </w:r>
    </w:p>
    <w:p>
      <w:r>
        <w:rPr>
          <w:b w:val="0"/>
          <w:i w:val="0"/>
        </w:rPr>
        <w:t>Bạn có thể tạo ra giá trị ngay cả khi không có dữ liệu lớn (big data), thứ thường được thổi phồng quá mức. Một số doanh nghiệp, như tìm kiếm web, có một lượng truy vấn đuôi dài, nên các công cụ tìm kiếm có nhiều dữ liệu hơn thường hoạt động tốt hơn. Tuy nhiên, không phải doanh nghiệp nào cũng có lượng dữ liệu như vậy, và có thể xây dựng một hệ thống AI giá trị chỉ với khoảng 100–1.000 bản ghi dữ liệu (dù nhiều hơn thì càng tốt). Đừng chọn dự án chỉ vì bạn có nhiều dữ liệu trong ngành X và tin rằng đội AI sẽ tìm ra cách biến dữ liệu đó thành giá trị. Những dự án như vậy thường thất bại. Điều quan trọng là phải xây dựng một luận điểm (thesis) ngay từ đầu về việc cụ thể hệ thống AI sẽ tạo ra giá trị như thế nào.</w:t>
      </w:r>
    </w:p>
    <w:p>
      <w:pPr>
        <w:pStyle w:val="Heading2"/>
      </w:pPr>
      <w:r>
        <w:rPr>
          <w:b/>
          <w:i w:val="0"/>
        </w:rPr>
        <w:t>Thiết lập dự án AI của bạn để thành công</w:t>
      </w:r>
    </w:p>
    <w:p>
      <w:r>
        <w:rPr>
          <w:b w:val="0"/>
          <w:i w:val="0"/>
        </w:rPr>
        <w:t>Vậy những đặc điểm này trông như thế nào trong thực tế?</w:t>
      </w:r>
    </w:p>
    <w:p>
      <w:r>
        <w:rPr>
          <w:b w:val="0"/>
          <w:i w:val="0"/>
        </w:rPr>
        <w:t xml:space="preserve">AI là tự động hóa (automation) trên steroid. Một nguồn ý tưởng phong phú cho các dự án AI nằm ở việc tự động hóa các nhiệm vụ mà con người đang làm hiện nay, sử dụng một công nghệ gọi là học có giám sát (supervised learning). Bạn sẽ thấy rằng AI giỏi tự động</w:t>
      </w:r>
      <w:r>
        <w:rPr>
          <w:b w:val="0"/>
          <w:i/>
        </w:rPr>
        <w:t> hóa các</w:t>
      </w:r>
      <w:r>
        <w:rPr>
          <w:b w:val="0"/>
          <w:i w:val="0"/>
        </w:rPr>
        <w:t xml:space="preserve"> nhiệm vụ, chứ</w:t>
      </w:r>
      <w:r>
        <w:rPr>
          <w:b w:val="0"/>
          <w:i/>
        </w:rPr>
        <w:t> không</w:t>
      </w:r>
      <w:r>
        <w:rPr>
          <w:b w:val="0"/>
          <w:i w:val="0"/>
        </w:rPr>
        <w:t xml:space="preserve"> phải toàn bộ công việc. Hãy cố gắng xác định các nhiệm vụ cụ thể mà mọi người đang làm và xem xét liệu có nhiệm vụ nào có thể được tự động hóa không. Ví dụ, các nhiệm vụ trong công việc của một bác sĩ X-quang có thể bao gồm đọc phim X-quang, vận hành máy chụp hình, tư vấn đồng nghiệp và lên kế hoạch phẫu thuật. Thay vì cố gắng tự động hóa toàn bộ công việc của</w:t>
      </w:r>
      <w:r>
        <w:rPr>
          <w:b w:val="0"/>
          <w:i/>
        </w:rPr>
        <w:t> họ,</w:t>
      </w:r>
      <w:r>
        <w:rPr>
          <w:b w:val="0"/>
          <w:i w:val="0"/>
        </w:rPr>
        <w:t xml:space="preserve"> hãy cân nhắc liệu chỉ một nhiệm vụ</w:t>
      </w:r>
      <w:r>
        <w:rPr>
          <w:b w:val="0"/>
          <w:i/>
        </w:rPr>
        <w:t> có thể</w:t>
      </w:r>
      <w:r>
        <w:rPr>
          <w:b w:val="0"/>
          <w:i w:val="0"/>
        </w:rPr>
        <w:t xml:space="preserve"> được tự động hóa hoặc thực hiện nhanh hơn thông qua tự động hóa một phần.</w:t>
      </w:r>
    </w:p>
    <w:p>
      <w:r>
        <w:rPr>
          <w:b w:val="0"/>
          <w:i w:val="0"/>
        </w:rPr>
        <w:t>Trước khi thực hiện một thử nghiệm AI (AI pilot), tôi khuyên bạn nên nêu rõ thời gian và kết quả mong muốn, đồng thời phân bổ ngân sách hợp lý cho đội ngũ.</w:t>
      </w:r>
    </w:p>
    <w:p>
      <w:pPr>
        <w:pStyle w:val="Heading3"/>
      </w:pPr>
      <w:r>
        <w:rPr>
          <w:b w:val="0"/>
          <w:i w:val="0"/>
        </w:rPr>
        <w:t>Chỉ định một người lãnh đạo</w:t>
      </w:r>
    </w:p>
    <w:p>
      <w:r>
        <w:rPr>
          <w:b w:val="0"/>
          <w:i w:val="0"/>
        </w:rPr>
        <w:t xml:space="preserve">Hãy chọn người có thể làm việc liên chức năng (cross-functionally) và kết nối cả AI lẫn các chuyên gia trong lĩnh vực của bạn. Điều này đảm bảo rằng khi dự án thành công, nó sẽ tạo ảnh hưởng đến phần còn lại của tổ chức. Mục</w:t>
      </w:r>
      <w:r>
        <w:rPr>
          <w:b w:val="0"/>
          <w:i/>
        </w:rPr>
        <w:t> tiêu</w:t>
      </w:r>
      <w:r>
        <w:rPr>
          <w:b w:val="0"/>
          <w:i w:val="0"/>
        </w:rPr>
        <w:t xml:space="preserve"> của họ không phải là xây dựng một startup AI. Mục tiêu của họ là xây dựng một dự án thành công, tạo ảnh hưởng đến niềm tin và hiểu biết của toàn công ty về AI như bước đầu tiên để xây dựng các dự án trong tương lai.</w:t>
      </w:r>
    </w:p>
    <w:p>
      <w:pPr>
        <w:pStyle w:val="Heading3"/>
      </w:pPr>
      <w:r>
        <w:rPr>
          <w:b w:val="0"/>
          <w:i w:val="0"/>
        </w:rPr>
        <w:t xml:space="preserve">Thực hiện thẩm định giá</w:t>
      </w:r>
      <w:r>
        <w:rPr>
          <w:b w:val="0"/>
          <w:i/>
        </w:rPr>
        <w:t> trị</w:t>
      </w:r>
      <w:r>
        <w:rPr>
          <w:b w:val="0"/>
          <w:i w:val="0"/>
        </w:rPr>
        <w:t xml:space="preserve"> kinh doanh và kỹ thuật</w:t>
      </w:r>
    </w:p>
    <w:p>
      <w:r>
        <w:rPr>
          <w:b w:val="0"/>
          <w:i w:val="0"/>
        </w:rPr>
        <w:t>Hãy đảm bảo rằng, nếu được thực hiện thành công, các nhà lãnh đạo kinh doanh đồng ý rằng dự án này sẽ tạo ra đủ giá trị cho doanh nghiệp. Nhưng cũng phải đảm bảo dự án khả thi. Việc thẩm định kỹ thuật có thể mất vài tuần, cần một đội kỹ thuật xem xét dữ liệu bạn có và thậm chí có thể thực hiện các thử nghiệm quy mô nhỏ.</w:t>
      </w:r>
    </w:p>
    <w:p>
      <w:pPr>
        <w:pStyle w:val="Heading3"/>
      </w:pPr>
      <w:r>
        <w:rPr>
          <w:b w:val="0"/>
          <w:i w:val="0"/>
        </w:rPr>
        <w:t>Xây dựng một đội nhóm nhỏ</w:t>
      </w:r>
    </w:p>
    <w:p>
      <w:r>
        <w:rPr>
          <w:b w:val="0"/>
          <w:i w:val="0"/>
        </w:rPr>
        <w:t>Tôi đã thấy nhiều ý tưởng thí điểm được thực hiện với khoảng 5 đến 15 người. Mức độ nguồn lực chính xác thay đổi rất nhiều tùy theo dự án, nhưng việc xác định phạm vi dự án có thể làm với một đội nhóm nhỏ đảm bảo mọi người đều biết nhau và làm việc liên chức năng, và có thể cũng giúp việc phân bổ nguồn lực bớt đau đầu hơn. Mặc dù ngày nay có một số dự án cần hơn 100 (hoặc thậm chí hơn 1.000) kỹ sư để làm tốt, mức nguồn lực cao như vậy có thể không cần thiết cho dự án AI thí điểm của bạn.</w:t>
      </w:r>
    </w:p>
    <w:p>
      <w:pPr>
        <w:pStyle w:val="Heading3"/>
      </w:pPr>
      <w:r>
        <w:rPr>
          <w:b w:val="0"/>
          <w:i w:val="0"/>
        </w:rPr>
        <w:t>Truyền thông</w:t>
      </w:r>
    </w:p>
    <w:p>
      <w:r>
        <w:rPr>
          <w:b w:val="0"/>
          <w:i w:val="0"/>
        </w:rPr>
        <w:t>Khi dự án thí điểm đạt các cột mốc quan trọng, và đặc biệt khi nó mang lại kết quả thành công, hãy đảm bảo trao cho đội nhóm một nền tảng nội bộ—từ các buổi nói chuyện, đến giải thưởng, thậm chí đến PR bên ngoài—để công việc của họ được biết đến trong công ty. Đảm bảo đội dự án được CEO công nhận và thành công rõ ràng sẽ là phần quan trọng để tạo đà. Nếu bạn có một đội công nghệ AI làm việc với một đội kinh doanh, hãy cũng đảm bảo rằng đội kinh doanh nhận được nhiều ghi nhận và phần thưởng cho thành công. Điều này sẽ khuyến khích các đội kinh doanh khác cũng tham gia vào AI.</w:t>
      </w:r>
    </w:p>
    <w:p>
      <w:r>
        <w:rPr>
          <w:b w:val="0"/>
          <w:i w:val="0"/>
        </w:rPr>
        <w:t>Sau khi dẫn dắt Google Brain và nhóm AI của Baidu – những lực lượng tiên phong đưa Google và Baidu trở thành các công ty AI hàng đầu – tôi cho rằng hầu hết các công ty đều có thể và nên giỏi về AI. Mục tiêu của bạn không nên là cạnh tranh với các công ty internet hàng đầu, mà là làm chủ AI cho lĩnh vực ngành dọc (vertical industry sector) của mình. Và hãy nhớ: Bước đầu tiên là chọn đúng các dự án thí điểm (pilot project) và thực thi chúng.</w:t>
      </w:r>
    </w:p>
    <w:p>
      <w:r>
        <w:rPr>
          <w:b/>
          <w:i w:val="0"/>
        </w:rPr>
        <w:t>BÀI HỌC RÚT RA</w:t>
      </w:r>
    </w:p>
    <w:p>
      <w:r>
        <w:rPr>
          <w:b w:val="0"/>
          <w:i w:val="0"/>
        </w:rPr>
        <w:t>Bước đầu tiên để xây dựng chiến lược AI là chọn một đến hai dự án thí điểm ở cấp công ty. Những sáng kiến này sẽ giúp công ty bạn có đà tiến và có được kiến thức trực tiếp về những gì cần để xây dựng một sản phẩm AI.</w:t>
      </w:r>
    </w:p>
    <w:p>
      <w:pPr>
        <w:pStyle w:val="ListBullet"/>
      </w:pPr>
      <w:r>
        <w:rPr>
          <w:b w:val="0"/>
          <w:i w:val="0"/>
        </w:rPr>
        <w:t>Khi bạn đang cân nhắc một dự án AI thí điểm, hãy tự hỏi năm câu hỏi sau:</w:t>
      </w:r>
    </w:p>
    <w:p>
      <w:pPr>
        <w:pStyle w:val="ListNumber"/>
      </w:pPr>
      <w:r>
        <w:rPr>
          <w:b w:val="0"/>
          <w:i w:val="0"/>
        </w:rPr>
        <w:t>Dự án có mang lại cho bạn thắng lợi nhanh chóng không?</w:t>
      </w:r>
    </w:p>
    <w:p>
      <w:pPr>
        <w:pStyle w:val="ListNumber"/>
      </w:pPr>
      <w:r>
        <w:rPr>
          <w:b w:val="0"/>
          <w:i w:val="0"/>
        </w:rPr>
        <w:t>Dự án có quá tầm thường hay quá cồng kềnh về quy mô không?</w:t>
      </w:r>
    </w:p>
    <w:p>
      <w:pPr>
        <w:pStyle w:val="ListNumber"/>
      </w:pPr>
      <w:r>
        <w:rPr>
          <w:b w:val="0"/>
          <w:i w:val="0"/>
        </w:rPr>
        <w:t>Dự án có đặc thù cho ngành của bạn không?</w:t>
      </w:r>
    </w:p>
    <w:p>
      <w:pPr>
        <w:pStyle w:val="ListNumber"/>
      </w:pPr>
      <w:r>
        <w:rPr>
          <w:b w:val="0"/>
          <w:i w:val="0"/>
        </w:rPr>
        <w:t>Bạn có đang tăng tốc dự án thí điểm của mình với các đối tác đáng tin cậy không?</w:t>
      </w:r>
    </w:p>
    <w:p>
      <w:pPr>
        <w:pStyle w:val="ListNumber"/>
      </w:pPr>
      <w:r>
        <w:rPr>
          <w:b w:val="0"/>
          <w:i w:val="0"/>
        </w:rPr>
        <w:t>Dự án của bạn có tạo ra giá trị không?</w:t>
        <w:br/>
      </w:r>
    </w:p>
    <w:p>
      <w:pPr>
        <w:pStyle w:val="ListBullet"/>
      </w:pPr>
      <w:r>
        <w:rPr>
          <w:b w:val="0"/>
          <w:i w:val="0"/>
        </w:rPr>
        <w:t>Trước khi thực thi một dự án AI thí điểm, các nhà lãnh đạo nên nêu rõ mốc thời gian và kết quả mong muốn, phân bổ ngân sách hợp lý, chỉ định một trưởng nhóm có thể kết nối giữa AI và các chuyên gia lĩnh vực trong ngành của bạn, thực hiện thẩm định giá trị kinh doanh và kỹ thuật (due diligence), và xây dựng một nhóm nhỏ.</w:t>
      </w:r>
    </w:p>
    <w:p>
      <w:pPr>
        <w:pStyle w:val="ListBullet"/>
      </w:pPr>
      <w:r>
        <w:rPr>
          <w:b w:val="0"/>
          <w:i w:val="0"/>
        </w:rPr>
        <w:t>Khi dự án thí điểm đạt các cột mốc quan trọng, và đặc biệt khi nó mang lại kết quả tích cực, nhóm nên truyền đạt thành công đó đến những người khác trong công ty.</w:t>
      </w:r>
    </w:p>
    <w:p>
      <w:pPr>
        <w:pStyle w:val="Heading3"/>
      </w:pPr>
      <w:r>
        <w:rPr>
          <w:b/>
          <w:i w:val="0"/>
        </w:rPr>
        <w:t>GHI CHÚ</w:t>
      </w:r>
    </w:p>
    <w:p>
      <w:r>
        <w:rPr>
          <w:b w:val="0"/>
          <w:i w:val="0"/>
        </w:rPr>
        <w:t>1.  Andrew Ng, “AI Transformation Playbook” (bài làm việc, Landing AI, 2018), https://landing.ai/content/uploads/2018/12/AI-Transformation-Playbook-v8.pdf.</w:t>
      </w:r>
    </w:p>
    <w:p>
      <w:r>
        <w:rPr>
          <w:b w:val="0"/>
          <w:i/>
        </w:rPr>
        <w:t>Chuyển thể từ nội dung đăng trên hbr.org, ngày 6 tháng 2 năm 2019 (sản phẩm #H04S3S).</w:t>
      </w:r>
    </w:p>
    <w:p>
      <w:pPr>
        <w:pStyle w:val="Heading1"/>
      </w:pPr>
      <w:r>
        <w:rPr>
          <w:b/>
          <w:i w:val="0"/>
        </w:rPr>
        <w:t>7</w:t>
      </w:r>
    </w:p>
    <w:p>
      <w:pPr>
        <w:pStyle w:val="Heading1"/>
      </w:pPr>
      <w:r>
        <w:rPr>
          <w:b/>
          <w:i w:val="0"/>
        </w:rPr>
        <w:t>ĐIỀU GÌ SẼ XẢY RA KHI CÁC THUẬT TOÁN CỦA CÔNG TY BẠN GẶP SỰ CỐ?</w:t>
      </w:r>
    </w:p>
    <w:p>
      <w:r>
        <w:rPr>
          <w:b w:val="0"/>
          <w:i w:val="0"/>
        </w:rPr>
        <w:t>bởi Roman V. Yampolskiy</w:t>
      </w:r>
    </w:p>
    <w:p>
      <w:r>
        <w:rPr>
          <w:b w:val="0"/>
          <w:i w:val="0"/>
        </w:rPr>
        <w:t>Khi bạn sẵn sàng tích hợp các công nghệ trí tuệ nhân tạo vào doanh nghiệp của mình, phân tích bạn nên thực hiện là: Điều gì có thể xảy ra sai sót? Sản phẩm hoặc dịch vụ của chúng ta được kỳ vọng làm gì? Điều gì xảy ra nếu nó không làm được như vậy? Chúng ta có kế hoạch giảm thiểu thiệt hại không? Hãy xem xét tình huống đáng xấu hổ mà Microsoft gặp phải với thất bại của chatbot Tay, khi những kẻ troll trên internet khai thác lỗ hổng trong mã của bot, đưa vào nội dung phân biệt chủng tộc, kỳ thị đồng tính và phân biệt giới tính mà hàng triệu người đọc trên mạng xã hội.</w:t>
      </w:r>
    </w:p>
    <w:p>
      <w:r>
        <w:rPr>
          <w:b w:val="0"/>
          <w:i w:val="0"/>
        </w:rPr>
        <w:t>Tai nạn, kể cả những vụ chết người, do phần mềm hoặc robot công nghiệp gây ra có thể bắt nguồn từ những ngày đầu của công nghệ này, nhưng chúng không nhất thiết do chính hệ thống gây ra. Mặt khác, các thất bại của AI (trí tuệ nhân tạo) lại liên quan trực tiếp đến những sai lầm do trí thông minh mà hệ thống được thiết kế để thể hiện tạo ra. Chúng ta có thể phân loại rộng rãi những thất bại này thành “sai lầm trong giai đoạn học” và “sai lầm trong giai đoạn thực thi”. Một hệ thống có thể không học được điều mà nhà thiết kế muốn nó học và thay vào đó có thể học một chức năng khác nhưng có tương quan.</w:t>
      </w:r>
    </w:p>
    <w:p>
      <w:r>
        <w:rPr>
          <w:b w:val="0"/>
          <w:i w:val="0"/>
        </w:rPr>
        <w:t>Một ví dụ thường được nhắc đến là hệ thống thị giác máy tính (computer vision) mà Quân đội Hoa Kỳ hy vọng dùng để tự động phát hiện xe tăng địch được ngụy trang. Hệ thống này được cho là sẽ phân loại hình ảnh xe tăng, nhưng thay vào đó nó lại học cách phân biệt nền của những hình ảnh đó. Các ví dụ khác bao gồm những vấn đề do các chức năng được thiết kế kém gây ra, khiến AI được thưởng chỉ vì những hành vi chỉ phần nào mong muốn, chẳng hạn như tạm dừng trò chơi để tránh thua, hoặc liên tục chạm vào bóng đá để được tính là kiểm soát bóng.</w:t>
      </w:r>
    </w:p>
    <w:p>
      <w:r>
        <w:rPr>
          <w:b w:val="0"/>
          <w:i w:val="0"/>
        </w:rPr>
        <w:t>Có thể hữu ích khi xem một số ví dụ gần đây về thất bại của AI để hiểu rõ hơn những vấn đề nào có thể phát sinh và bạn có thể làm gì để ngăn chặn chúng—hoặc ít nhất là dọn dẹp nhanh chóng sau khi thất bại. Hãy xem xét những ví dụ về thất bại của AI trong vài năm qua:1</w:t>
      </w:r>
    </w:p>
    <w:p>
      <w:pPr>
        <w:pStyle w:val="ListBullet"/>
      </w:pPr>
      <w:r>
        <w:rPr>
          <w:b w:val="0"/>
          <w:i w:val="0"/>
        </w:rPr>
        <w:t>Một trình tạo trả lời email tự động đã tạo ra những phản hồi không phù hợp, chẳng hạn như viết “Anh yêu em” gửi cho một đồng nghiệp trong công việc.</w:t>
      </w:r>
    </w:p>
    <w:p>
      <w:pPr>
        <w:pStyle w:val="ListBullet"/>
      </w:pPr>
      <w:r>
        <w:rPr>
          <w:b w:val="0"/>
          <w:i w:val="0"/>
        </w:rPr>
        <w:t>Một robot dùng để gắp phụ tùng ô tô đã gắp và giết chết một người đàn ông.</w:t>
      </w:r>
    </w:p>
    <w:p>
      <w:pPr>
        <w:pStyle w:val="ListBullet"/>
      </w:pPr>
      <w:r>
        <w:rPr>
          <w:b w:val="0"/>
          <w:i w:val="0"/>
        </w:rPr>
        <w:t>Phần mềm gắn thẻ hình ảnh đã phân loại người da đen là khỉ đột.</w:t>
      </w:r>
    </w:p>
    <w:p>
      <w:pPr>
        <w:pStyle w:val="ListBullet"/>
      </w:pPr>
      <w:r>
        <w:rPr>
          <w:b w:val="0"/>
          <w:i w:val="0"/>
        </w:rPr>
        <w:t>AI y tế đã phân loại bệnh nhân hen suyễn là có nguy cơ tử vong vì viêm phổi thấp hơn.</w:t>
      </w:r>
    </w:p>
    <w:p>
      <w:pPr>
        <w:pStyle w:val="ListBullet"/>
      </w:pPr>
      <w:r>
        <w:rPr>
          <w:b w:val="0"/>
          <w:i w:val="0"/>
        </w:rPr>
        <w:t>Phần mềm lọc nội dung người lớn đã không loại bỏ được nội dung không phù hợp, khiến trẻ em tiếp xúc với nội dung bạo lực và tình dục.</w:t>
      </w:r>
    </w:p>
    <w:p>
      <w:pPr>
        <w:pStyle w:val="ListBullet"/>
      </w:pPr>
      <w:r>
        <w:rPr>
          <w:b w:val="0"/>
          <w:i w:val="0"/>
        </w:rPr>
        <w:t>AI được thiết kế để dự đoán tái phạm đã hành xử phân biệt chủng tộc.</w:t>
      </w:r>
    </w:p>
    <w:p>
      <w:pPr>
        <w:pStyle w:val="ListBullet"/>
      </w:pPr>
      <w:r>
        <w:rPr>
          <w:b w:val="0"/>
          <w:i w:val="0"/>
        </w:rPr>
        <w:t>Một tác nhân AI đã lợi dụng tín hiệu phần thưởng để thắng một trò chơi mà không thực sự hoàn thành trò chơi đó.</w:t>
      </w:r>
    </w:p>
    <w:p>
      <w:pPr>
        <w:pStyle w:val="ListBullet"/>
      </w:pPr>
      <w:r>
        <w:rPr>
          <w:b w:val="0"/>
          <w:i w:val="0"/>
        </w:rPr>
        <w:t>Các NPC trong trò chơi điện tử (nhân vật không do người chơi điều khiển, hay bất kỳ nhân vật nào không được điều khiển bởi người chơi) đã thiết kế ra những siêu vũ khí trái phép.</w:t>
      </w:r>
    </w:p>
    <w:p>
      <w:pPr>
        <w:pStyle w:val="ListBullet"/>
      </w:pPr>
      <w:r>
        <w:rPr>
          <w:b w:val="0"/>
          <w:i w:val="0"/>
        </w:rPr>
        <w:t>AI chấm thi một cuộc thi sắc đẹp và cho điểm thí sinh da ngăm thấp hơn.</w:t>
      </w:r>
    </w:p>
    <w:p>
      <w:pPr>
        <w:pStyle w:val="ListBullet"/>
      </w:pPr>
      <w:r>
        <w:rPr>
          <w:b w:val="0"/>
          <w:i w:val="0"/>
        </w:rPr>
        <w:t>Một robot bảo vệ trung tâm thương mại đã đâm vào và làm bị thương một đứa trẻ.</w:t>
      </w:r>
    </w:p>
    <w:p>
      <w:pPr>
        <w:pStyle w:val="ListBullet"/>
      </w:pPr>
      <w:r>
        <w:rPr>
          <w:b w:val="0"/>
          <w:i w:val="0"/>
        </w:rPr>
        <w:t>Một chiếc xe tự lái đã gây ra tai nạn chết người.</w:t>
      </w:r>
    </w:p>
    <w:p>
      <w:r>
        <w:rPr>
          <w:b w:val="0"/>
          <w:i w:val="0"/>
        </w:rPr>
        <w:t xml:space="preserve">Và mỗi ngày, người tiêu dùng lại gặp phải những hạn chế phổ biến hơn của AI: Bộ lọc thư rác chặn những email quan trọng, GPS chỉ đường sai, dịch máy làm hỏng nghĩa của cụm từ, tự động sửa lỗi thay thế từ mong muốn bằng từ sai, hệ thống sinh trắc học nhận diện nhầm người, phần mềm chuyển giọng nói thành văn bản không ghi lại được những gì đang được nói; nhìn chung, càng ngày càng khó tìm được ví dụ về những AI không</w:t>
      </w:r>
      <w:r>
        <w:rPr>
          <w:b w:val="0"/>
          <w:i/>
        </w:rPr>
        <w:t> thất</w:t>
      </w:r>
      <w:r>
        <w:rPr>
          <w:b w:val="0"/>
          <w:i w:val="0"/>
        </w:rPr>
        <w:t xml:space="preserve"> bại.</w:t>
      </w:r>
    </w:p>
    <w:p>
      <w:r>
        <w:rPr>
          <w:b w:val="0"/>
          <w:i w:val="0"/>
        </w:rPr>
        <w:t>Phân tích danh sách các thất bại của AI, chúng ta có thể đi đến một khái quát đơn giản: Một AI được thiết kế để làm X cuối cùng sẽ thất bại trong việc làm X. Dù nghe có vẻ tầm thường, đây là một công cụ khái quát hóa mạnh mẽ, có thể dùng để dự đoán những thất bại trong tương lai của AI. Ví dụ, nhìn vào những AI tiên tiến hiện tại và tương lai, chúng ta có thể dự đoán rằng:</w:t>
      </w:r>
    </w:p>
    <w:p>
      <w:pPr>
        <w:pStyle w:val="ListBullet"/>
      </w:pPr>
      <w:r>
        <w:rPr>
          <w:b w:val="0"/>
          <w:i w:val="0"/>
        </w:rPr>
        <w:t>Bác sĩ AI sẽ chẩn đoán sai một số bệnh nhân theo cách mà bác sĩ thật sẽ không mắc phải.</w:t>
      </w:r>
    </w:p>
    <w:p>
      <w:pPr>
        <w:pStyle w:val="ListBullet"/>
      </w:pPr>
      <w:r>
        <w:rPr>
          <w:b w:val="0"/>
          <w:i w:val="0"/>
        </w:rPr>
        <w:t>Phần mềm mô tả video sẽ hiểu sai cốt truyện phim.</w:t>
      </w:r>
    </w:p>
    <w:p>
      <w:pPr>
        <w:pStyle w:val="ListBullet"/>
      </w:pPr>
      <w:r>
        <w:rPr>
          <w:b w:val="0"/>
          <w:i w:val="0"/>
        </w:rPr>
        <w:t>Phần mềm tạo trò đùa đôi khi sẽ không làm cho chúng trở nên hài hước.</w:t>
      </w:r>
    </w:p>
    <w:p>
      <w:pPr>
        <w:pStyle w:val="ListBullet"/>
      </w:pPr>
      <w:r>
        <w:rPr>
          <w:b w:val="0"/>
          <w:i w:val="0"/>
        </w:rPr>
        <w:t>Phần mềm phát hiện sự mỉa mai sẽ nhầm lẫn giữa những câu mỉa mai và những câu chân thành.</w:t>
      </w:r>
    </w:p>
    <w:p>
      <w:pPr>
        <w:pStyle w:val="ListBullet"/>
      </w:pPr>
      <w:r>
        <w:rPr>
          <w:b w:val="0"/>
          <w:i w:val="0"/>
        </w:rPr>
        <w:t>Phần mềm sàng lọc nhân viên sẽ bị thiên vị một cách có hệ thống và do đó tuyển những người làm việc kém hiệu quả.</w:t>
      </w:r>
    </w:p>
    <w:p>
      <w:pPr>
        <w:pStyle w:val="ListBullet"/>
      </w:pPr>
      <w:r>
        <w:rPr>
          <w:b w:val="0"/>
          <w:i w:val="0"/>
        </w:rPr>
        <w:t>Robot thám hiểm sao Hỏa sẽ đánh giá sai môi trường của nó và rơi xuống một miệng hố.</w:t>
      </w:r>
    </w:p>
    <w:p>
      <w:pPr>
        <w:pStyle w:val="ListBullet"/>
      </w:pPr>
      <w:r>
        <w:rPr>
          <w:b w:val="0"/>
          <w:i w:val="0"/>
        </w:rPr>
        <w:t>Phần mềm khai thuế sẽ bỏ sót những khoản khấu trừ quan trọng hoặc thực hiện những khoản khấu trừ không phù hợp.</w:t>
      </w:r>
    </w:p>
    <w:p>
      <w:r>
        <w:rPr>
          <w:b w:val="0"/>
          <w:i w:val="0"/>
        </w:rPr>
        <w:t>Bạn nên học được gì từ những ví dụ và phân tích này? Thất bại sẽ xảy ra! Đó là điều không thể tránh khỏi. Nhưng chúng ta vẫn có thể áp dụng những phương pháp tốt nhất, chẳng hạn như:</w:t>
      </w:r>
    </w:p>
    <w:p>
      <w:pPr>
        <w:pStyle w:val="ListBullet"/>
      </w:pPr>
      <w:r>
        <w:rPr>
          <w:b w:val="0"/>
          <w:i w:val="0"/>
        </w:rPr>
        <w:t>Kiểm soát đầu vào của người dùng đối với hệ thống và giới hạn việc học trong những dữ liệu đầu vào đã được xác minh</w:t>
      </w:r>
    </w:p>
    <w:p>
      <w:pPr>
        <w:pStyle w:val="ListBullet"/>
      </w:pPr>
      <w:r>
        <w:rPr>
          <w:b w:val="0"/>
          <w:i w:val="0"/>
        </w:rPr>
        <w:t>Kiểm tra các thiên kiến về chủng tộc, giới tính, tuổi tác và những thiên kiến phổ biến khác trong thuật toán của bạn</w:t>
      </w:r>
    </w:p>
    <w:p>
      <w:pPr>
        <w:pStyle w:val="ListBullet"/>
      </w:pPr>
      <w:r>
        <w:rPr>
          <w:b w:val="0"/>
          <w:i w:val="0"/>
        </w:rPr>
        <w:t>Phân tích một cách rõ ràng cách phần mềm của bạn có thể thất bại, sau đó cung cấp cơ chế an toàn cho từng khả năng thất bại</w:t>
      </w:r>
    </w:p>
    <w:p>
      <w:pPr>
        <w:pStyle w:val="ListBullet"/>
      </w:pPr>
      <w:r>
        <w:rPr>
          <w:b w:val="0"/>
          <w:i w:val="0"/>
        </w:rPr>
        <w:t>Có sẵn một sản phẩm hoặc dịch vụ dự phòng kém “thông minh” hơn</w:t>
      </w:r>
    </w:p>
    <w:p>
      <w:pPr>
        <w:pStyle w:val="ListBullet"/>
      </w:pPr>
      <w:r>
        <w:rPr>
          <w:b w:val="0"/>
          <w:i w:val="0"/>
        </w:rPr>
        <w:t>Có sẵn kế hoạch truyền thông để đối phó với giới truyền thông trong trường hợp thất bại đáng xấu hổ (Gợi ý: Bắt đầu bằng lời xin lỗi.)</w:t>
      </w:r>
    </w:p>
    <w:p>
      <w:r>
        <w:rPr>
          <w:b w:val="0"/>
          <w:i w:val="0"/>
        </w:rPr>
        <w:t>Tôi dự đoán rằng cả tần suất và mức độ nghiêm trọng của các thất bại AI sẽ tăng đều đặn khi AI trở nên có năng lực hơn. Những thất bại của AI chuyên biệt ngày nay chỉ là phần nổi của tảng băng chìm; một khi chúng ta phát triển được trí tuệ nhân tạo tổng quát có khả năng hoạt động đa lĩnh vực, sự xấu hổ sẽ là mối lo nhỏ nhất của chúng ta.</w:t>
      </w:r>
    </w:p>
    <w:p>
      <w:r>
        <w:rPr>
          <w:b/>
          <w:i w:val="0"/>
        </w:rPr>
        <w:t>BÀI HỌC RÚT RA</w:t>
      </w:r>
    </w:p>
    <w:p>
      <w:r>
        <w:rPr>
          <w:b w:val="0"/>
          <w:i w:val="0"/>
        </w:rPr>
        <w:t>Có vô số ví dụ về một AI được thiết kế cho một nhiệm vụ cuối cùng lại thất bại trong việc thực hiện nhiệm vụ đó. Khi AI thực hiện nhiều chức năng quan trọng hơn, thiệt hại do những thất bại đơn lẻ sẽ trở nên nghiêm trọng hơn.</w:t>
      </w:r>
    </w:p>
    <w:p>
      <w:pPr>
        <w:pStyle w:val="ListBullet"/>
      </w:pPr>
      <w:r>
        <w:rPr>
          <w:b w:val="0"/>
          <w:i w:val="0"/>
        </w:rPr>
        <w:t>Khi doanh nghiệp của bạn sẵn sàng tích hợp công nghệ AI, hãy thực hiện phân tích rủi ro này: Điều gì có thể xảy ra với AI của chúng ta? Sản phẩm hoặc dịch vụ của chúng ta được kỳ vọng sẽ làm gì? Điều gì xảy ra nếu nó không làm được? Chúng ta có kế hoạch giảm thiểu thiệt hại không?</w:t>
      </w:r>
    </w:p>
    <w:p>
      <w:pPr>
        <w:pStyle w:val="ListBullet"/>
      </w:pPr>
      <w:r>
        <w:rPr>
          <w:b w:val="0"/>
          <w:i w:val="0"/>
        </w:rPr>
        <w:t>Để giảm thiểu thiệt hại từ các thất bại của AI, các công ty nên tuân theo những thực hành tốt nhất sau:</w:t>
      </w:r>
    </w:p>
    <w:p>
      <w:pPr>
        <w:pStyle w:val="ListBullet"/>
      </w:pPr>
      <w:r>
        <w:rPr>
          <w:b w:val="0"/>
          <w:i w:val="0"/>
        </w:rPr>
        <w:t>Kiểm soát đầu vào của người dùng vào hệ thống và chỉ sử dụng dữ liệu đã được xác minh.</w:t>
      </w:r>
    </w:p>
    <w:p>
      <w:pPr>
        <w:pStyle w:val="ListBullet"/>
      </w:pPr>
      <w:r>
        <w:rPr>
          <w:b w:val="0"/>
          <w:i w:val="0"/>
        </w:rPr>
        <w:t>Kiểm tra các thiên kiến về chủng tộc, giới tính, tuổi tác và những thiên kiến phổ biến khác trong thuật toán.</w:t>
      </w:r>
    </w:p>
    <w:p>
      <w:pPr>
        <w:pStyle w:val="ListBullet"/>
      </w:pPr>
      <w:r>
        <w:rPr>
          <w:b w:val="0"/>
          <w:i w:val="0"/>
        </w:rPr>
        <w:t>Phân tích cách phần mềm có thể thất bại, sau đó cung cấp cơ chế an toàn cho từng khả năng thất bại.</w:t>
      </w:r>
    </w:p>
    <w:p>
      <w:pPr>
        <w:pStyle w:val="ListBullet"/>
      </w:pPr>
      <w:r>
        <w:rPr>
          <w:b w:val="0"/>
          <w:i w:val="0"/>
        </w:rPr>
        <w:t>Có sẵn một sản phẩm hoặc dịch vụ dự phòng kém “thông minh” hơn.</w:t>
      </w:r>
    </w:p>
    <w:p>
      <w:pPr>
        <w:pStyle w:val="ListBullet"/>
      </w:pPr>
      <w:r>
        <w:rPr>
          <w:b w:val="0"/>
          <w:i w:val="0"/>
        </w:rPr>
        <w:t>Có sẵn kế hoạch truyền thông để đối phó với giới truyền thông trong trường hợp thất bại đáng xấu hổ.</w:t>
      </w:r>
    </w:p>
    <w:p>
      <w:pPr>
        <w:pStyle w:val="Heading3"/>
      </w:pPr>
      <w:r>
        <w:rPr>
          <w:b/>
          <w:i w:val="0"/>
        </w:rPr>
        <w:t>GHI CHÚ</w:t>
      </w:r>
    </w:p>
    <w:p>
      <w:r>
        <w:rPr>
          <w:b w:val="0"/>
          <w:i w:val="0"/>
        </w:rPr>
        <w:t xml:space="preserve">1.  Bálint Miklós, “Computer, Respond to This Email: Introducing Smart Reply in Inbox by Gmail,” The Key Word (Google), November 3, 2015, https://blog.google/products/gmail/computer-respond-to-this-email/; Eliana Dockterman, “Robot Kills Man at Volkswagen Plant,”</w:t>
      </w:r>
      <w:r>
        <w:rPr>
          <w:b w:val="0"/>
          <w:i/>
        </w:rPr>
        <w:t> Time,</w:t>
      </w:r>
      <w:r>
        <w:rPr>
          <w:b w:val="0"/>
          <w:i w:val="0"/>
        </w:rPr>
        <w:t xml:space="preserve"> July 2, 2015, http://time.com/3944181/robot-kills-man-volkswagen-plant/; Taryn Finley, “Google Apologizes for Tagging Photos of Black People as ‘Gorillas,’ ”</w:t>
      </w:r>
      <w:r>
        <w:rPr>
          <w:b w:val="0"/>
          <w:i/>
        </w:rPr>
        <w:t> Huffington Post,</w:t>
      </w:r>
      <w:r>
        <w:rPr>
          <w:b w:val="0"/>
          <w:i w:val="0"/>
        </w:rPr>
        <w:t xml:space="preserve"> July 2, 2015, https://www.huffingtonpost.com/2015/07/02/google-black-people-goril_n_7717008.html; Rich Caruana et al., “Intelligible Models for HealthCare: Predicting Pneumonia Risk and Hospital 30-Day Readmission,” Proceedings of the 21th ACM SIGKDD International Conference on Knowledge Discovery and Data Mining, August 10, 2015, http://people.dbmi.columbia.edu/noemie/papers/15kdd.pdf; Alistair Barr, “Google’s YouTube Kids App Criticized for ‘Inappropriate Content,’ ”</w:t>
      </w:r>
      <w:r>
        <w:rPr>
          <w:b w:val="0"/>
          <w:i/>
        </w:rPr>
        <w:t> Wall Street Journal,</w:t>
      </w:r>
      <w:r>
        <w:rPr>
          <w:b w:val="0"/>
          <w:i w:val="0"/>
        </w:rPr>
        <w:t xml:space="preserve"> May 19, 2015, https://blogs.wsj.com/digits/2015/05/19/googles-youtube-kids-app-criticized-for-inappropriate-content/; Andy Cush, “This Program That Judges Use to Predict the Future Seems Racist as Hell,”</w:t>
      </w:r>
      <w:r>
        <w:rPr>
          <w:b w:val="0"/>
          <w:i/>
        </w:rPr>
        <w:t> Gawker,</w:t>
      </w:r>
      <w:r>
        <w:rPr>
          <w:b w:val="0"/>
          <w:i w:val="0"/>
        </w:rPr>
        <w:t xml:space="preserve"> May 23, 2016, https://gawker.com/this-program-that-judges-use-to-predict-future-crimes-s-1778151070; Jack Dario, “Faulty Reward Functions in the Wild,” OpenAI Blog, December 21, 2016, https://blog.openai.com/faulty-reward-functions/; Julian Benson, “Elite’s AI Created Super Weapons and Started Hunting Players. Skynet Is Here,”</w:t>
      </w:r>
      <w:r>
        <w:rPr>
          <w:b w:val="0"/>
          <w:i/>
        </w:rPr>
        <w:t> Kotaku,</w:t>
      </w:r>
      <w:r>
        <w:rPr>
          <w:b w:val="0"/>
          <w:i w:val="0"/>
        </w:rPr>
        <w:t xml:space="preserve"> June 3, 2016, http://www.kotaku.co.uk/2016/06/03/elites-ai-created-super-weapons-and-started-hunting-players-skynet-is-here; Sam Levin, “A Beauty Contest Was Judged by AI and the Robots Didn’t Like Dark Skin,”</w:t>
      </w:r>
      <w:r>
        <w:rPr>
          <w:b w:val="0"/>
          <w:i/>
        </w:rPr>
        <w:t> Guardian,</w:t>
      </w:r>
      <w:r>
        <w:rPr>
          <w:b w:val="0"/>
          <w:i w:val="0"/>
        </w:rPr>
        <w:t xml:space="preserve"> April 8, 2016, https://www.theguardian.com/technology/2016/sep/08/artificial-intelligence-beauty-contest-doesnt-like-black-people; Veronica Rocha, “Crime-Fighting Robot Hits, Rolls Over Child at Silicon Valley Mall,”</w:t>
      </w:r>
      <w:r>
        <w:rPr>
          <w:b w:val="0"/>
          <w:i/>
        </w:rPr>
        <w:t> LA Times,</w:t>
      </w:r>
      <w:r>
        <w:rPr>
          <w:b w:val="0"/>
          <w:i w:val="0"/>
        </w:rPr>
        <w:t xml:space="preserve"> July 14, 2016, https://www.latimes.com/local/lanow/la-me-ln-crimefighting-robot-hurts-child-bay-area-20160713-snap-story.html; Sam Levin and Nicky Woolf, “Tesla Driver Killed While Using Autopilot Was Watching Harry Potter, Witness Says,”</w:t>
      </w:r>
      <w:r>
        <w:rPr>
          <w:b w:val="0"/>
          <w:i/>
        </w:rPr>
        <w:t> Guardian,</w:t>
      </w:r>
      <w:r>
        <w:rPr>
          <w:b w:val="0"/>
          <w:i w:val="0"/>
        </w:rPr>
        <w:t> July 1, 2016, https://www.theguardian.com/technology/2016/jul/01/tesla-driver-killed-autopilot-self-driving-car-harry-potter.</w:t>
      </w:r>
    </w:p>
    <w:p>
      <w:r>
        <w:rPr>
          <w:b w:val="0"/>
          <w:i/>
        </w:rPr>
        <w:t>Chuyển thể từ nội dung đăng trên hbr.org, ngày 10 tháng 4 năm 2017 (sản phẩm #H03L3S).</w:t>
      </w:r>
    </w:p>
    <w:p>
      <w:pPr>
        <w:pStyle w:val="Heading1"/>
      </w:pPr>
      <w:r>
        <w:rPr>
          <w:b/>
          <w:i w:val="0"/>
        </w:rPr>
        <w:t>Phần 3</w:t>
      </w:r>
    </w:p>
    <w:p>
      <w:pPr>
        <w:pStyle w:val="Heading1"/>
      </w:pPr>
      <w:r>
        <w:rPr>
          <w:b/>
          <w:i w:val="0"/>
        </w:rPr>
        <w:t>AI VÀ TƯƠNG LAI CỦA CÔNG VIỆC</w:t>
      </w:r>
    </w:p>
    <w:p>
      <w:pPr>
        <w:pStyle w:val="Heading1"/>
      </w:pPr>
      <w:r>
        <w:rPr>
          <w:b/>
          <w:i w:val="0"/>
        </w:rPr>
        <w:t>8</w:t>
      </w:r>
    </w:p>
    <w:p>
      <w:pPr>
        <w:pStyle w:val="Heading1"/>
      </w:pPr>
      <w:r>
        <w:rPr>
          <w:b/>
          <w:i w:val="0"/>
        </w:rPr>
        <w:t>AI SẼ THAY ĐỔI CÔNG VIỆC NHƯ THẾ NÀO?</w:t>
      </w:r>
    </w:p>
    <w:p>
      <w:pPr>
        <w:pStyle w:val="Heading2"/>
      </w:pPr>
      <w:r>
        <w:rPr>
          <w:b/>
          <w:i w:val="0"/>
        </w:rPr>
        <w:t>Đây là năm quan điểm khác nhau</w:t>
      </w:r>
    </w:p>
    <w:p>
      <w:r>
        <w:rPr>
          <w:b w:val="0"/>
          <w:i w:val="0"/>
        </w:rPr>
        <w:t>bởi Mark Knickrehm</w:t>
      </w:r>
    </w:p>
    <w:p>
      <w:r>
        <w:rPr>
          <w:b w:val="0"/>
          <w:i w:val="0"/>
        </w:rPr>
        <w:t>Tương lai của lực lượng lao động là một trong những vấn đề lớn nhất mà các CEO phải đối mặt ngày nay. Rõ ràng với tất cả mọi người rằng trí tuệ nhân tạo (artificial intelligence), phân tích dữ liệu lớn (big data analytics) và robot tiên tiến (advanced robotics) khiến cho máy móc có thể đảm nhận những công việc mà trước đây cần con người làm. Các công ty nên chuẩn bị như thế nào, về mặt chiến lược, để phát triển mạnh mẽ trong thế giới này?</w:t>
      </w:r>
    </w:p>
    <w:p>
      <w:r>
        <w:rPr>
          <w:b w:val="0"/>
          <w:i w:val="0"/>
        </w:rPr>
        <w:t>Các quan điểm về những gì sẽ xảy ra rất khác nhau. Theo một số dự đoán, gần một nửa số việc làm trong nền kinh tế Mỹ có thể trở nên lỗi thời. Những người khác lại mô tả cách máy móc thông minh sẽ thực sự tạo ra việc làm—bao gồm cả những loại công việc hoàn toàn mới. Một số người thậm chí còn nói về một thế giới siêu dồi dào (superabundance) nơi công việc sẽ là theo đuổi đam mê của bạn, theo cách của riêng bạn.</w:t>
      </w:r>
    </w:p>
    <w:p>
      <w:r>
        <w:rPr>
          <w:b w:val="0"/>
          <w:i w:val="0"/>
        </w:rPr>
        <w:t>Điều quan trọng đối với các công ty là phải hiểu được nhiều ý kiến khác nhau về vấn đề này, bởi vì dù ẩn ý hay rõ ràng, chúng sẽ ảnh hưởng đến cách các nhà lãnh đạo doanh nghiệp tạo ra lực lượng lao động của tương lai. Và mặc dù nhiều điều sẽ dần rõ ràng trong những năm tới, vấn đề này đã ở vị trí trung tâm ngay từ bây giờ. Các công ty đang đưa ra những quyết định ngày hôm nay mà sẽ ảnh hưởng cực kỳ lớn đến khả năng cạnh tranh của họ vào ngày mai và suốt thập niên 2020.</w:t>
      </w:r>
    </w:p>
    <w:p>
      <w:r>
        <w:rPr>
          <w:b w:val="0"/>
          <w:i w:val="0"/>
        </w:rPr>
        <w:t>Hầu hết các công ty đã và đang nhanh chóng tiếp nhận các năng lực mới. Trong cuộc khảo sát “Reworking the Revolution” của Accenture với 1.200 giám đốc điều hành cấp C trên toàn thế giới, 75% nói rằng họ đang tăng tốc đầu tư vào AI và các công nghệ thông minh khác. Và 72% nói rằng họ đang phản ứng với một yêu cầu cạnh tranh—họ nhận ra nhu cầu về các công cụ mới để theo kịp đối thủ, cả bằng cách cải thiện năng suất và bằng cách tìm ra những nguồn tăng trưởng mới. Một số công ty đang chuyển mình thành “doanh nghiệp thông minh” (intelligent enterprises), trong đó mọi quy trình đều được số hóa, các quyết định dựa trên dữ liệu, và máy móc đảm nhận phần việc nặng nhọc—cả về thể chất lẫn nhận thức.</w:t>
      </w:r>
    </w:p>
    <w:p>
      <w:r>
        <w:rPr>
          <w:b w:val="0"/>
          <w:i w:val="0"/>
        </w:rPr>
        <w:t>Vậy là, có rất nhiều điều đang bị đặt lên bàn cân trong cuộc tranh luận về năng suất và việc làm. Các nhà lãnh đạo phải hiểu rõ cuộc tranh luận này và sẵn sàng giải đáp những câu hỏi hóc búa: Chúng ta cần những kỹ năng mới nào? Chúng ta nên tổ chức bộ máy ra sao? Chúng ta định nghĩa việc làm như thế nào? Làm sao để đưa mọi người cùng tiến bước, theo cách mang lại lợi ích cho tất cả?</w:t>
      </w:r>
    </w:p>
    <w:p>
      <w:r>
        <w:rPr>
          <w:b w:val="0"/>
          <w:i w:val="0"/>
        </w:rPr>
        <w:t>Qua nghiên cứu, chúng tôi đã xác định được năm trường phái tư tưởng trong cuộc tranh luận này.</w:t>
      </w:r>
    </w:p>
    <w:p>
      <w:pPr>
        <w:pStyle w:val="Heading3"/>
      </w:pPr>
      <w:r>
        <w:rPr>
          <w:b w:val="0"/>
          <w:i w:val="0"/>
        </w:rPr>
        <w:t>Những người bi quan (dystopians): Con người và máy móc sẽ lao vào một cuộc chiến kiểu Darwin (Darwinian struggle) mà máy móc sẽ thắng. Các hệ thống AI sẽ đảm nhận những công việc ở trung tâm của các vị trí kỹ năng trung bình và cao, trong khi robot sẽ làm những công việc chân tay đòi hỏi lao động kỹ năng thấp. Kết quả sẽ là thất nghiệp hàng loạt, lương giảm, và sự xáo trộn kinh tế nghiêm trọng. Thu nhập giảm sẽ gây hậu quả nghiêm trọng ở những nơi như Hoa Kỳ và châu Âu, nơi tiêu dùng chiếm 56% hoặc 69% GDP, tương ứng, đòi hỏi các hỗ trợ xã hội mới, như thu nhập cơ bản phổ quát (universal basic income).</w:t>
      </w:r>
    </w:p>
    <w:p>
      <w:pPr>
        <w:pStyle w:val="Heading3"/>
      </w:pPr>
      <w:r>
        <w:rPr>
          <w:b w:val="0"/>
          <w:i w:val="0"/>
        </w:rPr>
        <w:t>Những người lạc quan (utopians): Máy móc thông minh sẽ đảm nhận nhiều công việc hơn nữa, nhưng kết quả sẽ là sự giàu có chưa từng có, chứ không phải suy thoái kinh tế. AI và sức mạnh tính toán sẽ tiến bộ trong hai thập kỷ tới để đạt được “điểm kỳ dị” (singularity)—khi máy móc có thể mô phỏng toàn bộ hoạt động của bộ não con người. Bộ não con người sẽ được quét và tải xuống máy tính, và hàng tỷ bộ não con người được nhân bản sẽ làm hầu hết công việc nhận thức, trong khi robot sẽ làm tất cả công việc nặng nhọc. Sản lượng kinh tế có thể tăng gấp đôi mỗi ba tháng. Điểm kỳ dị thậm chí có thể dẫn đến một thế giới nơi rất ít lao động con người là cần thiết, một chương trình thu nhập phổ quát đáp ứng nhu cầu cơ bản, và con người dùng tài năng của mình cho những mục đích ý nghĩa.</w:t>
      </w:r>
    </w:p>
    <w:p>
      <w:pPr>
        <w:pStyle w:val="Heading3"/>
      </w:pPr>
      <w:r>
        <w:rPr>
          <w:b w:val="0"/>
          <w:i w:val="0"/>
        </w:rPr>
        <w:t>Những người lạc quan về công nghệ (technology optimists): Một bùng nổ năng suất đã bắt đầu nhưng không được phản ánh trong dữ liệu chính thức vì các công ty vẫn đang học cách các công nghệ thông minh có thể thay đổi cách họ vận hành. Khi các công ty tận dụng triệt để công nghệ thông minh, một bước nhảy vọt về năng suất sẽ tạo ra một kho tàng kỹ thuật số (digital bounty)—tạo ra cả tăng trưởng kinh tế và cải thiện mức sống không được tính trong GDP, như thặng dư tiêu dùng (consumer surplus) (từ sản phẩm tốt hơn, rẻ hơn) và giá trị của các ứng dụng và thông tin miễn phí. Tuy nhiên, dựa trên xu hướng hiện tại, kho tàng này sẽ không được phân phối đồng đều, và nhiều việc làm sẽ bị thay thế. Để tránh những tác động tiêu cực đến thu nhập và việc làm, sẽ cần đầu tư vào giáo dục và đào tạo song song với đầu tư vào công nghệ.</w:t>
      </w:r>
    </w:p>
    <w:p>
      <w:pPr>
        <w:pStyle w:val="Heading3"/>
      </w:pPr>
      <w:r>
        <w:rPr>
          <w:b w:val="0"/>
          <w:i w:val="0"/>
        </w:rPr>
        <w:t>Những người hoài nghi về năng suất: Bất chấp sức mạnh của các công nghệ thông minh, mọi lợi ích về mức năng suất quốc gia sẽ đều thấp. Kết hợp điều đó với những khó khăn từ dân số già hóa, bất bình đẳng thu nhập và chi phí ứng phó với biến đổi khí hậu, và Hoa Kỳ sẽ có mức tăng trưởng GDP gần như bằng không. Cuối cùng, không có nhiều việc để làm ngoài việc chuẩn bị cho sự tăng trưởng trì trệ ở các nền kinh tế tiên tiến.</w:t>
      </w:r>
    </w:p>
    <w:p>
      <w:pPr>
        <w:pStyle w:val="Heading3"/>
      </w:pPr>
      <w:r>
        <w:rPr>
          <w:b w:val="0"/>
          <w:i w:val="0"/>
        </w:rPr>
        <w:t>Những người lạc quan thực tế: Số hóa và máy móc thông minh có thể thúc đẩy tăng năng suất tương xứng với các làn sóng công nghệ trước đây. Năng suất sẽ tăng nhanh ở một số lĩnh vực và đối với các công ty có hiệu suất cao. Việc làm mới sẽ được tạo ra, nhưng công nghệ thông minh có thể làm trầm trọng thêm các xu hướng của quá khứ gần đây, khi nhu cầu tăng đối với cả lao động kỹ năng cao và thấp mà công việc của họ có thể dễ dàng tự động hóa, trong khi nhu cầu đối với lao động kỹ năng trung bình giảm. Không có giải pháp đơn giản, cần nhiều nghiên cứu hơn về mối quan hệ thực sự giữa năng suất, việc làm và tiền lương để khám phá các phản ứng hiệu quả.</w:t>
      </w:r>
    </w:p>
    <w:p>
      <w:pPr>
        <w:pStyle w:val="Heading2"/>
      </w:pPr>
      <w:r>
        <w:rPr>
          <w:b/>
          <w:i w:val="0"/>
        </w:rPr>
        <w:t>Ba hành động để định hình tương lai</w:t>
      </w:r>
    </w:p>
    <w:p>
      <w:r>
        <w:rPr>
          <w:b w:val="0"/>
          <w:i w:val="0"/>
        </w:rPr>
        <w:t>Quả cầu pha lê của chúng tôi về những gì mọi thứ có thể trông như thế nào trong 10 năm tới thật mờ ảo. Điều chúng tôi biết là các nhà lãnh đạo doanh nghiệp phải thực hiện các bước ngay bây giờ để định hình lực lượng lao động của họ cho doanh nghiệp thông minh đang nổi lên. Nghiên cứu và kinh nghiệm của chúng tôi chỉ ra ba mệnh lệnh cấp thiết.</w:t>
      </w:r>
    </w:p>
    <w:p>
      <w:pPr>
        <w:pStyle w:val="Heading3"/>
      </w:pPr>
      <w:r>
        <w:rPr>
          <w:b w:val="0"/>
          <w:i w:val="0"/>
        </w:rPr>
        <w:t>Sử dụng công nghệ để tăng cường kỹ năng con người và tái tạo mô hình vận hành</w:t>
      </w:r>
    </w:p>
    <w:p>
      <w:r>
        <w:rPr>
          <w:b w:val="0"/>
          <w:i w:val="0"/>
        </w:rPr>
        <w:t>Các công ty suy nghĩ vượt ra ngoài việc thay thế lao động và tiết kiệm chi phí sẽ thấy lợi ích lớn hơn nhiều. Ví dụ, một lớp robot thích ứng mới có thể hoạt động an toàn bên cạnh công nhân và có thể đảm nhận công việc khó khăn và tẻ nhạt. Hãy xem xét ví dụ này: Tại nhà máy Spartanburg, Nam Carolina của BMW, robot đang lắp đặt gioăng niêm phong cửa, một công việc khó xử và mệt mỏi cho công nhân. Điều này tăng tốc dây chuyền, cải thiện chất lượng và cho công nhân nhiều thời gian hơn để làm công việc có giá trị cao hơn. Các nhà nghiên cứu ước tính rằng việc sử dụng robot thích ứng theo cách này có thể cắt giảm thời gian lãng phí vào công việc không tạo giá trị thêm xuống 25%. Các cuộc khảo sát nhân viên cho thấy công nhân có quan điểm tích cực hơn về robot mới, mà họ coi là những người trợ giúp hữu ích. Xa khỏi nhà máy, các công ty đang sử dụng AI để giảm bớt công việc thường ngày khỏi nhân viên và cung cấp cho họ các công cụ phân tích mới để cải thiện trải nghiệm khách hàng và khám phá những khả năng mới cho sản phẩm, dịch vụ và mô hình kinh doanh thúc đẩy tăng trưởng.</w:t>
      </w:r>
    </w:p>
    <w:p>
      <w:pPr>
        <w:pStyle w:val="Heading3"/>
      </w:pPr>
      <w:r>
        <w:rPr>
          <w:b w:val="0"/>
          <w:i w:val="0"/>
        </w:rPr>
        <w:t>Hãy tận dụng cơ hội để định nghĩa lại công việc và tái cấu trúc tổ chức</w:t>
      </w:r>
    </w:p>
    <w:p>
      <w:r>
        <w:rPr>
          <w:b w:val="0"/>
          <w:i w:val="0"/>
        </w:rPr>
        <w:t>Các công ty không thể tối ưu hóa khoản đầu tư của mình nếu vẫn giữ nguyên những mô tả công việc và cơ cấu tổ chức cũ kỹ. Các nhà lãnh đạo nên đánh giá những nhiệm vụ cần làm, dự đoán nhiệm vụ nào sẽ được chuyển giao cho máy móc, rồi tái cấu trúc công việc bằng cách thêm nhiệm vụ mới hoặc tạo ra những vai trò hoàn toàn khác cần thiết để quản lý các công nghệ thông minh. Ví dụ, một công nhân nhà máy có thể được đào tạo để vận hành robot. Các hệ thống AI cũng cần sự hỗ trợ của con người để huấn luyện và sửa lỗi thuật toán, cũng như ghi đè những phán đoán sai lầm của máy móc. Chẳng hạn, tại Stitch Fix, một dịch vụ đăng ký quần áo trực tuyến, 3.400 nhân viên tạo mẫu thời trang làm việc cùng một công cụ gợi ý AI để đưa ra những đề xuất cá nhân hóa cho khách hàng. Máy móc mang lại tốc độ cần thiết để nhân viên tạo mẫu làm việc hiệu quả, còn nhân viên tạo mẫu cung cấp thêm phán đoán cần thiết để đưa ra đề xuất chính xác (và ít bị trả hàng hơn). Để hoạt động hiệu quả, một doanh nghiệp thông minh nên có cơ cấu tổ chức phi thứ bậc, nơi nhân viên cộng tác xuyên qua các rào cản chức năng và vận hành. Điều này cho phép doanh nghiệp thông minh hành động nhanh chóng dựa trên những hiểu biết từ máy móc xử lý dữ liệu và triển khai nhân tài để cùng nhau giải quyết vấn đề, thử nghiệm, lặp lại và đưa giải pháp ra thị trường.</w:t>
      </w:r>
    </w:p>
    <w:p>
      <w:pPr>
        <w:pStyle w:val="Heading3"/>
      </w:pPr>
      <w:r>
        <w:rPr>
          <w:b w:val="0"/>
          <w:i w:val="0"/>
        </w:rPr>
        <w:t>Hãy biến nhân viên thành đối tác của bạn trong việc xây dựng doanh nghiệp thông minh</w:t>
      </w:r>
    </w:p>
    <w:p>
      <w:r>
        <w:rPr>
          <w:b w:val="0"/>
          <w:i w:val="0"/>
        </w:rPr>
        <w:t>Để đạt được sự cân bằng đúng đắn giữa việc đầu tư vào công nghệ thông minh và duy trì hoạt động kinh doanh hiện có, các công ty cần sự giúp đỡ từ nhân viên. Trong nghiên cứu của chúng tôi (khảo sát Accenture đã đề cập trước đó), chúng tôi nhận thấy rằng nhân viên sẵn sàng—thậm chí háo hức—nắm vững công nghệ mới hơn nhiều so với mức mà người sử dụng lao động đánh giá. Họ muốn học kỹ năng mới, không chỉ vì họ biết mình sẽ cần chúng để duy trì việc làm. Đầu tư vào cả công nghệ và đào tạo sẽ giúp các công ty chuyển đổi suôn sẻ sang doanh nghiệp thông minh. Những công ty làm được điều này có thể vượt trội hơn đối thủ vì họ sẽ giải phóng những tài năng con người mà máy móc vẫn chưa thể sánh bằng và rất cần thiết cho sự tăng trưởng—sự sáng tạo, sự đồng cảm, giao tiếp, khả năng thích ứng và giải quyết vấn đề. “Khi tự động hóa cơ bản và học máy dần trở thành hàng hóa phổ thông,” Devin Fidler, giám đốc nghiên cứu tại Institute for the Future, nói, “những kỹ năng đặc biệt của con người sẽ trở nên có giá trị hơn.”</w:t>
      </w:r>
    </w:p>
    <w:p>
      <w:r>
        <w:rPr>
          <w:b w:val="0"/>
          <w:i w:val="0"/>
        </w:rPr>
        <w:t>Cuộc tranh luận về công nghệ và việc làm sẽ vẫn tiếp diễn gay gắt. Các nhà lãnh đạo doanh nghiệp phải theo dõi cuộc tranh luận này—và cũng phải tham gia vào đó nữa. Và cần nhiều nghiên cứu hơn nữa để hiểu đầy đủ những tác động của các công nghệ thông minh đối với công việc. Trong lúc đó, những công ty chủ động nắm quyền kiểm soát những gì có thể làm để chuẩn bị sẽ tự đặt mình vào vị thế phát triển mạnh mẽ trong kỷ nguyên mới đầy thú vị này.</w:t>
      </w:r>
    </w:p>
    <w:p>
      <w:r>
        <w:rPr>
          <w:b/>
          <w:i w:val="0"/>
        </w:rPr>
        <w:t>BÀI HỌC RÚT RA</w:t>
      </w:r>
    </w:p>
    <w:p>
      <w:r>
        <w:rPr>
          <w:b w:val="0"/>
          <w:i w:val="0"/>
        </w:rPr>
        <w:t>Các công ty cần hiểu những ý kiến khác nhau về cách AI sẽ thay đổi công việc và xã hội, bởi vì dù ngầm hiểu hay rõ ràng, những niềm tin này sẽ ảnh hưởng đến cách họ phát triển lực lượng lao động của tương lai.</w:t>
      </w:r>
    </w:p>
    <w:p>
      <w:pPr>
        <w:pStyle w:val="ListBullet"/>
      </w:pPr>
      <w:r>
        <w:rPr>
          <w:b w:val="0"/>
          <w:i w:val="0"/>
        </w:rPr>
        <w:t>Năm trường phái tư tưởng là trọng tâm của cuộc tranh luận này:</w:t>
        <w:br/>
      </w:r>
    </w:p>
    <w:p>
      <w:pPr>
        <w:pStyle w:val="ListBullet"/>
      </w:pPr>
      <w:r>
        <w:rPr>
          <w:b w:val="0"/>
          <w:i w:val="0"/>
        </w:rPr>
        <w:t>Những người bi quan (Dystopians). Con người và máy móc sẽ tiến hành một cuộc đấu tranh kiểu Darwin mà máy móc sẽ thắng.</w:t>
      </w:r>
    </w:p>
    <w:p>
      <w:pPr>
        <w:pStyle w:val="ListBullet"/>
      </w:pPr>
      <w:r>
        <w:rPr>
          <w:b w:val="0"/>
          <w:i w:val="0"/>
        </w:rPr>
        <w:t>Những người lạc quan không tưởng (Utopians). Máy móc thông minh sẽ đảm nhận nhiều công việc hơn nữa, nhưng kết quả sẽ là sự giàu có chưa từng có, chứ không phải suy thoái kinh tế.</w:t>
      </w:r>
    </w:p>
    <w:p>
      <w:pPr>
        <w:pStyle w:val="ListBullet"/>
      </w:pPr>
      <w:r>
        <w:rPr>
          <w:b w:val="0"/>
          <w:i w:val="0"/>
        </w:rPr>
        <w:t>Những người lạc quan về công nghệ (Technology optimists). Một sự bùng nổ năng suất đã bắt đầu nhưng không được phản ánh trong dữ liệu chính thức.</w:t>
      </w:r>
    </w:p>
    <w:p>
      <w:pPr>
        <w:pStyle w:val="ListBullet"/>
      </w:pPr>
      <w:r>
        <w:rPr>
          <w:b w:val="0"/>
          <w:i w:val="0"/>
        </w:rPr>
        <w:t>Những người hoài nghi về năng suất (Productivity skeptics). Bất chấp sức mạnh của các công nghệ thông minh, bất kỳ lợi ích năng suất nào cũng sẽ thấp.</w:t>
      </w:r>
    </w:p>
    <w:p>
      <w:pPr>
        <w:pStyle w:val="ListBullet"/>
      </w:pPr>
      <w:r>
        <w:rPr>
          <w:b w:val="0"/>
          <w:i w:val="0"/>
        </w:rPr>
        <w:t>Những người thực tế lạc quan (Optimistic realists). Số hóa và máy móc thông minh có thể thúc đẩy lợi ích năng suất tương xứng với các làn sóng công nghệ trước đây.</w:t>
      </w:r>
    </w:p>
    <w:p>
      <w:pPr>
        <w:pStyle w:val="ListBullet"/>
      </w:pPr>
      <w:r>
        <w:rPr>
          <w:b w:val="0"/>
          <w:i w:val="0"/>
        </w:rPr>
        <w:t>Các nhà điều hành muốn đưa công ty của mình vào vị thế phát triển mạnh mẽ trong tương lai AI nên đặt ra các mục tiêu sau:</w:t>
      </w:r>
    </w:p>
    <w:p>
      <w:pPr>
        <w:pStyle w:val="ListBullet"/>
      </w:pPr>
      <w:r>
        <w:rPr>
          <w:b w:val="0"/>
          <w:i w:val="0"/>
        </w:rPr>
        <w:t>Sử dụng công nghệ để tăng cường kỹ năng con người và tái tạo mô hình vận hành.</w:t>
      </w:r>
    </w:p>
    <w:p>
      <w:pPr>
        <w:pStyle w:val="ListBullet"/>
      </w:pPr>
      <w:r>
        <w:rPr>
          <w:b w:val="0"/>
          <w:i w:val="0"/>
        </w:rPr>
        <w:t>Nắm lấy cơ hội để định nghĩa lại công việc và suy nghĩ lại về thiết kế tổ chức.</w:t>
      </w:r>
    </w:p>
    <w:p>
      <w:pPr>
        <w:pStyle w:val="ListBullet"/>
      </w:pPr>
      <w:r>
        <w:rPr>
          <w:b w:val="0"/>
          <w:i w:val="0"/>
        </w:rPr>
        <w:t>Biến nhân viên thành đối tác trong việc xây dựng doanh nghiệp thông minh.</w:t>
      </w:r>
    </w:p>
    <w:p>
      <w:r>
        <w:rPr>
          <w:b w:val="0"/>
          <w:i/>
        </w:rPr>
        <w:t>Chuyển thể từ nội dung đăng trên hbr.org, ngày 24 tháng 1 năm 2018 (sản phẩm #H0449F).</w:t>
      </w:r>
    </w:p>
    <w:p>
      <w:r>
        <w:rPr>
          <w:b w:val="0"/>
          <w:i/>
        </w:rPr>
        <w:t>Tác giả cảm ơn các đồng nghiệp tại Accenture Research, Svenja Falk, David Light, và Geoffrey Lewis, vì những đóng góp của họ cho bài viết này.</w:t>
      </w:r>
    </w:p>
    <w:p>
      <w:pPr>
        <w:pStyle w:val="Heading1"/>
      </w:pPr>
      <w:r>
        <w:rPr>
          <w:b/>
          <w:i w:val="0"/>
        </w:rPr>
        <w:t>9</w:t>
      </w:r>
    </w:p>
    <w:p>
      <w:pPr>
        <w:pStyle w:val="Heading1"/>
      </w:pPr>
      <w:r>
        <w:rPr>
          <w:b/>
          <w:i w:val="0"/>
        </w:rPr>
        <w:t>TRÍ TUỆ CỘNG TÁC</w:t>
      </w:r>
    </w:p>
    <w:p>
      <w:pPr>
        <w:pStyle w:val="Heading2"/>
      </w:pPr>
      <w:r>
        <w:rPr>
          <w:b/>
          <w:i w:val="0"/>
        </w:rPr>
        <w:t>Con người và AI đang bắt tay hợp tác</w:t>
      </w:r>
    </w:p>
    <w:p>
      <w:r>
        <w:rPr>
          <w:b w:val="0"/>
          <w:i w:val="0"/>
        </w:rPr>
        <w:t>bởi H. James Wilson và Paul Daugherty</w:t>
      </w:r>
    </w:p>
    <w:p>
      <w:r>
        <w:rPr>
          <w:b w:val="0"/>
          <w:i w:val="0"/>
        </w:rPr>
        <w:t>Trí tuệ nhân tạo đang trở nên giỏi trong nhiều công việc “của con người”—chẩn đoán bệnh, dịch ngôn ngữ, cung cấp dịch vụ khách hàng—và nó đang cải thiện nhanh chóng. Điều này làm dấy lên những lo ngại hợp lý rằng AI cuối cùng sẽ thay thế người lao động trên toàn bộ nền kinh tế. Nhưng đó không phải là kết quả tất yếu, hay thậm chí là khả năng dễ xảy ra nhất. Chưa bao giờ các công cụ kỹ thuật số lại đáp ứng chúng ta tốt đến vậy, cũng như chúng ta đáp ứng các công cụ của mình. Trong khi AI sẽ thay đổi triệt để cách công việc được thực hiện và ai làm việc đó, tác động lớn hơn của công nghệ này sẽ là bổ sung và tăng cường năng lực con người, chứ không phải thay thế chúng.</w:t>
      </w:r>
    </w:p>
    <w:p>
      <w:r>
        <w:rPr>
          <w:b/>
          <w:i w:val="0"/>
        </w:rPr>
        <w:t>Giá trị của sự hợp tác</w:t>
      </w:r>
    </w:p>
    <w:p>
      <w:r>
        <w:rPr>
          <w:b w:val="0"/>
          <w:i w:val="0"/>
        </w:rPr>
        <w:t>Các công ty hưởng lợi từ việc tối ưu hóa sự hợp tác giữa con người và trí tuệ nhân tạo (artificial intelligence). Năm nguyên tắc có thể giúp họ làm điều đó: Tái tưởng tượng quy trình kinh doanh; đón nhận thử nghiệm/sự tham gia của nhân viên; chủ động định hướng chiến lược AI; thu thập dữ liệu một cách có trách nhiệm; và thiết kế lại công việc để kết hợp AI và nuôi dưỡng các kỹ năng liên quan của nhân viên. Một cuộc khảo sát 1.075 công ty trong 12 ngành cho thấy càng nhiều nguyên tắc trong số này được các công ty áp dụng, các sáng kiến AI của họ càng hoạt động tốt hơn về tốc độ, tiết kiệm chi phí, doanh thu hoặc các biện pháp vận hành khác (xem hình).</w:t>
      </w:r>
    </w:p>
    <w:p>
      <w:pPr>
        <w:jc w:val="center"/>
      </w:pPr>
      <w:r>
        <w:drawing>
          <wp:inline xmlns:a="http://schemas.openxmlformats.org/drawingml/2006/main" xmlns:pic="http://schemas.openxmlformats.org/drawingml/2006/picture">
            <wp:extent cx="6680200" cy="6515100"/>
            <wp:docPr id="37" name="Picture 37"/>
            <wp:cNvGraphicFramePr>
              <a:graphicFrameLocks noChangeAspect="1"/>
            </wp:cNvGraphicFramePr>
            <a:graphic>
              <a:graphicData uri="http://schemas.openxmlformats.org/drawingml/2006/picture">
                <pic:pic>
                  <pic:nvPicPr>
                    <pic:cNvPr id="0" name="epub_img_5318556911559651452.jpg"/>
                    <pic:cNvPicPr/>
                  </pic:nvPicPr>
                  <pic:blipFill>
                    <a:blip r:embed="rId33"/>
                    <a:stretch>
                      <a:fillRect/>
                    </a:stretch>
                  </pic:blipFill>
                  <pic:spPr>
                    <a:xfrm>
                      <a:off x="0" y="0"/>
                      <a:ext cx="6680200" cy="6515100"/>
                    </a:xfrm>
                    <a:prstGeom prst="rect"/>
                  </pic:spPr>
                </pic:pic>
              </a:graphicData>
            </a:graphic>
          </wp:inline>
        </w:drawing>
      </w:r>
    </w:p>
    <w:p>
      <w:pPr>
        <w:jc w:val="center"/>
      </w:pPr>
      <w:r>
        <w:drawing>
          <wp:inline xmlns:a="http://schemas.openxmlformats.org/drawingml/2006/main" xmlns:pic="http://schemas.openxmlformats.org/drawingml/2006/picture">
            <wp:extent cx="6680200" cy="6515100"/>
            <wp:docPr id="38" name="Picture 38"/>
            <wp:cNvGraphicFramePr>
              <a:graphicFrameLocks noChangeAspect="1"/>
            </wp:cNvGraphicFramePr>
            <a:graphic>
              <a:graphicData uri="http://schemas.openxmlformats.org/drawingml/2006/picture">
                <pic:pic>
                  <pic:nvPicPr>
                    <pic:cNvPr id="0" name="epub_img_5318556911559651452.jpg"/>
                    <pic:cNvPicPr/>
                  </pic:nvPicPr>
                  <pic:blipFill>
                    <a:blip r:embed="rId33"/>
                    <a:stretch>
                      <a:fillRect/>
                    </a:stretch>
                  </pic:blipFill>
                  <pic:spPr>
                    <a:xfrm>
                      <a:off x="0" y="0"/>
                      <a:ext cx="6680200" cy="6515100"/>
                    </a:xfrm>
                    <a:prstGeom prst="rect"/>
                  </pic:spPr>
                </pic:pic>
              </a:graphicData>
            </a:graphic>
          </wp:inline>
        </w:drawing>
      </w:r>
    </w:p>
    <w:p>
      <w:r>
        <w:rPr>
          <w:b w:val="0"/>
          <w:i w:val="0"/>
        </w:rPr>
        <w:t>Chắc chắn, nhiều công ty đã sử dụng AI để tự động hóa quy trình, nhưng những công ty triển khai nó chủ yếu để thay thế nhân viên sẽ chỉ thấy lợi ích năng suất ngắn hạn. Trong nghiên cứu của chúng tôi với 1.500 công ty, chúng tôi phát hiện rằng các công ty đạt được cải thiện hiệu suất đáng kể nhất khi con người và máy móc làm việc cùng nhau. Thông qua trí tuệ hợp tác (collaborative intelligence) như vậy, con người và AI chủ động nâng cao thế mạnh bổ sung của nhau: khả năng lãnh đạo, làm việc nhóm, sáng tạo và kỹ năng xã hội của con người, và tốc độ, khả năng mở rộng và năng lực định lượng của máy móc. Những gì tự nhiên đối với con người (ví dụ, pha trò) có thể khó khăn đối với máy móc, và những gì đơn giản đối với máy móc (phân tích hàng gigabyte dữ liệu) vẫn gần như bất khả thi đối với con người. Kinh doanh cần cả hai loại khả năng này.</w:t>
      </w:r>
    </w:p>
    <w:p>
      <w:r>
        <w:rPr>
          <w:b w:val="0"/>
          <w:i w:val="0"/>
        </w:rPr>
        <w:t>Để tận dụng tối đa sự hợp tác này, các công ty phải hiểu cách con người có thể hỗ trợ máy móc hiệu quả nhất, cách máy móc có thể nâng cao những gì con người làm tốt nhất, và cách thiết kế lại quy trình kinh doanh để hỗ trợ sự hợp tác. Thông qua nghiên cứu và làm việc thực tế của chúng tôi, chúng tôi đã phát triển các hướng dẫn để giúp các công ty đạt được điều này và đưa sức mạnh của trí tuệ hợp tác vào hoạt động.</w:t>
      </w:r>
    </w:p>
    <w:p>
      <w:pPr>
        <w:pStyle w:val="Heading2"/>
      </w:pPr>
      <w:r>
        <w:rPr>
          <w:b/>
          <w:i w:val="0"/>
        </w:rPr>
        <w:t>Con người hỗ trợ máy móc</w:t>
      </w:r>
    </w:p>
    <w:p>
      <w:r>
        <w:rPr>
          <w:b w:val="0"/>
          <w:i w:val="0"/>
        </w:rPr>
        <w:t xml:space="preserve">Con người cần đảm nhận ba vai trò quan trọng. Họ phải huấn</w:t>
      </w:r>
      <w:r>
        <w:rPr>
          <w:b w:val="0"/>
          <w:i/>
        </w:rPr>
        <w:t> luyện</w:t>
      </w:r>
      <w:r>
        <w:rPr>
          <w:b w:val="0"/>
          <w:i w:val="0"/>
        </w:rPr>
        <w:t xml:space="preserve"> (train) máy móc thực hiện một số nhiệm</w:t>
      </w:r>
      <w:r>
        <w:rPr>
          <w:b w:val="0"/>
          <w:i/>
        </w:rPr>
        <w:t> vụ nhất</w:t>
      </w:r>
      <w:r>
        <w:rPr>
          <w:b w:val="0"/>
          <w:i w:val="0"/>
        </w:rPr>
        <w:t xml:space="preserve"> định; giải thích kết quả của những nhiệm vụ đó, đặc biệt khi kết quả trái với trực giác hoặc gây tranh cãi;</w:t>
      </w:r>
      <w:r>
        <w:rPr>
          <w:b w:val="0"/>
          <w:i/>
        </w:rPr>
        <w:t> và duy</w:t>
      </w:r>
      <w:r>
        <w:rPr>
          <w:b w:val="0"/>
          <w:i w:val="0"/>
        </w:rPr>
        <w:t xml:space="preserve"> trì việc sử dụng máy móc một cách có trách nhiệm (ví dụ, ngăn chặn robot gây hại cho con người).</w:t>
      </w:r>
    </w:p>
    <w:p>
      <w:pPr>
        <w:pStyle w:val="Heading3"/>
      </w:pPr>
      <w:r>
        <w:rPr>
          <w:b w:val="0"/>
          <w:i w:val="0"/>
        </w:rPr>
        <w:t>Huấn luyện</w:t>
      </w:r>
    </w:p>
    <w:p>
      <w:r>
        <w:rPr>
          <w:b w:val="0"/>
          <w:i w:val="0"/>
        </w:rPr>
        <w:t>Các thuật toán học máy (machine learning) phải được dạy cách thực hiện công việc mà chúng được thiết kế để làm. Trong nỗ lực đó, các bộ dữ liệu huấn luyện khổng lồ được thu thập để dạy các ứng dụng dịch máy xử lý các thành ngữ, ứng dụng y tế phát hiện bệnh, và các công cụ gợi ý (recommendation engine) hỗ trợ ra quyết định tài chính. Ngoài ra, các hệ thống AI phải được huấn luyện cách tương tác tốt nhất với con người. Mặc dù các tổ chức trong nhiều lĩnh vực hiện đang ở giai đoạn đầu của việc bổ sung các vai trò huấn luyện viên, các công ty công nghệ hàng đầu và nhóm nghiên cứu đã có đội ngũ huấn luyện và chuyên môn trưởng thành.</w:t>
      </w:r>
    </w:p>
    <w:p>
      <w:r>
        <w:rPr>
          <w:b w:val="0"/>
          <w:i w:val="0"/>
        </w:rPr>
        <w:t>Hãy xem trợ lý AI của Microsoft, Cortana. Con bot này cần được huấn luyện rất nhiều để phát triển đúng tính cách: tự tin, quan tâm và hữu ích nhưng không hách dịch. Việc truyền đạt những phẩm chất đó đòi hỏi vô số giờ chú ý của một nhóm bao gồm một nhà thơ, một tiểu thuyết gia và một nhà viết kịch. Tương tự, các huấn luyện viên con người cũng cần thiết để phát triển tính cách của Siri (Apple) và Alexa (Amazon) nhằm đảm bảo chúng phản ánh chính xác thương hiệu của công ty. Ví dụ, Siri chỉ có một chút láu lỉnh, như người tiêu dùng có thể mong đợi từ Apple.</w:t>
      </w:r>
    </w:p>
    <w:p>
      <w:r>
        <w:rPr>
          <w:b w:val="0"/>
          <w:i w:val="0"/>
        </w:rPr>
        <w:t>Các trợ lý AI hiện đang được huấn luyện để thể hiện những đặc điểm con người phức tạp và tinh tế hơn, chẳng hạn như sự đồng cảm. Công ty khởi nghiệp Koko, một nhánh của MIT Media Lab, đã phát triển công nghệ có thể giúp các trợ lý AI có vẻ như chia buồn. Ví dụ, nếu người dùng đang có một ngày tồi tệ, hệ thống Koko không trả lời bằng một câu trả lời rập khuôn như “Tôi rất tiếc khi nghe điều đó.” Thay vào đó, nó có thể hỏi thêm thông tin và sau đó đưa ra lời khuyên giúp người đó nhìn nhận vấn đề của mình theo một cách khác. Nếu anh ấy đang cảm thấy căng thẳng, ví dụ, Koko có thể khuyên nên nghĩ về sự căng thẳng đó như một cảm xúc tích cực có thể được chuyển hóa thành hành động.</w:t>
      </w:r>
    </w:p>
    <w:p>
      <w:pPr>
        <w:pStyle w:val="Heading3"/>
      </w:pPr>
      <w:r>
        <w:rPr>
          <w:b w:val="0"/>
          <w:i w:val="0"/>
        </w:rPr>
        <w:t>Giải thích</w:t>
      </w:r>
    </w:p>
    <w:p>
      <w:r>
        <w:rPr>
          <w:b w:val="0"/>
          <w:i w:val="0"/>
        </w:rPr>
        <w:t xml:space="preserve">Khi AI ngày càng đưa ra kết luận thông qua các quy trình khó hiểu (vấn đề được gọi là hộp đen), chúng cần các chuyên gia trong lĩnh vực giải thích hành vi của mình cho người dùng không chuyên. Những "người giải thích" này đặc biệt quan trọng trong các ngành dựa trên bằng chứng, như luật và y học, nơi người hành nghề cần hiểu cách AI cân nhắc các yếu tố đầu vào để đưa ra, ví dụ, một bản án hoặc khuyến nghị y tế. Những người giải thích cũng quan trọng không kém trong việc giúp các công ty bảo hiểm và cơ quan thực thi pháp luật hiểu tại sao một chiếc xe tự lái lại thực hiện hành động dẫn đến tai nạn—hoặc không tránh được tai nạn. Và những người giải thích đang trở nên không thể thiếu trong các ngành được quản lý chặt chẽ—thực tế, trong bất kỳ ngành nào hướng đến người tiêu dùng mà kết quả đầu ra của máy móc có thể bị thách thức là không công bằng, bất hợp pháp hoặc chỉ đơn giản là sai. Ví dụ, Quy định Bảo vệ Dữ liệu Chung (GDPR) mới của Liên minh Châu Âu cho phép người tiêu dùng quyền nhận được lời giải thích cho bất kỳ quyết định dựa trên thuật toán nào, chẳng hạn như mức lãi suất ưu đãi trên thẻ tín dụng hoặc khoản thế chấp. Đây là một lĩnh vực mà</w:t>
      </w:r>
      <w:r>
        <w:rPr>
          <w:b w:val="0"/>
          <w:i/>
        </w:rPr>
        <w:t> AI sẽ góp</w:t>
      </w:r>
      <w:r>
        <w:rPr>
          <w:b w:val="0"/>
          <w:i w:val="0"/>
        </w:rPr>
        <w:t xml:space="preserve"> phần tăng việc làm: Các chuyên gia ước tính rằng các công ty sẽ phải tạo ra khoảng 75.000 việc làm mới để thực hiện các yêu cầu của GDPR.</w:t>
      </w:r>
    </w:p>
    <w:p>
      <w:pPr>
        <w:pStyle w:val="Heading3"/>
      </w:pPr>
      <w:r>
        <w:rPr>
          <w:b w:val="0"/>
          <w:i w:val="0"/>
        </w:rPr>
        <w:t>Duy trì</w:t>
      </w:r>
    </w:p>
    <w:p>
      <w:r>
        <w:rPr>
          <w:b w:val="0"/>
          <w:i w:val="0"/>
        </w:rPr>
        <w:t>Ngoài việc có những người có thể giải thích kết quả của AI, các công ty cần "những người duy trì"—những nhân viên liên tục làm việc để đảm bảo rằng các hệ thống AI hoạt động đúng đắn, an toàn và có trách nhiệm.</w:t>
      </w:r>
    </w:p>
    <w:p>
      <w:r>
        <w:rPr>
          <w:b w:val="0"/>
          <w:i w:val="0"/>
        </w:rPr>
        <w:t>Ví dụ, một loạt các chuyên gia, đôi khi được gọi là kỹ sư an toàn, tập trung vào việc dự đoán và cố gắng ngăn chặn tác hại do AI gây ra. Các nhà phát triển robot công nghiệp làm việc cùng con người đã đặc biệt chú ý đến việc đảm bảo rằng chúng nhận ra con người ở gần và không gây nguy hiểm cho họ. Những chuyên gia này cũng có thể xem xét phân tích từ những người giải thích khi AI gây ra tác hại, như khi một chiếc xe tự lái liên quan đến một tai nạn chết người.</w:t>
      </w:r>
    </w:p>
    <w:p>
      <w:r>
        <w:rPr>
          <w:b w:val="0"/>
          <w:i w:val="0"/>
        </w:rPr>
        <w:t>Các nhóm người duy trì (sustainer) khác đảm bảo rằng các hệ thống AI tuân thủ các chuẩn mực đạo đức. Ví dụ, nếu một hệ thống AI phê duyệt tín dụng bị phát hiện phân biệt đối xử với người thuộc một số nhóm nhất định (như đã từng xảy ra), các nhà quản lý đạo đức này chịu trách nhiệm điều tra và giải quyết vấn đề. Đóng vai trò tương tự, các cán bộ tuân thủ dữ liệu (data compliance officer) cố gắng đảm bảo rằng dữ liệu đưa vào hệ thống AI tuân thủ GDPR và các quy định bảo vệ người tiêu dùng khác. Một vai trò liên quan về sử dụng dữ liệu bao gồm việc đảm bảo AI quản lý thông tin một cách có trách nhiệm. Giống như nhiều công ty công nghệ, Apple sử dụng AI để thu thập thông tin cá nhân về người dùng khi họ tương tác với thiết bị và phần mềm của công ty. Mục tiêu là cải thiện trải nghiệm người dùng, nhưng việc thu thập dữ liệu không giới hạn có thể xâm phạm quyền riêng tư, khiến khách hàng tức giận và vi phạm pháp luật. Nhóm "quyền riêng tư khác biệt" (differential privacy team) của công ty làm việc để đảm bảo rằng trong khi AI cố gắng tìm hiểu càng nhiều càng tốt về một nhóm người dùng theo nghĩa thống kê, nó vẫn bảo vệ quyền riêng tư của từng cá nhân.</w:t>
      </w:r>
    </w:p>
    <w:p>
      <w:pPr>
        <w:pStyle w:val="Heading2"/>
      </w:pPr>
      <w:r>
        <w:rPr>
          <w:b/>
          <w:i w:val="0"/>
        </w:rPr>
        <w:t>Máy móc hỗ trợ con người</w:t>
      </w:r>
    </w:p>
    <w:p>
      <w:r>
        <w:rPr>
          <w:b w:val="0"/>
          <w:i w:val="0"/>
        </w:rPr>
        <w:t xml:space="preserve">Máy móc thông minh đang giúp con người mở rộng khả năng của mình theo ba cách. Chúng có thể khuếch</w:t>
      </w:r>
      <w:r>
        <w:rPr>
          <w:b w:val="0"/>
          <w:i/>
        </w:rPr>
        <w:t> đại sức mạnh</w:t>
      </w:r>
      <w:r>
        <w:rPr>
          <w:b w:val="0"/>
          <w:i w:val="0"/>
        </w:rPr>
        <w:t xml:space="preserve"> nhận thức của chúng ta; tương</w:t>
      </w:r>
      <w:r>
        <w:rPr>
          <w:b w:val="0"/>
          <w:i/>
        </w:rPr>
        <w:t> tác với</w:t>
      </w:r>
      <w:r>
        <w:rPr>
          <w:b w:val="0"/>
          <w:i w:val="0"/>
        </w:rPr>
        <w:t xml:space="preserve"> khách hàng và nhân viên để giải phóng chúng ta cho các nhiệm vụ cấp cao hơn; và thể hiện</w:t>
      </w:r>
      <w:r>
        <w:rPr>
          <w:b w:val="0"/>
          <w:i/>
        </w:rPr>
        <w:t> các kỹ</w:t>
      </w:r>
      <w:r>
        <w:rPr>
          <w:b w:val="0"/>
          <w:i w:val="0"/>
        </w:rPr>
        <w:t xml:space="preserve"> năng của con người để mở rộng khả năng thể chất của chúng ta.</w:t>
      </w:r>
    </w:p>
    <w:p>
      <w:pPr>
        <w:pStyle w:val="Heading3"/>
      </w:pPr>
      <w:r>
        <w:rPr>
          <w:b w:val="0"/>
          <w:i w:val="0"/>
        </w:rPr>
        <w:t>Khuếch đại</w:t>
      </w:r>
    </w:p>
    <w:p>
      <w:r>
        <w:rPr>
          <w:b w:val="0"/>
          <w:i w:val="0"/>
        </w:rPr>
        <w:t>Trí tuệ nhân tạo có thể tăng cường khả năng phân tích và ra quyết định của chúng ta bằng cách cung cấp thông tin phù hợp vào đúng thời điểm. Nhưng nó cũng có thể nâng cao khả năng sáng tạo. Hãy xem xét cách Dreamcatcher AI của Autodesk nâng cao trí tưởng tượng của ngay cả những nhà thiết kế xuất sắc. Một nhà thiết kế cung cấp cho Dreamcatcher các tiêu chí về sản phẩm mong muốn—ví dụ, một chiếc ghế có thể chịu được tối đa 300 pound, với mặt ngồi cách mặt đất 18 inch, làm từ vật liệu có giá dưới 75 đô la, v.v. Cô ấy cũng có thể cung cấp thông tin về những chiếc ghế khác mà cô ấy thấy hấp dẫn. Dreamcatcher sau đó tạo ra hàng nghìn thiết kế phù hợp với những tiêu chí đó, thường khơi nguồn ý tưởng mà nhà thiết kế có thể chưa từng nghĩ đến ban đầu. Sau đó, cô ấy có thể hướng dẫn phần mềm, cho nó biết chiếc ghế nào cô ấy thích hoặc không thích, dẫn đến một vòng thiết kế mới.</w:t>
      </w:r>
    </w:p>
    <w:p>
      <w:r>
        <w:rPr>
          <w:b w:val="0"/>
          <w:i w:val="0"/>
        </w:rPr>
        <w:t>Trong suốt quá trình lặp đi lặp lại, Dreamcatcher thực hiện vô số phép tính cần thiết để đảm bảo rằng mỗi thiết kế được đề xuất đáp ứng các tiêu chí đã đề ra. Điều này giúp nhà thiết kế tập trung vào việc phát huy những thế mạnh đặc trưng của con người: phán đoán chuyên môn và cảm nhận thẩm mỹ.</w:t>
      </w:r>
    </w:p>
    <w:p>
      <w:pPr>
        <w:pStyle w:val="Heading3"/>
      </w:pPr>
      <w:r>
        <w:rPr>
          <w:b w:val="0"/>
          <w:i w:val="0"/>
        </w:rPr>
        <w:t>Tương tác</w:t>
      </w:r>
    </w:p>
    <w:p>
      <w:r>
        <w:rPr>
          <w:b w:val="0"/>
          <w:i w:val="0"/>
        </w:rPr>
        <w:t>Sự hợp tác giữa người và máy cho phép các công ty tương tác với nhân viên và khách hàng theo những cách mới lạ và hiệu quả hơn. Các tác nhân AI như Cortana, chẳng hạn, có thể hỗ trợ liên lạc giữa mọi người hoặc thay mặt mọi người, ví dụ như ghi lại một cuộc họp và phân phối phiên bản có thể tìm kiếm bằng giọng nói cho những người không thể tham dự. Những ứng dụng như vậy có khả năng mở rộng vốn có—một chatbot duy nhất, chẳng hạn, có thể cung cấp dịch vụ khách hàng thông thường cho số lượng lớn người cùng lúc, dù họ ở bất cứ đâu.</w:t>
      </w:r>
    </w:p>
    <w:p>
      <w:r>
        <w:rPr>
          <w:b w:val="0"/>
          <w:i w:val="0"/>
        </w:rPr>
        <w:t>SEB, một ngân hàng lớn của Thụy Điển, hiện sử dụng một trợ lý ảo có tên Aida để tương tác với hàng triệu khách hàng. Có khả năng xử lý các cuộc trò chuyện bằng ngôn ngữ tự nhiên, Aida có quyền truy cập vào kho dữ liệu khổng lồ và có thể trả lời nhiều câu hỏi thường gặp, chẳng hạn như cách mở tài khoản hoặc thực hiện thanh toán xuyên biên giới. Cô ấy cũng có thể đặt câu hỏi tiếp theo cho người gọi để giải quyết vấn đề của họ, và cô ấy có thể phân tích giọng điệu của người gọi (ví dụ: thất vọng so với hài lòng) và sử dụng thông tin đó để cung cấp dịch vụ tốt hơn sau này. Bất cứ khi nào hệ thống không thể giải quyết một vấn đề—điều này xảy ra trong khoảng 30% trường hợp—nó sẽ chuyển người gọi đến một đại diện dịch vụ khách hàng là con người và sau đó giám sát tương tác đó để học cách giải quyết các vấn đề tương tự trong tương lai. Với việc Aida xử lý các yêu cầu cơ bản, các đại diện con người có thể tập trung vào việc giải quyết các vấn đề phức tạp hơn, đặc biệt là những vấn đề từ những người gọi không hài lòng, những người có thể cần được hỗ trợ thêm.</w:t>
      </w:r>
    </w:p>
    <w:p>
      <w:pPr>
        <w:pStyle w:val="Heading3"/>
      </w:pPr>
      <w:r>
        <w:rPr>
          <w:b w:val="0"/>
          <w:i w:val="0"/>
        </w:rPr>
        <w:t>Hiện thân</w:t>
      </w:r>
    </w:p>
    <w:p>
      <w:r>
        <w:rPr>
          <w:b w:val="0"/>
          <w:i w:val="0"/>
        </w:rPr>
        <w:t>Nhiều AI, như Aida và Cortana, tồn tại chủ yếu dưới dạng thực thể kỹ thuật số, nhưng trong các ứng dụng khác, trí tuệ được hiện thân trong một robot hỗ trợ người lao động. Với các cảm biến, động cơ và cơ cấu chấp hành tinh vi, các máy móc được trang bị AI giờ đây có thể nhận diện người và đồ vật cũng như làm việc an toàn bên cạnh con người trong các nhà máy, kho hàng và phòng thí nghiệm.</w:t>
      </w:r>
    </w:p>
    <w:p>
      <w:r>
        <w:rPr>
          <w:b w:val="0"/>
          <w:i w:val="0"/>
        </w:rPr>
        <w:t>Ví dụ, trong ngành sản xuất, robot đang tiến hóa từ những cỗ máy công nghiệp "ngốc nghếch" và tiềm ẩn nguy hiểm thành những "cobot" thông minh, biết nhận biết ngữ cảnh. Chẳng hạn, một cánh tay cobot có thể đảm nhận các thao tác lặp đi lặp lại đòi hỏi nâng vật nặng, trong khi con người thực hiện các nhiệm vụ bổ trợ cần sự khéo léo và phán đoán của con người, như lắp ráp một động cơ bánh răng.</w:t>
      </w:r>
    </w:p>
    <w:p>
      <w:r>
        <w:rPr>
          <w:b w:val="0"/>
          <w:i w:val="0"/>
        </w:rPr>
        <w:t>Hyundai đang mở rộng khái niệm cobot với các bộ xương ngoài (exoskeleton). Những thiết bị robot đeo được này, có khả năng thích ứng với người dùng và vị trí theo thời gian thực, sẽ cho phép công nhân công nghiệp thực hiện công việc của họ với sức bền và sức mạnh siêu phàm.</w:t>
      </w:r>
    </w:p>
    <w:p>
      <w:pPr>
        <w:pStyle w:val="Heading2"/>
      </w:pPr>
      <w:r>
        <w:rPr>
          <w:b/>
          <w:i w:val="0"/>
        </w:rPr>
        <w:t>Tái tưởng tượng doanh nghiệp của bạn</w:t>
      </w:r>
    </w:p>
    <w:p>
      <w:r>
        <w:rPr>
          <w:b w:val="0"/>
          <w:i w:val="0"/>
        </w:rPr>
        <w:t>Để tận dụng tối đa giá trị từ AI, các hoạt động vận hành cần được thiết kế lại. Để làm điều này, các công ty trước tiên phải khám phá và mô tả một lĩnh vực vận hành có thể được cải thiện. Đó có thể là một quy trình nội bộ cứng nhắc (như sự chậm chạp của bộ phận nhân sự trong việc tuyển dụng vị trí nhân sự), hoặc có thể là một vấn đề trước đây không thể giải quyết được nhưng giờ đây có thể được giải quyết bằng AI (như nhanh chóng xác định các phản ứng có hại của thuốc trên các nhóm bệnh nhân). Hơn nữa, một số kỹ thuật AI và phân tích tiên tiến mới có thể giúp phát hiện những vấn đề trước đây vô hình mà có thể giải quyết bằng AI.</w:t>
      </w:r>
    </w:p>
    <w:p>
      <w:r>
        <w:rPr>
          <w:b w:val="0"/>
          <w:i w:val="0"/>
        </w:rPr>
        <w:t>Tiếp theo, các công ty phải phát triển một giải pháp thông qua đồng sáng tạo (co-creation) — để các bên liên quan (stakeholder) hình dung cách họ có thể cộng tác với hệ thống AI để cải thiện một quy trình. Hãy xem trường hợp của một công ty nông nghiệp lớn muốn triển khai công nghệ AI để giúp nông dân. Một lượng lớn dữ liệu có sẵn về tính chất đất, mô hình thời tiết, lịch sử thu hoạch, v.v., và kế hoạch ban đầu là xây dựng một ứng dụng AI có thể dự đoán chính xác hơn năng suất cây trồng trong tương lai. Nhưng trong các cuộc thảo luận với nông dân, công ty nhận ra một nhu cầu cấp bách hơn. Điều nông dân thực sự muốn là một hệ thống có thể đưa ra các khuyến nghị theo thời gian thực về cách tăng năng suất — trồng cây gì, trồng ở đâu, sử dụng bao nhiêu nitơ trong đất, v.v. Công ty đã phát triển một hệ thống AI để đưa ra lời khuyên như vậy, và kết quả ban đầu rất hứa hẹn; nông dân hài lòng về năng suất cây trồng đạt được với sự hướng dẫn của AI. Kết quả từ thử nghiệm ban đầu đó sau đó được đưa trở lại hệ thống để tinh chỉnh các thuật toán được sử dụng. Cũng như bước khám phá, các kỹ thuật AI và phân tích mới có thể hỗ trợ trong việc đồng sáng tạo bằng cách đề xuất các cách tiếp cận mới để cải thiện quy trình.</w:t>
      </w:r>
    </w:p>
    <w:p>
      <w:r>
        <w:rPr>
          <w:b/>
          <w:i w:val="0"/>
        </w:rPr>
        <w:t>Phát hiện những vấn đề vô hình</w:t>
      </w:r>
    </w:p>
    <w:p>
      <w:r>
        <w:rPr>
          <w:b w:val="0"/>
          <w:i w:val="0"/>
        </w:rPr>
        <w:t>Cựu Bộ trưởng Quốc phòng Hoa Kỳ Donald Rumsfeld từng nổi tiếng với việc phân biệt giữa “những điều đã biết”, “những điều biết là chưa biết” và “những điều chưa biết mà không hay biết” — tức những thứ bạn thậm chí không nhận ra là mình không biết. Một số công ty hiện đang sử dụng AI để khám phá những điều chưa biết mà không hay biết trong hoạt động kinh doanh của họ. Ví dụ điển hình: GNS Healthcare áp dụng phần mềm học máy (machine learning) để tìm ra những mối quan hệ bị bỏ qua giữa các dữ liệu trong hồ sơ sức khỏe bệnh nhân và những nơi khác. Sau khi xác định được một mối quan hệ, phần mềm sẽ đưa ra nhiều giả thuyết để giải thích nó và sau đó đề xuất giả thuyết nào có khả năng đúng nhất. Cách tiếp cận này giúp GNS phát hiện ra một tương tác thuốc mới ẩn giấu trong các ghi chú bệnh nhân không có cấu trúc. CEO Colin Hill chỉ ra rằng đây không phải là kiểu khai phá dữ liệu thông thường để tìm mối liên hệ. Ông nói: “Nền tảng học máy của chúng tôi không chỉ là nhìn thấy các mẫu và mối tương quan trong dữ liệu. Mà là thực sự khám phá ra các mối liên hệ nhân quả.”</w:t>
      </w:r>
    </w:p>
    <w:p>
      <w:r>
        <w:rPr>
          <w:b w:val="0"/>
          <w:i w:val="0"/>
        </w:rPr>
        <w:t>Bước thứ ba đối với các công ty là mở rộng quy mô và sau đó duy trì giải pháp đã đề xuất. Ví dụ, SEB ban đầu triển khai một phiên bản của Aida nội bộ để hỗ trợ 15.000 nhân viên ngân hàng, nhưng sau đó đã mở rộng chatbot này cho một triệu khách hàng của mình.</w:t>
      </w:r>
    </w:p>
    <w:p>
      <w:r>
        <w:rPr>
          <w:b w:val="0"/>
          <w:i w:val="0"/>
        </w:rPr>
        <w:t>Qua quá trình làm việc với hàng trăm công ty, chúng tôi đã xác định được năm đặc điểm của quy trình kinh doanh mà các công ty thường muốn cải thiện: tính linh hoạt, tốc độ, quy mô, ra quyết định và cá nhân hóa. Khi tái định hình một quy trình kinh doanh, hãy xác định đặc điểm nào trong số này là trọng tâm của sự chuyển đổi mong muốn, làm thế nào để khai thác sự cộng tác thông minh (intelligent collaboration) nhằm giải quyết nó, và những sự điều chỉnh cũng như đánh đổi với các đặc điểm quy trình khác sẽ là cần thiết.</w:t>
      </w:r>
    </w:p>
    <w:p>
      <w:pPr>
        <w:pStyle w:val="Heading3"/>
      </w:pPr>
      <w:r>
        <w:rPr>
          <w:b w:val="0"/>
          <w:i w:val="0"/>
        </w:rPr>
        <w:t>Tính linh hoạt</w:t>
      </w:r>
    </w:p>
    <w:p>
      <w:r>
        <w:rPr>
          <w:b w:val="0"/>
          <w:i w:val="0"/>
        </w:rPr>
        <w:t>Đối với các nhà điều hành Mercedes-Benz, những quy trình cứng nhắc đang trở thành một thách thức ngày càng lớn. Ngày càng nhiều khách hàng sinh lời nhất của công ty yêu cầu những chiếc sedan hạng S được cá nhân hóa, nhưng hệ thống lắp ráp của hãng xe không thể đáp ứng được mức tùy chỉnh mà mọi người mong muốn.</w:t>
      </w:r>
    </w:p>
    <w:p>
      <w:r>
        <w:rPr>
          <w:b w:val="0"/>
          <w:i w:val="0"/>
        </w:rPr>
        <w:t>Trước đây, sản xuất ô tô vốn là một quy trình cứng nhắc với các bước tự động được thực hiện bởi những robot “ngốc nghếch”. Để tăng tính linh hoạt, Mercedes đã thay thế một số robot đó bằng cobot (robot cộng tác) được trang bị AI và thiết kế lại quy trình của mình xoay quanh sự hợp tác giữa người và máy. Tại nhà máy của hãng gần Stuttgart, Đức, những cánh tay cobot được công nhân hướng dẫn sẽ nhấc và đặt các bộ phận nặng, trở thành một phần mở rộng của cơ thể người công nhân. Hệ thống này đặt người công nhân vào vị trí kiểm soát việc lắp ráp từng chiếc xe, làm ít lao động chân tay hơn và đảm nhận nhiều hơn vai trò “phi công” điều khiển robot.</w:t>
      </w:r>
    </w:p>
    <w:p>
      <w:r>
        <w:rPr>
          <w:b w:val="0"/>
          <w:i w:val="0"/>
        </w:rPr>
        <w:t>Các nhóm người-máy của công ty có thể thích ứng ngay lập tức. Trong nhà máy, cobot có thể được lập trình lại dễ dàng bằng máy tính bảng, cho phép chúng xử lý các nhiệm vụ khác nhau tùy theo thay đổi trong quy trình làm việc. Sự nhanh nhẹn như vậy đã giúp nhà sản xuất đạt được mức độ cá nhân hóa chưa từng có. Mercedes có thể cá nhân hóa sản xuất xe theo lựa chọn thời gian thực mà khách hàng đưa ra tại đại lý, thay đổi mọi thứ từ các thành phần bảng điều khiển của xe đến da ghế cho đến nắp van lốp. Kết quả là không có hai chiếc xe nào lăn bánh khỏi dây chuyền lắp ráp tại nhà máy Stuttgart giống nhau.</w:t>
      </w:r>
    </w:p>
    <w:p>
      <w:pPr>
        <w:pStyle w:val="Heading3"/>
      </w:pPr>
      <w:r>
        <w:rPr>
          <w:b w:val="0"/>
          <w:i w:val="0"/>
        </w:rPr>
        <w:t>Tốc độ</w:t>
      </w:r>
    </w:p>
    <w:p>
      <w:r>
        <w:rPr>
          <w:b w:val="0"/>
          <w:i w:val="0"/>
        </w:rPr>
        <w:t>Đối với một số hoạt động kinh doanh, yếu tố được đặt lên hàng đầu là tốc độ. Một trong những hoạt động như vậy là phát hiện gian lận thẻ tín dụng. Các công ty chỉ có vài giây để xác định xem họ có nên chấp thuận một giao dịch nhất định hay không. Nếu đó là gian lận, họ rất có thể sẽ phải chịu khoản lỗ đó. Nhưng nếu họ từ chối một giao dịch hợp pháp, họ sẽ mất phí từ giao dịch mua đó và khiến khách hàng tức giận.</w:t>
      </w:r>
    </w:p>
    <w:p>
      <w:r>
        <w:rPr>
          <w:b w:val="0"/>
          <w:i w:val="0"/>
        </w:rPr>
        <w:t>Giống như hầu hết các ngân hàng lớn, HSBC đã phát triển một giải pháp dựa trên AI giúp cải thiện tốc độ và độ chính xác của việc phát hiện gian lận. AI giám sát và chấm điểm hàng triệu giao dịch mỗi ngày, sử dụng dữ liệu về địa điểm mua hàng và hành vi khách hàng, địa chỉ IP và các thông tin khác để xác định các mẫu tinh vi báo hiệu gian lận có thể xảy ra. HSBC lần đầu triển khai hệ thống này tại Hoa Kỳ, giảm đáng kể tỷ lệ gian lận không bị phát hiện và dương tính giả, sau đó mở rộng ra Vương quốc Anh và châu Á. Một hệ thống AI khác được Danske Bank sử dụng đã cải thiện tỷ lệ phát hiện gian lận lên 50% và giảm dương tính giả xuống 60%. Việc giảm số lượng dương tính giả giúp các nhà điều tra tập trung nỗ lực vào các giao dịch mập mờ mà AI đã đánh dấu, nơi cần đến phán đoán của con người.</w:t>
      </w:r>
    </w:p>
    <w:p>
      <w:r>
        <w:rPr>
          <w:b/>
          <w:i w:val="0"/>
        </w:rPr>
        <w:t>BẢNG 9-1</w:t>
      </w:r>
    </w:p>
    <w:p>
      <w:r>
        <w:rPr>
          <w:b/>
          <w:i w:val="0"/>
        </w:rPr>
        <w:t>Nâng cao hiệu suất</w:t>
      </w:r>
    </w:p>
    <w:p>
      <w:r>
        <w:rPr>
          <w:b w:val="0"/>
          <w:i/>
        </w:rPr>
        <w:t>Tại các tổ chức trong mọi ngành nghề, con người và AI đang hợp tác để cải thiện năm yếu tố của quy trình kinh doanh.</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Yếu tố</w:t>
            </w:r>
          </w:p>
        </w:tc>
        <w:tc>
          <w:tcPr>
            <w:tcW w:type="dxa" w:w="1234"/>
          </w:tcPr>
          <w:p>
            <w:r/>
          </w:p>
        </w:tc>
        <w:tc>
          <w:tcPr>
            <w:tcW w:type="dxa" w:w="1234"/>
          </w:tcPr>
          <w:p>
            <w:r>
              <w:t>Quy trình kinh doanh</w:t>
            </w:r>
          </w:p>
        </w:tc>
        <w:tc>
          <w:tcPr>
            <w:tcW w:type="dxa" w:w="1234"/>
          </w:tcPr>
          <w:p>
            <w:r/>
          </w:p>
        </w:tc>
        <w:tc>
          <w:tcPr>
            <w:tcW w:type="dxa" w:w="1234"/>
          </w:tcPr>
          <w:p>
            <w:r>
              <w:t>Công ty hoặc tổ chức</w:t>
            </w:r>
          </w:p>
        </w:tc>
        <w:tc>
          <w:tcPr>
            <w:tcW w:type="dxa" w:w="1234"/>
          </w:tcPr>
          <w:p>
            <w:r/>
          </w:p>
        </w:tc>
        <w:tc>
          <w:tcPr>
            <w:tcW w:type="dxa" w:w="1234"/>
          </w:tcPr>
          <w:p>
            <w:r>
              <w:t>Loại hợp tác</w:t>
            </w:r>
          </w:p>
        </w:tc>
      </w:tr>
      <w:tr>
        <w:tc>
          <w:tcPr>
            <w:tcW w:type="dxa" w:w="1234"/>
          </w:tcPr>
          <w:p>
            <w:r>
              <w:t>Tính linh hoạt</w:t>
            </w:r>
          </w:p>
        </w:tc>
        <w:tc>
          <w:tcPr>
            <w:tcW w:type="dxa" w:w="1234"/>
          </w:tcPr>
          <w:p>
            <w:r/>
          </w:p>
        </w:tc>
        <w:tc>
          <w:tcPr>
            <w:tcW w:type="dxa" w:w="1234"/>
          </w:tcPr>
          <w:p>
            <w:r>
              <w:t>Sản xuất ô tô</w:t>
            </w:r>
          </w:p>
        </w:tc>
        <w:tc>
          <w:tcPr>
            <w:tcW w:type="dxa" w:w="1234"/>
          </w:tcPr>
          <w:p>
            <w:r/>
          </w:p>
        </w:tc>
        <w:tc>
          <w:tcPr>
            <w:tcW w:type="dxa" w:w="1234"/>
          </w:tcPr>
          <w:p>
            <w:r>
              <w:t>Mercedes-Benz</w:t>
            </w:r>
          </w:p>
        </w:tc>
        <w:tc>
          <w:tcPr>
            <w:tcW w:type="dxa" w:w="1234"/>
          </w:tcPr>
          <w:p>
            <w:r/>
          </w:p>
        </w:tc>
        <w:tc>
          <w:tcPr>
            <w:tcW w:type="dxa" w:w="1234"/>
          </w:tcPr>
          <w:p>
            <w:r>
              <w:t>Robot lắp ráp làm việc an toàn bên cạnh con người để tùy chỉnh xe hơi trong thời gian thực.</w:t>
            </w:r>
          </w:p>
        </w:tc>
      </w:tr>
      <w:tr>
        <w:tc>
          <w:tcPr>
            <w:tcW w:type="dxa" w:w="1234"/>
          </w:tcPr>
          <w:p>
            <w:r/>
          </w:p>
        </w:tc>
        <w:tc>
          <w:tcPr>
            <w:tcW w:type="dxa" w:w="1234"/>
          </w:tcPr>
          <w:p>
            <w:r/>
          </w:p>
        </w:tc>
        <w:tc>
          <w:tcPr>
            <w:tcW w:type="dxa" w:w="1234"/>
          </w:tcPr>
          <w:p>
            <w:r>
              <w:t>Thiết kế sản phẩm</w:t>
            </w:r>
          </w:p>
        </w:tc>
        <w:tc>
          <w:tcPr>
            <w:tcW w:type="dxa" w:w="1234"/>
          </w:tcPr>
          <w:p>
            <w:r/>
          </w:p>
        </w:tc>
        <w:tc>
          <w:tcPr>
            <w:tcW w:type="dxa" w:w="1234"/>
          </w:tcPr>
          <w:p>
            <w:r>
              <w:t>Autodesk</w:t>
            </w:r>
          </w:p>
        </w:tc>
        <w:tc>
          <w:tcPr>
            <w:tcW w:type="dxa" w:w="1234"/>
          </w:tcPr>
          <w:p>
            <w:r/>
          </w:p>
        </w:tc>
        <w:tc>
          <w:tcPr>
            <w:tcW w:type="dxa" w:w="1234"/>
          </w:tcPr>
          <w:p>
            <w:r>
              <w:t>Phần mềm gợi ý các khái niệm thiết kế sản phẩm mới khi nhà thiết kế thay đổi các thông số như vật liệu, chi phí và yêu cầu hiệu suất.</w:t>
            </w:r>
          </w:p>
        </w:tc>
      </w:tr>
      <w:tr>
        <w:tc>
          <w:tcPr>
            <w:tcW w:type="dxa" w:w="1234"/>
          </w:tcPr>
          <w:p>
            <w:r/>
          </w:p>
        </w:tc>
        <w:tc>
          <w:tcPr>
            <w:tcW w:type="dxa" w:w="1234"/>
          </w:tcPr>
          <w:p>
            <w:r/>
          </w:p>
        </w:tc>
        <w:tc>
          <w:tcPr>
            <w:tcW w:type="dxa" w:w="1234"/>
          </w:tcPr>
          <w:p>
            <w:r>
              <w:t>Phát triển phần mềm</w:t>
            </w:r>
          </w:p>
        </w:tc>
        <w:tc>
          <w:tcPr>
            <w:tcW w:type="dxa" w:w="1234"/>
          </w:tcPr>
          <w:p>
            <w:r/>
          </w:p>
        </w:tc>
        <w:tc>
          <w:tcPr>
            <w:tcW w:type="dxa" w:w="1234"/>
          </w:tcPr>
          <w:p>
            <w:r>
              <w:t>Gigster</w:t>
            </w:r>
          </w:p>
        </w:tc>
        <w:tc>
          <w:tcPr>
            <w:tcW w:type="dxa" w:w="1234"/>
          </w:tcPr>
          <w:p>
            <w:r/>
          </w:p>
        </w:tc>
        <w:tc>
          <w:tcPr>
            <w:tcW w:type="dxa" w:w="1234"/>
          </w:tcPr>
          <w:p>
            <w:r>
              <w:t>AI giúp phân tích bất kỳ loại dự án phần mềm nào, bất kể quy mô hay độ phức tạp, cho phép con người nhanh chóng ước tính công việc cần thiết, tổ chức chuyên gia và điều chỉnh quy trình làm việc trong thời gian thực.</w:t>
            </w:r>
          </w:p>
        </w:tc>
      </w:tr>
      <w:tr>
        <w:tc>
          <w:tcPr>
            <w:tcW w:type="dxa" w:w="1234"/>
          </w:tcPr>
          <w:p>
            <w:r>
              <w:t>Tốc độ</w:t>
            </w:r>
          </w:p>
        </w:tc>
        <w:tc>
          <w:tcPr>
            <w:tcW w:type="dxa" w:w="1234"/>
          </w:tcPr>
          <w:p>
            <w:r/>
          </w:p>
        </w:tc>
        <w:tc>
          <w:tcPr>
            <w:tcW w:type="dxa" w:w="1234"/>
          </w:tcPr>
          <w:p>
            <w:r>
              <w:t>Phát hiện gian lận</w:t>
            </w:r>
          </w:p>
        </w:tc>
        <w:tc>
          <w:tcPr>
            <w:tcW w:type="dxa" w:w="1234"/>
          </w:tcPr>
          <w:p>
            <w:r/>
          </w:p>
        </w:tc>
        <w:tc>
          <w:tcPr>
            <w:tcW w:type="dxa" w:w="1234"/>
          </w:tcPr>
          <w:p>
            <w:r>
              <w:t>HSBC</w:t>
            </w:r>
          </w:p>
        </w:tc>
        <w:tc>
          <w:tcPr>
            <w:tcW w:type="dxa" w:w="1234"/>
          </w:tcPr>
          <w:p>
            <w:r/>
          </w:p>
        </w:tc>
        <w:tc>
          <w:tcPr>
            <w:tcW w:type="dxa" w:w="1234"/>
          </w:tcPr>
          <w:p>
            <w:r>
              <w:t>AI sàng lọc các giao dịch thẻ tín dụng và thẻ ghi nợ để phê duyệt ngay các giao dịch hợp pháp trong khi đánh dấu những giao dịch đáng ngờ để con người đánh giá.</w:t>
            </w:r>
          </w:p>
        </w:tc>
      </w:tr>
      <w:tr>
        <w:tc>
          <w:tcPr>
            <w:tcW w:type="dxa" w:w="1234"/>
          </w:tcPr>
          <w:p>
            <w:r/>
          </w:p>
        </w:tc>
        <w:tc>
          <w:tcPr>
            <w:tcW w:type="dxa" w:w="1234"/>
          </w:tcPr>
          <w:p>
            <w:r/>
          </w:p>
        </w:tc>
        <w:tc>
          <w:tcPr>
            <w:tcW w:type="dxa" w:w="1234"/>
          </w:tcPr>
          <w:p>
            <w:r>
              <w:t>Điều trị ung thư</w:t>
            </w:r>
          </w:p>
        </w:tc>
        <w:tc>
          <w:tcPr>
            <w:tcW w:type="dxa" w:w="1234"/>
          </w:tcPr>
          <w:p>
            <w:r/>
          </w:p>
        </w:tc>
        <w:tc>
          <w:tcPr>
            <w:tcW w:type="dxa" w:w="1234"/>
          </w:tcPr>
          <w:p>
            <w:r>
              <w:t>Roche</w:t>
            </w:r>
          </w:p>
        </w:tc>
        <w:tc>
          <w:tcPr>
            <w:tcW w:type="dxa" w:w="1234"/>
          </w:tcPr>
          <w:p>
            <w:r/>
          </w:p>
        </w:tc>
        <w:tc>
          <w:tcPr>
            <w:tcW w:type="dxa" w:w="1234"/>
          </w:tcPr>
          <w:p>
            <w:r>
              <w:t>AI tổng hợp dữ liệu bệnh nhân từ các hệ thống CNTT khác nhau, tăng tốc hợp tác giữa các chuyên gia.</w:t>
            </w:r>
          </w:p>
        </w:tc>
      </w:tr>
      <w:tr>
        <w:tc>
          <w:tcPr>
            <w:tcW w:type="dxa" w:w="1234"/>
          </w:tcPr>
          <w:p>
            <w:r/>
          </w:p>
        </w:tc>
        <w:tc>
          <w:tcPr>
            <w:tcW w:type="dxa" w:w="1234"/>
          </w:tcPr>
          <w:p>
            <w:r/>
          </w:p>
        </w:tc>
        <w:tc>
          <w:tcPr>
            <w:tcW w:type="dxa" w:w="1234"/>
          </w:tcPr>
          <w:p>
            <w:r>
              <w:t>An toàn công cộng</w:t>
            </w:r>
          </w:p>
        </w:tc>
        <w:tc>
          <w:tcPr>
            <w:tcW w:type="dxa" w:w="1234"/>
          </w:tcPr>
          <w:p>
            <w:r/>
          </w:p>
        </w:tc>
        <w:tc>
          <w:tcPr>
            <w:tcW w:type="dxa" w:w="1234"/>
          </w:tcPr>
          <w:p>
            <w:r>
              <w:t>Chính phủ Singapore</w:t>
            </w:r>
          </w:p>
        </w:tc>
        <w:tc>
          <w:tcPr>
            <w:tcW w:type="dxa" w:w="1234"/>
          </w:tcPr>
          <w:p>
            <w:r/>
          </w:p>
        </w:tc>
        <w:tc>
          <w:tcPr>
            <w:tcW w:type="dxa" w:w="1234"/>
          </w:tcPr>
          <w:p>
            <w:r>
              <w:t>Phân tích video trong các sự kiện công cộng dự đoán hành vi đám đông, giúp lực lượng ứng phó giải quyết các sự cố an ninh một cách nhanh chóng.</w:t>
            </w:r>
          </w:p>
        </w:tc>
      </w:tr>
      <w:tr>
        <w:tc>
          <w:tcPr>
            <w:tcW w:type="dxa" w:w="1234"/>
          </w:tcPr>
          <w:p>
            <w:r>
              <w:t>Khả năng mở rộng</w:t>
            </w:r>
          </w:p>
        </w:tc>
        <w:tc>
          <w:tcPr>
            <w:tcW w:type="dxa" w:w="1234"/>
          </w:tcPr>
          <w:p>
            <w:r/>
          </w:p>
        </w:tc>
        <w:tc>
          <w:tcPr>
            <w:tcW w:type="dxa" w:w="1234"/>
          </w:tcPr>
          <w:p>
            <w:r>
              <w:t>Tuyển dụng</w:t>
            </w:r>
          </w:p>
        </w:tc>
        <w:tc>
          <w:tcPr>
            <w:tcW w:type="dxa" w:w="1234"/>
          </w:tcPr>
          <w:p>
            <w:r/>
          </w:p>
        </w:tc>
        <w:tc>
          <w:tcPr>
            <w:tcW w:type="dxa" w:w="1234"/>
          </w:tcPr>
          <w:p>
            <w:r>
              <w:t>Unilever</w:t>
            </w:r>
          </w:p>
        </w:tc>
        <w:tc>
          <w:tcPr>
            <w:tcW w:type="dxa" w:w="1234"/>
          </w:tcPr>
          <w:p>
            <w:r/>
          </w:p>
        </w:tc>
        <w:tc>
          <w:tcPr>
            <w:tcW w:type="dxa" w:w="1234"/>
          </w:tcPr>
          <w:p>
            <w:r>
              <w:t>Sàng lọc ứng viên tự động mở rộng đáng kể nhóm ứng viên đủ điều kiện để các nhà tuyển dụng đánh giá.</w:t>
            </w:r>
          </w:p>
        </w:tc>
      </w:tr>
      <w:tr>
        <w:tc>
          <w:tcPr>
            <w:tcW w:type="dxa" w:w="1234"/>
          </w:tcPr>
          <w:p>
            <w:r/>
          </w:p>
        </w:tc>
        <w:tc>
          <w:tcPr>
            <w:tcW w:type="dxa" w:w="1234"/>
          </w:tcPr>
          <w:p>
            <w:r/>
          </w:p>
        </w:tc>
        <w:tc>
          <w:tcPr>
            <w:tcW w:type="dxa" w:w="1234"/>
          </w:tcPr>
          <w:p>
            <w:r>
              <w:t>Dịch vụ khách hàng</w:t>
            </w:r>
          </w:p>
        </w:tc>
        <w:tc>
          <w:tcPr>
            <w:tcW w:type="dxa" w:w="1234"/>
          </w:tcPr>
          <w:p>
            <w:r/>
          </w:p>
        </w:tc>
        <w:tc>
          <w:tcPr>
            <w:tcW w:type="dxa" w:w="1234"/>
          </w:tcPr>
          <w:p>
            <w:r>
              <w:t>Virgin Trains</w:t>
            </w:r>
          </w:p>
        </w:tc>
        <w:tc>
          <w:tcPr>
            <w:tcW w:type="dxa" w:w="1234"/>
          </w:tcPr>
          <w:p>
            <w:r/>
          </w:p>
        </w:tc>
        <w:tc>
          <w:tcPr>
            <w:tcW w:type="dxa" w:w="1234"/>
          </w:tcPr>
          <w:p>
            <w:r>
              <w:t>Bot phản hồi các yêu cầu cơ bản của khách hàng, tăng gấp đôi khối lượng xử lý và giải phóng con người để giải quyết các vấn đề phức tạp hơn.</w:t>
            </w:r>
          </w:p>
        </w:tc>
      </w:tr>
      <w:tr>
        <w:tc>
          <w:tcPr>
            <w:tcW w:type="dxa" w:w="1234"/>
          </w:tcPr>
          <w:p>
            <w:r/>
          </w:p>
        </w:tc>
        <w:tc>
          <w:tcPr>
            <w:tcW w:type="dxa" w:w="1234"/>
          </w:tcPr>
          <w:p>
            <w:r/>
          </w:p>
        </w:tc>
        <w:tc>
          <w:tcPr>
            <w:tcW w:type="dxa" w:w="1234"/>
          </w:tcPr>
          <w:p>
            <w:r>
              <w:t>Quản lý sòng bạc</w:t>
            </w:r>
          </w:p>
        </w:tc>
        <w:tc>
          <w:tcPr>
            <w:tcW w:type="dxa" w:w="1234"/>
          </w:tcPr>
          <w:p>
            <w:r/>
          </w:p>
        </w:tc>
        <w:tc>
          <w:tcPr>
            <w:tcW w:type="dxa" w:w="1234"/>
          </w:tcPr>
          <w:p>
            <w:r>
              <w:t>GGH Morowitz</w:t>
            </w:r>
          </w:p>
        </w:tc>
        <w:tc>
          <w:tcPr>
            <w:tcW w:type="dxa" w:w="1234"/>
          </w:tcPr>
          <w:p>
            <w:r/>
          </w:p>
        </w:tc>
        <w:tc>
          <w:tcPr>
            <w:tcW w:type="dxa" w:w="1234"/>
          </w:tcPr>
          <w:p>
            <w:r>
              <w:t>Hệ thống thị giác máy tính (computer-vision) giúp con người giám sát liên tục mọi bàn chơi trong sòng bạc.</w:t>
            </w:r>
          </w:p>
        </w:tc>
      </w:tr>
      <w:tr>
        <w:tc>
          <w:tcPr>
            <w:tcW w:type="dxa" w:w="1234"/>
          </w:tcPr>
          <w:p>
            <w:r>
              <w:t>Ra quyết định</w:t>
            </w:r>
          </w:p>
        </w:tc>
        <w:tc>
          <w:tcPr>
            <w:tcW w:type="dxa" w:w="1234"/>
          </w:tcPr>
          <w:p>
            <w:r/>
          </w:p>
        </w:tc>
        <w:tc>
          <w:tcPr>
            <w:tcW w:type="dxa" w:w="1234"/>
          </w:tcPr>
          <w:p>
            <w:r>
              <w:t>Bảo trì thiết bị</w:t>
            </w:r>
          </w:p>
        </w:tc>
        <w:tc>
          <w:tcPr>
            <w:tcW w:type="dxa" w:w="1234"/>
          </w:tcPr>
          <w:p>
            <w:r/>
          </w:p>
        </w:tc>
        <w:tc>
          <w:tcPr>
            <w:tcW w:type="dxa" w:w="1234"/>
          </w:tcPr>
          <w:p>
            <w:r>
              <w:t>General Electric</w:t>
            </w:r>
          </w:p>
        </w:tc>
        <w:tc>
          <w:tcPr>
            <w:tcW w:type="dxa" w:w="1234"/>
          </w:tcPr>
          <w:p>
            <w:r/>
          </w:p>
        </w:tc>
        <w:tc>
          <w:tcPr>
            <w:tcW w:type="dxa" w:w="1234"/>
          </w:tcPr>
          <w:p>
            <w:r>
              <w:t>“Bản sao kỹ thuật số” (digital twins) và ứng dụng chẩn đoán Predix cung cấp cho kỹ thuật viên các khuyến nghị phù hợp để bảo trì máy móc.</w:t>
            </w:r>
          </w:p>
        </w:tc>
      </w:tr>
      <w:tr>
        <w:tc>
          <w:tcPr>
            <w:tcW w:type="dxa" w:w="1234"/>
          </w:tcPr>
          <w:p>
            <w:r/>
          </w:p>
        </w:tc>
        <w:tc>
          <w:tcPr>
            <w:tcW w:type="dxa" w:w="1234"/>
          </w:tcPr>
          <w:p>
            <w:r/>
          </w:p>
        </w:tc>
        <w:tc>
          <w:tcPr>
            <w:tcW w:type="dxa" w:w="1234"/>
          </w:tcPr>
          <w:p>
            <w:r>
              <w:t>Dịch vụ tài chính</w:t>
            </w:r>
          </w:p>
        </w:tc>
        <w:tc>
          <w:tcPr>
            <w:tcW w:type="dxa" w:w="1234"/>
          </w:tcPr>
          <w:p>
            <w:r/>
          </w:p>
        </w:tc>
        <w:tc>
          <w:tcPr>
            <w:tcW w:type="dxa" w:w="1234"/>
          </w:tcPr>
          <w:p>
            <w:r>
              <w:t>Morgan Stanley</w:t>
            </w:r>
          </w:p>
        </w:tc>
        <w:tc>
          <w:tcPr>
            <w:tcW w:type="dxa" w:w="1234"/>
          </w:tcPr>
          <w:p>
            <w:r/>
          </w:p>
        </w:tc>
        <w:tc>
          <w:tcPr>
            <w:tcW w:type="dxa" w:w="1234"/>
          </w:tcPr>
          <w:p>
            <w:r>
              <w:t>Cố vấn robot (robo-advisers) cung cấp cho khách hàng nhiều lựa chọn đầu tư dựa trên thông tin thị trường theo thời gian thực.</w:t>
            </w:r>
          </w:p>
        </w:tc>
      </w:tr>
      <w:tr>
        <w:tc>
          <w:tcPr>
            <w:tcW w:type="dxa" w:w="1234"/>
          </w:tcPr>
          <w:p>
            <w:r/>
          </w:p>
        </w:tc>
        <w:tc>
          <w:tcPr>
            <w:tcW w:type="dxa" w:w="1234"/>
          </w:tcPr>
          <w:p>
            <w:r/>
          </w:p>
        </w:tc>
        <w:tc>
          <w:tcPr>
            <w:tcW w:type="dxa" w:w="1234"/>
          </w:tcPr>
          <w:p>
            <w:r>
              <w:t>Dự đoán bệnh tật</w:t>
            </w:r>
          </w:p>
        </w:tc>
        <w:tc>
          <w:tcPr>
            <w:tcW w:type="dxa" w:w="1234"/>
          </w:tcPr>
          <w:p>
            <w:r/>
          </w:p>
        </w:tc>
        <w:tc>
          <w:tcPr>
            <w:tcW w:type="dxa" w:w="1234"/>
          </w:tcPr>
          <w:p>
            <w:r>
              <w:t>Icahn School of Medicine at Mount Sinai</w:t>
            </w:r>
          </w:p>
        </w:tc>
        <w:tc>
          <w:tcPr>
            <w:tcW w:type="dxa" w:w="1234"/>
          </w:tcPr>
          <w:p>
            <w:r/>
          </w:p>
        </w:tc>
        <w:tc>
          <w:tcPr>
            <w:tcW w:type="dxa" w:w="1234"/>
          </w:tcPr>
          <w:p>
            <w:r>
              <w:t>Hệ thống Deep Patient giúp bác sĩ dự đoán nguy cơ mắc bệnh cụ thể của bệnh nhân, cho phép can thiệp phòng ngừa.</w:t>
            </w:r>
          </w:p>
        </w:tc>
      </w:tr>
      <w:tr>
        <w:tc>
          <w:tcPr>
            <w:tcW w:type="dxa" w:w="1234"/>
          </w:tcPr>
          <w:p>
            <w:r>
              <w:t>Cá nhân hóa (Personalization)</w:t>
            </w:r>
          </w:p>
        </w:tc>
        <w:tc>
          <w:tcPr>
            <w:tcW w:type="dxa" w:w="1234"/>
          </w:tcPr>
          <w:p>
            <w:r/>
          </w:p>
        </w:tc>
        <w:tc>
          <w:tcPr>
            <w:tcW w:type="dxa" w:w="1234"/>
          </w:tcPr>
          <w:p>
            <w:r>
              <w:t>Trải nghiệm khách</w:t>
            </w:r>
          </w:p>
        </w:tc>
        <w:tc>
          <w:tcPr>
            <w:tcW w:type="dxa" w:w="1234"/>
          </w:tcPr>
          <w:p>
            <w:r/>
          </w:p>
        </w:tc>
        <w:tc>
          <w:tcPr>
            <w:tcW w:type="dxa" w:w="1234"/>
          </w:tcPr>
          <w:p>
            <w:r>
              <w:t>Carnival Corporation</w:t>
            </w:r>
          </w:p>
        </w:tc>
        <w:tc>
          <w:tcPr>
            <w:tcW w:type="dxa" w:w="1234"/>
          </w:tcPr>
          <w:p>
            <w:r/>
          </w:p>
        </w:tc>
        <w:tc>
          <w:tcPr>
            <w:tcW w:type="dxa" w:w="1234"/>
          </w:tcPr>
          <w:p>
            <w:r>
              <w:t>Thiết bị AI đeo được hợp lý hóa hậu cần các hoạt động trên tàu du lịch và dự đoán sở thích của khách, tạo điều kiện hỗ trợ nhân viên phù hợp.</w:t>
            </w:r>
          </w:p>
        </w:tc>
      </w:tr>
      <w:tr>
        <w:tc>
          <w:tcPr>
            <w:tcW w:type="dxa" w:w="1234"/>
          </w:tcPr>
          <w:p>
            <w:r/>
          </w:p>
        </w:tc>
        <w:tc>
          <w:tcPr>
            <w:tcW w:type="dxa" w:w="1234"/>
          </w:tcPr>
          <w:p>
            <w:r/>
          </w:p>
        </w:tc>
        <w:tc>
          <w:tcPr>
            <w:tcW w:type="dxa" w:w="1234"/>
          </w:tcPr>
          <w:p>
            <w:r>
              <w:t>Chăm sóc sức khỏe</w:t>
            </w:r>
          </w:p>
        </w:tc>
        <w:tc>
          <w:tcPr>
            <w:tcW w:type="dxa" w:w="1234"/>
          </w:tcPr>
          <w:p>
            <w:r/>
          </w:p>
        </w:tc>
        <w:tc>
          <w:tcPr>
            <w:tcW w:type="dxa" w:w="1234"/>
          </w:tcPr>
          <w:p>
            <w:r>
              <w:t>Pfizer</w:t>
            </w:r>
          </w:p>
        </w:tc>
        <w:tc>
          <w:tcPr>
            <w:tcW w:type="dxa" w:w="1234"/>
          </w:tcPr>
          <w:p>
            <w:r/>
          </w:p>
        </w:tc>
        <w:tc>
          <w:tcPr>
            <w:tcW w:type="dxa" w:w="1234"/>
          </w:tcPr>
          <w:p>
            <w:r>
              <w:t>Cảm biến đeo được cho bệnh nhân Parkinson theo dõi triệu chứng 24/7, cho phép điều trị tùy chỉnh.</w:t>
            </w:r>
          </w:p>
        </w:tc>
      </w:tr>
      <w:tr>
        <w:tc>
          <w:tcPr>
            <w:tcW w:type="dxa" w:w="1234"/>
          </w:tcPr>
          <w:p>
            <w:r/>
          </w:p>
        </w:tc>
        <w:tc>
          <w:tcPr>
            <w:tcW w:type="dxa" w:w="1234"/>
          </w:tcPr>
          <w:p>
            <w:r/>
          </w:p>
        </w:tc>
        <w:tc>
          <w:tcPr>
            <w:tcW w:type="dxa" w:w="1234"/>
          </w:tcPr>
          <w:p>
            <w:r>
              <w:t>Thời trang bán lẻ</w:t>
            </w:r>
          </w:p>
        </w:tc>
        <w:tc>
          <w:tcPr>
            <w:tcW w:type="dxa" w:w="1234"/>
          </w:tcPr>
          <w:p>
            <w:r/>
          </w:p>
        </w:tc>
        <w:tc>
          <w:tcPr>
            <w:tcW w:type="dxa" w:w="1234"/>
          </w:tcPr>
          <w:p>
            <w:r>
              <w:t>Stitch Fix</w:t>
            </w:r>
          </w:p>
        </w:tc>
        <w:tc>
          <w:tcPr>
            <w:tcW w:type="dxa" w:w="1234"/>
          </w:tcPr>
          <w:p>
            <w:r/>
          </w:p>
        </w:tc>
        <w:tc>
          <w:tcPr>
            <w:tcW w:type="dxa" w:w="1234"/>
          </w:tcPr>
          <w:p>
            <w:r>
              <w:t>AI phân tích dữ liệu khách hàng để tư vấn cho các nhà tạo mẫu, những người đưa ra đề xuất quần áo và phong cách cá nhân hóa cho khách hàng.</w:t>
            </w:r>
          </w:p>
        </w:tc>
      </w:tr>
    </w:tbl>
    <w:p>
      <w:r>
        <w:rPr>
          <w:b w:val="0"/>
          <w:i w:val="0"/>
        </w:rPr>
        <w:t>Cuộc chiến chống gian lận tài chính giống như một cuộc chạy đua vũ trang: Phát hiện tốt hơn dẫn đến tội phạm tinh vi hơn, từ đó lại dẫn đến phát hiện tốt hơn, và cứ thế tiếp diễn. Vì vậy, các thuật toán và mô hình tính điểm để chống gian lận có thời hạn sử dụng rất ngắn và cần được cập nhật liên tục. Ngoài ra, các quốc gia và khu vực khác nhau sử dụng các mô hình khác nhau. Vì những lý do này, cần có vô số nhà phân tích dữ liệu, chuyên gia IT và chuyên gia về gian lận tài chính ở giao diện giữa con người và máy móc để giữ cho phần mềm luôn đi trước tội phạm một bước.</w:t>
      </w:r>
    </w:p>
    <w:p>
      <w:pPr>
        <w:pStyle w:val="Heading3"/>
      </w:pPr>
      <w:r>
        <w:rPr>
          <w:b w:val="0"/>
          <w:i w:val="0"/>
        </w:rPr>
        <w:t>Khả năng mở rộng</w:t>
      </w:r>
    </w:p>
    <w:p>
      <w:r>
        <w:rPr>
          <w:b w:val="0"/>
          <w:i w:val="0"/>
        </w:rPr>
        <w:t>Đối với nhiều quy trình kinh doanh, khả năng mở rộng kém là trở ngại chính cho việc cải tiến. Điều này đặc biệt đúng với các quy trình phụ thuộc vào lao động thủ công chuyên sâu với sự hỗ trợ tối thiểu của máy móc. Ví dụ, hãy xem xét quy trình tuyển dụng nhân viên tại Unilever. Gã khổng lồ hàng tiêu dùng này đang tìm cách đa dạng hóa lực lượng lao động gồm 170.000 người của mình. Bộ phận nhân sự xác định rằng họ cần tập trung vào việc tuyển dụng nhân viên mới vào nghề và sau đó đưa những người giỏi nhất vào con đường quản lý nhanh chóng. Nhưng các quy trình hiện có của công ty không thể đánh giá đủ số lượng ứng viên tiềm năng—trong khi vẫn dành sự quan tâm riêng cho từng ứng viên—để đảm bảo một đội ngũ tài năng đa dạng.</w:t>
      </w:r>
    </w:p>
    <w:p>
      <w:r>
        <w:rPr>
          <w:b w:val="0"/>
          <w:i w:val="0"/>
        </w:rPr>
        <w:t>Đây là cách Unilever kết hợp khả năng của con người và AI để mở rộng quy mô tuyển dụng cá nhân hóa: Trong vòng đầu tiên của quy trình ứng tuyển, ứng viên được yêu cầu chơi trò chơi trực tuyến giúp đánh giá các đặc điểm như mức độ ngại rủi ro. Những trò chơi này không có câu trả lời đúng hay sai, nhưng chúng giúp AI của Unilever xác định cá nhân nào có thể phù hợp nhất với một vị trí cụ thể. Ở vòng tiếp theo, ứng viên được yêu cầu gửi một video trong đó họ trả lời các câu hỏi được thiết kế cho vị trí cụ thể mà họ quan tâm. Câu trả lời của họ được phân tích bởi một hệ thống AI không chỉ xem xét những gì họ nói mà còn cả ngôn ngữ cơ thể và giọng điệu của họ. Những ứng viên tốt nhất từ vòng đó, theo đánh giá của AI, sau đó được mời đến Unilever để phỏng vấn trực tiếp, sau đó con người đưa ra quyết định tuyển dụng cuối cùng.</w:t>
      </w:r>
    </w:p>
    <w:p>
      <w:r>
        <w:rPr>
          <w:b w:val="0"/>
          <w:i w:val="0"/>
        </w:rPr>
        <w:t>Còn quá sớm để nói liệu quy trình tuyển dụng mới có mang lại những nhân viên tốt hơn hay không. Công ty đã theo dõi sát sao thành công của những người được tuyển này, nhưng vẫn cần thêm dữ liệu. Tuy nhiên, rõ ràng là hệ thống mới đã mở rộng đáng kể quy mô tuyển dụng của Unilever. Một phần vì người tìm việc có thể dễ dàng truy cập hệ thống bằng điện thoại thông minh, số lượng ứng viên đã tăng gấp đôi lên 30.000 trong vòng một năm, số trường đại học được đại diện tăng vọt từ 840 lên 2.600, và sự đa dạng về kinh tế xã hội của nhân viên mới cũng tăng lên. Hơn nữa, thời gian trung bình từ khi ứng tuyển đến khi có quyết định tuyển dụng đã giảm từ bốn tháng xuống chỉ còn bốn tuần, trong khi thời gian mà nhà tuyển dụng dành để xem xét hồ sơ đã giảm 75%.</w:t>
      </w:r>
    </w:p>
    <w:p>
      <w:pPr>
        <w:pStyle w:val="Heading3"/>
      </w:pPr>
      <w:r>
        <w:rPr>
          <w:b w:val="0"/>
          <w:i w:val="0"/>
        </w:rPr>
        <w:t>Ra quyết định</w:t>
      </w:r>
    </w:p>
    <w:p>
      <w:r>
        <w:rPr>
          <w:b w:val="0"/>
          <w:i w:val="0"/>
        </w:rPr>
        <w:t>Bằng cách cung cấp cho nhân viên thông tin và hướng dẫn phù hợp, AI có thể giúp họ đưa ra quyết định tốt hơn. Điều này đặc biệt có giá trị đối với những nhân viên làm việc trực tiếp, nơi việc đưa ra quyết định đúng đắn có thể ảnh hưởng lớn đến lợi nhuận.</w:t>
      </w:r>
    </w:p>
    <w:p>
      <w:r>
        <w:rPr>
          <w:b w:val="0"/>
          <w:i w:val="0"/>
        </w:rPr>
        <w:t>Hãy xem xét cách bảo trì thiết bị đang được cải thiện nhờ sử dụng “bản sao kỹ thuật số” (digital twins) — các mô hình ảo của thiết bị vật lý. General Electric xây dựng các mô hình phần mềm như vậy cho tuabin và các sản phẩm công nghiệp khác của mình, đồng thời liên tục cập nhật chúng bằng dữ liệu vận hành truyền trực tiếp từ thiết bị. Bằng cách thu thập số liệu từ số lượng lớn máy móc ngoài thực địa, GE đã tích lũy được một kho tàng thông tin về hiệu suất bình thường và bất thường. Ứng dụng Predix của họ, sử dụng thuật toán học máy (machine learning), giờ đây có thể dự đoán khi nào một bộ phận cụ thể trong một máy riêng lẻ có thể hỏng.</w:t>
      </w:r>
    </w:p>
    <w:p>
      <w:r>
        <w:rPr>
          <w:b w:val="0"/>
          <w:i w:val="0"/>
        </w:rPr>
        <w:t>Công nghệ này đã thay đổi tận gốc quy trình đòi hỏi nhiều quyết định trong việc bảo trì thiết bị công nghiệp. Ví dụ, Predix có thể phát hiện một số mài mòn rôto bất ngờ trong tuabin, kiểm tra lịch sử vận hành của tuabin, báo cáo rằng hư hỏng đã tăng gấp bốn lần trong vài tháng qua, và cảnh báo rằng nếu không xử lý, rôto sẽ mất khoảng 70% tuổi thọ hữu ích. Hệ thống sau đó có thể đề xuất các hành động phù hợp, xem xét tình trạng hiện tại của máy, môi trường vận hành, và dữ liệu tổng hợp về hư hỏng và sửa chữa tương tự ở các máy khác. Cùng với các khuyến nghị, Predix có thể tạo thông tin về chi phí và lợi ích tài chính của chúng, đồng thời cung cấp mức độ tin cậy (ví dụ: 95%) cho các giả định được sử dụng trong phân tích.</w:t>
      </w:r>
    </w:p>
    <w:p>
      <w:r>
        <w:rPr>
          <w:b w:val="0"/>
          <w:i w:val="0"/>
        </w:rPr>
        <w:t>Nếu không có Predix, các công nhân sẽ chỉ gặp may mắn lắm mới phát hiện được hư hỏng ở rô-to trong một lần kiểm tra bảo trì định kỳ. Có thể nó sẽ không bị phát hiện cho đến khi rô-to hỏng hẳn, dẫn đến một đợt dừng máy tốn kém. Với Predix, nhân viên bảo trì được cảnh báo về những vấn đề tiềm ẩn trước khi chúng trở nên nghiêm trọng, và họ có ngay thông tin cần thiết trong tầm tay để đưa ra quyết định đúng đắn — những quyết định đôi khi có thể tiết kiệm cho GE hàng triệu đô-la.</w:t>
      </w:r>
    </w:p>
    <w:p>
      <w:pPr>
        <w:pStyle w:val="Heading3"/>
      </w:pPr>
      <w:r>
        <w:rPr>
          <w:b w:val="0"/>
          <w:i w:val="0"/>
        </w:rPr>
        <w:t>Cá nhân hóa (Personalization)</w:t>
      </w:r>
    </w:p>
    <w:p>
      <w:r>
        <w:rPr>
          <w:b w:val="0"/>
          <w:i w:val="0"/>
        </w:rPr>
        <w:t>Mang đến cho khách hàng những trải nghiệm thương hiệu được thiết kế riêng cho từng người là mục tiêu tối thượng của marketing. Với AI, việc cá nhân hóa như vậy giờ đây có thể đạt được với độ chính xác chưa từng tưởng tượng và ở quy mô cực lớn. Hãy nghĩ đến cách dịch vụ phát nhạc trực tuyến Pandora dùng các thuật toán AI để tạo danh sách phát được cá nhân hóa cho từng người trong số hàng triệu người dùng của mình, dựa trên sở thích về bài hát, nghệ sĩ và thể loại của họ. Hoặc xét đến Starbucks, khi được khách hàng cho phép, họ dùng AI để nhận diện thiết bị di động của khách và tra cứu lịch sử gọi món để giúp các nhân viên pha chế đưa ra gợi ý phục vụ. Công nghệ AI làm điều nó giỏi nhất: sàng lọc và xử lý lượng dữ liệu khổng lồ để đề xuất những món hoặc hành động nhất định; còn con người làm điều họ giỏi nhất: vận dụng trực giác và phán đoán để đưa ra gợi ý hoặc chọn ra phương án phù hợp nhất từ một tập hợp các lựa chọn.</w:t>
      </w:r>
    </w:p>
    <w:p>
      <w:r>
        <w:rPr>
          <w:b w:val="0"/>
          <w:i w:val="0"/>
        </w:rPr>
        <w:t>Tập đoàn Carnival đang ứng dụng AI để cá nhân hóa trải nghiệm du thuyền cho hàng triệu du khách thông qua một thiết bị đeo được gọi là Ocean Medallion và một mạng lưới cho phép các thiết bị thông minh kết nối với nhau. Học máy (machine learning) xử lý linh hoạt dòng dữ liệu truyền đến từ chiếc huy hiệu này cũng như từ các cảm biến và hệ thống khắp con tàu để giúp du khách tận hưởng kỳ nghỉ của mình một cách trọn vẹn nhất. Chiếc huy hiệu này giúp đơn giản hóa quy trình lên tàu và xuống tàu, theo dõi hoạt động của du khách, đơn giản hóa việc mua sắm bằng cách liên kết thẻ tín dụng của họ với thiết bị, và hoạt động như một chìa khóa phòng. Nó cũng kết nối với một hệ thống dự đoán sở thích của du khách, giúp các thành viên thủy đoàn cung cấp dịch vụ được cá nhân hóa cho từng vị khách bằng cách gợi ý những lịch trình hoạt động và trải nghiệm ăn uống được thiết kế riêng.</w:t>
      </w:r>
    </w:p>
    <w:p>
      <w:pPr>
        <w:pStyle w:val="Heading2"/>
      </w:pPr>
      <w:r>
        <w:rPr>
          <w:b/>
          <w:i w:val="0"/>
        </w:rPr>
        <w:t>Nhu cầu về những vai trò và nhân tài mới</w:t>
      </w:r>
    </w:p>
    <w:p>
      <w:r>
        <w:rPr>
          <w:b w:val="0"/>
          <w:i w:val="0"/>
        </w:rPr>
        <w:t>Việc tái tưởng tượng một quy trình kinh doanh không chỉ đơn thuần là triển khai công nghệ AI; nó còn đòi hỏi một cam kết đáng kể trong việc phát triển nhân viên với những gì chúng tôi gọi là “kỹ năng hợp nhất” (fusion skills) – những kỹ năng cho phép họ làm việc hiệu quả tại giao diện giữa người và máy. Để bắt đầu, mọi người phải học cách giao phó nhiệm vụ cho công nghệ mới, giống như khi các bác sĩ tin tưởng máy tính giúp đọc phim X-quang và MRI. Nhân viên cũng nên biết cách kết hợp những kỹ năng đặc trưng của con người với những kỹ năng của một cỗ máy thông minh để đạt được kết quả tốt hơn so với khi chỉ một trong hai làm việc, như trong phẫu thuật có robot hỗ trợ. Người lao động phải có khả năng dạy cho các tác nhân thông minh (intelligent agents) những kỹ năng mới và trải qua đào tạo để làm việc tốt trong các quy trình được tăng cường bởi AI. Ví dụ, họ phải biết cách đặt câu hỏi tốt nhất cho một tác nhân AI để có được thông tin mình cần. Và phải có những nhân viên, giống như những người trong nhóm bảo mật vi sai (differential privacy) của Apple, những người đảm bảo rằng các hệ thống AI của công ty họ được sử dụng một cách có trách nhiệm và không vì mục đích bất hợp pháp hay phi đạo đức.</w:t>
      </w:r>
    </w:p>
    <w:p>
      <w:r>
        <w:rPr>
          <w:b w:val="0"/>
          <w:i w:val="0"/>
        </w:rPr>
        <w:t>Chúng tôi dự đoán rằng trong tương lai, các vai trò trong công ty sẽ được thiết kế lại xoay quanh những kết quả mong muốn của các quy trình được tái tưởng tượng, và các tập đoàn sẽ ngày càng được tổ chức dựa trên các loại kỹ năng khác nhau thay vì dựa trên những chức danh công việc cứng nhắc. AT&amp;T đã bắt đầu quá trình chuyển đổi đó khi họ chuyển từ dịch vụ điện thoại cố định sang mạng di động và bắt đầu đào tạo lại 100.000 nhân viên cho các vị trí mới. Là một phần của nỗ lực đó, công ty đã đại tu hoàn toàn sơ đồ tổ chức của mình: Khoảng 2.000 chức danh công việc đã được tinh gọn thành một số lượng nhỏ hơn nhiều các danh mục rộng bao gồm các kỹ năng tương tự. Một số kỹ năng đó là những gì người ta có thể mong đợi (ví dụ, thành thạo khoa học dữ liệu và xử lý dữ liệu (data wrangling)), trong khi những kỹ năng khác ít rõ ràng hơn (chẳng hạn, khả năng sử dụng các công cụ học máy đơn giản để bán chéo dịch vụ).</w:t>
      </w:r>
    </w:p>
    <w:p>
      <w:pPr>
        <w:pStyle w:val="Heading2"/>
      </w:pPr>
      <w:r>
        <w:rPr>
          <w:b/>
          <w:i w:val="0"/>
        </w:rPr>
        <w:t>Kết luận</w:t>
      </w:r>
    </w:p>
    <w:p>
      <w:r>
        <w:rPr>
          <w:b w:val="0"/>
          <w:i w:val="0"/>
        </w:rPr>
        <w:t xml:space="preserve">Hầu hết các hoạt động ở giao diện người-máy đều đòi hỏi con người phải</w:t>
      </w:r>
      <w:r>
        <w:rPr>
          <w:b w:val="0"/>
          <w:i/>
        </w:rPr>
        <w:t> làm những việc mới và khác biệt</w:t>
      </w:r>
      <w:r>
        <w:rPr>
          <w:b w:val="0"/>
          <w:i w:val="0"/>
        </w:rPr>
        <w:t xml:space="preserve"> (chẳng hạn như huấn luyện một chatbot)</w:t>
      </w:r>
      <w:r>
        <w:rPr>
          <w:b w:val="0"/>
          <w:i/>
        </w:rPr>
        <w:t> và làm mọi thứ theo</w:t>
      </w:r>
      <w:r>
        <w:rPr>
          <w:b w:val="0"/>
          <w:i w:val="0"/>
        </w:rPr>
        <w:t xml:space="preserve"> cách khác đi (dùng chatbot đó để cung cấp dịch vụ khách hàng tốt hơn). Tuy nhiên, cho đến nay, chỉ một số ít công ty mà chúng tôi khảo sát đã bắt đầu tái tưởng tượng (reimagine) quy trình kinh doanh của họ để tối ưu hóa trí tuệ cộng tác (collaborative intelligence). Nhưng bài học rất rõ ràng: Những tổ chức chỉ dùng máy móc để thay thế người lao động thông qua tự động hóa sẽ bỏ lỡ toàn bộ tiềm năng của AI. Chiến lược như vậy là sai lầm ngay từ đầu. Các nhà lãnh đạo tương lai sẽ là những người đón nhận trí tuệ cộng tác, chuyển đổi hoạt động, thị trường, ngành công nghiệp của họ và—quan trọng không kém—lực lượng lao động của họ.</w:t>
      </w:r>
    </w:p>
    <w:p>
      <w:r>
        <w:rPr>
          <w:b/>
          <w:i w:val="0"/>
        </w:rPr>
        <w:t>BÀI HỌC RÚT RA</w:t>
      </w:r>
    </w:p>
    <w:p>
      <w:r>
        <w:rPr>
          <w:b w:val="0"/>
          <w:i w:val="0"/>
        </w:rPr>
        <w:t>AI đang có tác động lớn nhất—và các công ty đang thấy được những cải thiện hiệu suất lớn nhất—khi nó tăng cường (augment) người lao động thay vì thay thế họ. Để tận dụng tối đa, các công ty phải hiểu cách con người và máy móc có thể làm việc cùng nhau, và cách thiết kế lại quy trình kinh doanh để hỗ trợ sự hợp tác này.</w:t>
      </w:r>
    </w:p>
    <w:p>
      <w:pPr>
        <w:pStyle w:val="ListBullet"/>
      </w:pPr>
      <w:r>
        <w:rPr>
          <w:b w:val="0"/>
          <w:i w:val="0"/>
        </w:rPr>
        <w:t xml:space="preserve">Con người cần đảm nhận ba vai trò quan trọng để giúp tăng cường máy móc: huấn</w:t>
      </w:r>
      <w:r>
        <w:rPr>
          <w:b w:val="0"/>
          <w:i/>
        </w:rPr>
        <w:t> luyện</w:t>
      </w:r>
      <w:r>
        <w:rPr>
          <w:b w:val="0"/>
          <w:i w:val="0"/>
        </w:rPr>
        <w:t xml:space="preserve"> máy móc thực hiện một số nhiệm vụ nhất</w:t>
      </w:r>
      <w:r>
        <w:rPr>
          <w:b w:val="0"/>
          <w:i/>
        </w:rPr>
        <w:t> định, giải</w:t>
      </w:r>
      <w:r>
        <w:rPr>
          <w:b w:val="0"/>
          <w:i w:val="0"/>
        </w:rPr>
        <w:t xml:space="preserve"> thích kết quả của những nhiệm vụ đó, và</w:t>
      </w:r>
      <w:r>
        <w:rPr>
          <w:b w:val="0"/>
          <w:i/>
        </w:rPr>
        <w:t> duy trì</w:t>
      </w:r>
      <w:r>
        <w:rPr>
          <w:b w:val="0"/>
          <w:i w:val="0"/>
        </w:rPr>
        <w:t xml:space="preserve"> việc sử dụng máy móc có trách nhiệm.</w:t>
      </w:r>
    </w:p>
    <w:p>
      <w:pPr>
        <w:pStyle w:val="ListBullet"/>
      </w:pPr>
      <w:r>
        <w:rPr>
          <w:b w:val="0"/>
          <w:i w:val="0"/>
        </w:rPr>
        <w:t xml:space="preserve">Máy móc thông minh đang giúp con người nâng cao khả năng của mình bằng cách</w:t>
      </w:r>
      <w:r>
        <w:rPr>
          <w:b w:val="0"/>
          <w:i/>
        </w:rPr>
        <w:t> khuếch đại</w:t>
      </w:r>
      <w:r>
        <w:rPr>
          <w:b w:val="0"/>
          <w:i w:val="0"/>
        </w:rPr>
        <w:t xml:space="preserve"> sức mạnh nhận thức của chúng ta;</w:t>
      </w:r>
      <w:r>
        <w:rPr>
          <w:b w:val="0"/>
          <w:i/>
        </w:rPr>
        <w:t> tương tác với</w:t>
      </w:r>
      <w:r>
        <w:rPr>
          <w:b w:val="0"/>
          <w:i w:val="0"/>
        </w:rPr>
        <w:t xml:space="preserve"> khách hàng và nhân viên để giải phóng chúng ta cho những nhiệm vụ cấp cao hơn; và thể</w:t>
      </w:r>
      <w:r>
        <w:rPr>
          <w:b w:val="0"/>
          <w:i/>
        </w:rPr>
        <w:t> hiện các kỹ</w:t>
      </w:r>
      <w:r>
        <w:rPr>
          <w:b w:val="0"/>
          <w:i w:val="0"/>
        </w:rPr>
        <w:t xml:space="preserve"> năng của con người để mở rộng khả năng thể chất của chúng ta.</w:t>
      </w:r>
    </w:p>
    <w:p>
      <w:pPr>
        <w:pStyle w:val="ListBullet"/>
      </w:pPr>
      <w:r>
        <w:rPr>
          <w:b w:val="0"/>
          <w:i w:val="0"/>
        </w:rPr>
        <w:t>Các công ty nên tái tưởng tượng quy trình kinh doanh của mình, tập trung vào việc sử dụng AI để đạt được sự linh hoạt hoặc tốc độ vận hành cao hơn, quy mô lớn hơn, ra quyết định tốt hơn, hoặc tăng tính cá nhân hóa của sản phẩm và dịch vụ. Xác định đặc điểm nào là trọng tâm của sự chuyển đổi mong muốn, cách khai thác sự cộng tác thông minh để giải quyết nó, và những sự liên kết và đánh đổi với các đặc điểm quy trình khác sẽ là cần thiết.</w:t>
      </w:r>
    </w:p>
    <w:p>
      <w:r>
        <w:rPr>
          <w:b w:val="0"/>
          <w:i/>
        </w:rPr>
        <w:t>Chuyển thể từ một bài báo trên</w:t>
      </w:r>
      <w:r>
        <w:rPr>
          <w:b w:val="0"/>
          <w:i w:val="0"/>
        </w:rPr>
        <w:t xml:space="preserve"> Harvard Business Review,</w:t>
      </w:r>
      <w:r>
        <w:rPr>
          <w:b w:val="0"/>
          <w:i/>
        </w:rPr>
        <w:t> tháng 7–8 năm 2018 (số sản phẩm #R1804J).</w:t>
      </w:r>
    </w:p>
    <w:p>
      <w:pPr>
        <w:pStyle w:val="Heading1"/>
      </w:pPr>
      <w:r>
        <w:rPr>
          <w:b/>
          <w:i w:val="0"/>
        </w:rPr>
        <w:t>Phần 4</w:t>
      </w:r>
    </w:p>
    <w:p>
      <w:pPr>
        <w:pStyle w:val="Heading1"/>
      </w:pPr>
      <w:r>
        <w:rPr>
          <w:b/>
          <w:i w:val="0"/>
        </w:rPr>
        <w:t>TƯƠNG LAI CỦA AI</w:t>
      </w:r>
    </w:p>
    <w:p>
      <w:pPr>
        <w:pStyle w:val="Heading1"/>
      </w:pPr>
      <w:r>
        <w:rPr>
          <w:b/>
          <w:i w:val="0"/>
        </w:rPr>
        <w:t>10</w:t>
      </w:r>
    </w:p>
    <w:p>
      <w:pPr>
        <w:pStyle w:val="Heading1"/>
      </w:pPr>
      <w:r>
        <w:rPr>
          <w:b/>
          <w:i w:val="0"/>
        </w:rPr>
        <w:t>BA CÁCH AI ĐANG TRỞ NÊN GIÀU CẢM XÚC HƠN</w:t>
      </w:r>
    </w:p>
    <w:p>
      <w:r>
        <w:rPr>
          <w:b w:val="0"/>
          <w:i w:val="0"/>
        </w:rPr>
        <w:t>bởi Sophie Kleber</w:t>
      </w:r>
    </w:p>
    <w:p>
      <w:r>
        <w:rPr>
          <w:b w:val="0"/>
          <w:i w:val="0"/>
        </w:rPr>
        <w:t>Vào tháng 1 năm 2018, Annette Zimmermann, phó chủ tịch nghiên cứu tại Gartner, đã tuyên bố: “Đến năm 2022, thiết bị cá nhân của bạn sẽ hiểu về trạng thái cảm xúc của bạn hơn cả gia đình bạn.” Chỉ hai tháng sau, một nghiên cứu mang tính bước ngoặt từ Đại học Ohio khẳng định rằng thuật toán của họ giờ đây phát hiện cảm xúc tốt hơn cả con người.1</w:t>
      </w:r>
    </w:p>
    <w:p>
      <w:r>
        <w:rPr>
          <w:b w:val="0"/>
          <w:i w:val="0"/>
        </w:rPr>
        <w:t>Các hệ thống và thiết bị AI sẽ sớm nhận diện, giải thích, xử lý và mô phỏng cảm xúc con người. Sự kết hợp giữa phân tích khuôn mặt, phân tích mẫu giọng nói và học sâu (deep learning) đã có thể giải mã cảm xúc con người cho mục đích nghiên cứu thị trường và thăm dò chính trị. Với các công ty như Affectiva, Beyond Verbal và Sensay cung cấp phần mềm phân tích cảm xúc cắm là chạy (plug-and-play), thị trường điện toán cảm xúc (affective computing) ước tính sẽ tăng lên 41 tỷ đô la vào năm 2022, khi các công ty như Amazon, Google, Facebook và Apple chạy đua để giải mã cảm xúc của người dùng.</w:t>
      </w:r>
    </w:p>
    <w:p>
      <w:r>
        <w:rPr>
          <w:b w:val="0"/>
          <w:i w:val="0"/>
        </w:rPr>
        <w:t>Các đầu vào cảm xúc sẽ tạo ra sự chuyển dịch từ những tương tác nặng về chỉ số thông minh (IQ) dựa trên dữ liệu sang những trải nghiệm được dẫn dắt bởi trí tuệ cảm xúc (EQ) sâu sắc, mang đến cho các thương hiệu cơ hội kết nối với khách hàng ở mức độ sâu sắc và cá nhân hơn nhiều. Nhưng đọc cảm xúc của người khác là một công việc tế nhị. Cảm xúc mang tính cá nhân cao, và người dùng sẽ lo ngại về việc xâm phạm quyền riêng tư và thao túng. Trước khi các công ty lao vào, các nhà lãnh đạo nên cân nhắc những câu hỏi như:</w:t>
      </w:r>
    </w:p>
    <w:p>
      <w:pPr>
        <w:pStyle w:val="ListNumber"/>
      </w:pPr>
      <w:r>
        <w:rPr>
          <w:b w:val="0"/>
          <w:i w:val="0"/>
        </w:rPr>
        <w:t>Bạn đang cung cấp điều gì? Tuyên bố giá trị (value proposition) của bạn có tự nhiên phù hợp với việc liên quan đến cảm xúc không? Và liệu bạn có thể biện minh một cách đáng tin cậy cho việc đưa các dấu hiệu cảm xúc vào để cải thiện trải nghiệm người dùng không?</w:t>
      </w:r>
    </w:p>
    <w:p>
      <w:pPr>
        <w:pStyle w:val="ListNumber"/>
      </w:pPr>
      <w:r>
        <w:rPr>
          <w:b w:val="0"/>
          <w:i w:val="0"/>
        </w:rPr>
        <w:t>Ý định cảm xúc của khách hàng khi tương tác với thương hiệu của bạn là gì? Bản chất của sự tương tác đó là gì?</w:t>
      </w:r>
    </w:p>
    <w:p>
      <w:pPr>
        <w:pStyle w:val="ListNumber"/>
      </w:pPr>
      <w:r>
        <w:rPr>
          <w:b w:val="0"/>
          <w:i w:val="0"/>
        </w:rPr>
        <w:t>Người dùng đã cho bạn sự cho phép rõ ràng để phân tích cảm xúc của họ chưa? Người dùng có giữ quyền kiểm soát dữ liệu của họ không, và họ có thể thu hồi sự cho phép của mình bất cứ lúc nào không?</w:t>
      </w:r>
    </w:p>
    <w:p>
      <w:pPr>
        <w:pStyle w:val="ListNumber"/>
      </w:pPr>
      <w:r>
        <w:rPr>
          <w:b w:val="0"/>
          <w:i w:val="0"/>
        </w:rPr>
        <w:t>Hệ thống của bạn có đủ thông minh để đọc chính xác và phản ứng với cảm xúc của người dùng không?</w:t>
      </w:r>
    </w:p>
    <w:p>
      <w:pPr>
        <w:pStyle w:val="ListNumber"/>
      </w:pPr>
      <w:r>
        <w:rPr>
          <w:b w:val="0"/>
          <w:i w:val="0"/>
        </w:rPr>
        <w:t>Mối nguy hiểm trong bất kỳ tình huống nào nếu hệ thống gặp lỗi là gì—nguy hiểm cho người dùng, và/hoặc nguy hiểm cho thương hiệu?</w:t>
      </w:r>
    </w:p>
    <w:p>
      <w:r>
        <w:rPr>
          <w:b w:val="0"/>
          <w:i w:val="0"/>
        </w:rPr>
        <w:t>Ghi nhớ những lo ngại đó, các nhà lãnh đạo doanh nghiệp nên biết về các ứng dụng hiện tại của AI cảm xúc (emotional AI). Chúng rơi vào khoảng ba loại.</w:t>
      </w:r>
    </w:p>
    <w:p>
      <w:pPr>
        <w:pStyle w:val="Heading2"/>
      </w:pPr>
      <w:r>
        <w:rPr>
          <w:b/>
          <w:i w:val="0"/>
        </w:rPr>
        <w:t>Hệ thống sử dụng phân tích cảm xúc để điều chỉnh phản hồi của chúng</w:t>
      </w:r>
    </w:p>
    <w:p>
      <w:r>
        <w:rPr>
          <w:b w:val="0"/>
          <w:i w:val="0"/>
        </w:rPr>
        <w:t>Trong ứng dụng này, dịch vụ AI thừa nhận cảm xúc và đưa chúng vào quá trình ra quyết định. Tuy nhiên, đầu ra của dịch vụ hoàn toàn không có cảm xúc.</w:t>
      </w:r>
    </w:p>
    <w:p>
      <w:r>
        <w:rPr>
          <w:b w:val="0"/>
          <w:i w:val="0"/>
        </w:rPr>
        <w:t>Các hệ thống trả lời giọng nói tương tác (IVR) và chatbot hứa hẹn sẽ định tuyến khách hàng đến luồng dịch vụ phù hợp nhanh hơn và chính xác hơn khi tính đến cảm xúc. Ví dụ, khi hệ thống phát hiện người dùng đang tức giận, nó định tuyến người dùng đến một luồng leo thang khác hoặc đến một người thật.</w:t>
      </w:r>
    </w:p>
    <w:p>
      <w:r>
        <w:rPr>
          <w:b w:val="0"/>
          <w:i w:val="0"/>
        </w:rPr>
        <w:t>AutoEmotive, Affectiva’s Automotive AI, và Ford đang chạy đua để đưa phần mềm ô tô cảm xúc ra thị trường, nhằm phát hiện cảm xúc con người như tức giận hoặc thiếu chú ý, rồi sau đó nắm quyền kiểm soát hoặc dừng xe, ngăn ngừa tai nạn hoặc hành vi lái xe hung hăng.</w:t>
      </w:r>
    </w:p>
    <w:p>
      <w:r>
        <w:rPr>
          <w:b w:val="0"/>
          <w:i w:val="0"/>
        </w:rPr>
        <w:t>Lĩnh vực an ninh cũng tham gia vào AI cảm xúc để phát hiện những người bị căng thẳng hoặc tức giận. Chẳng hạn, chính phủ Anh giám sát cảm xúc của công dân về một số chủ đề trên mạng xã hội.</w:t>
      </w:r>
    </w:p>
    <w:p>
      <w:r>
        <w:rPr>
          <w:b w:val="0"/>
          <w:i w:val="0"/>
        </w:rPr>
        <w:t>Trong loại này, cảm xúc đóng một vai trò trong quá trình ra quyết định của máy. Tuy nhiên, máy vẫn phản ứng như một cỗ máy—về cơ bản, như một tổng đài khổng lồ định tuyến mọi người đi đúng hướng.</w:t>
      </w:r>
    </w:p>
    <w:p>
      <w:pPr>
        <w:pStyle w:val="Heading2"/>
      </w:pPr>
      <w:r>
        <w:rPr>
          <w:b/>
          <w:i w:val="0"/>
        </w:rPr>
        <w:t>Hệ thống cung cấp phân tích cảm xúc có mục tiêu cho mục đích học tập</w:t>
      </w:r>
    </w:p>
    <w:p>
      <w:r>
        <w:rPr>
          <w:b w:val="0"/>
          <w:i w:val="0"/>
        </w:rPr>
        <w:t>Năm 2009, Philips đã hợp tác với một ngân hàng Hà Lan để phát triển ý tưởng về vòng tay “rationalizer” nhằm ngăn các nhà giao dịch đưa ra quyết định phi lý bằng cách theo dõi mức độ căng thẳng của họ, được đo bằng cách theo dõi mạch đập của người đeo. Việc giúp các nhà giao dịch nhận thức được trạng thái cảm xúc cao độ của họ khiến họ dừng lại và suy nghĩ trước khi đưa ra quyết định bốc đồng.</w:t>
      </w:r>
    </w:p>
    <w:p>
      <w:r>
        <w:rPr>
          <w:b w:val="0"/>
          <w:i w:val="0"/>
        </w:rPr>
        <w:t>Kính thông minh của Brain Power giúp người mắc chứng tự kỷ hiểu rõ hơn về cảm xúc và các tín hiệu xã hội. Người đeo thiết bị kiểu Google Glass này sẽ nhìn và nghe được những phản hồi đặc biệt phù hợp với tình huống—ví dụ như hướng dẫn về biểu cảm khuôn mặt của cảm xúc, khi nào nên nhìn vào người khác, và thậm chí là phản hồi về trạng thái cảm xúc của chính người dùng.</w:t>
      </w:r>
    </w:p>
    <w:p>
      <w:r>
        <w:rPr>
          <w:b w:val="0"/>
          <w:i w:val="0"/>
        </w:rPr>
        <w:t>Những hệ thống phân tích cảm xúc có mục tiêu này ghi nhận và giải thích cảm xúc. Những hiểu biết sâu sắc được truyền đạt đến người dùng cho mục đích học tập. Ở mức độ cá nhân, những ứng dụng có mục tiêu này sẽ hoạt động như một chiếc Fitbit cho trái tim và tâm trí, hỗ trợ chánh niệm, tự nhận thức và cuối cùng là tự cải thiện bản thân, đồng thời duy trì mối quan hệ giữa người và máy mà trong đó người dùng vẫn nắm quyền kiểm soát.</w:t>
      </w:r>
    </w:p>
    <w:p>
      <w:r>
        <w:rPr>
          <w:b w:val="0"/>
          <w:i w:val="0"/>
        </w:rPr>
        <w:t>Các hệ thống học tập cảm xúc có mục tiêu cũng đang được thử nghiệm cho môi trường nhóm, chẳng hạn như phân tích cảm xúc của học sinh cho giáo viên, hoặc của nhân viên cho quản lý. Việc mở rộng quy mô sang môi trường nhóm có thể mang lại cảm giác kiểu Orwell: Những lo ngại về quyền riêng tư, sự sáng tạo và tính cá nhân khiến những thí nghiệm này nằm ở ranh giới của sự chấp nhận về mặt đạo đức. Quan trọng hơn, cần có đào tạo tâm lý đầy đủ cho những người nắm quyền để giải thích kết quả cảm xúc và đưa ra những điều chỉnh phù hợp.</w:t>
      </w:r>
    </w:p>
    <w:p>
      <w:pPr>
        <w:pStyle w:val="Heading2"/>
      </w:pPr>
      <w:r>
        <w:rPr>
          <w:b/>
          <w:i w:val="0"/>
        </w:rPr>
        <w:t>Các hệ thống mô phỏng và cuối cùng thay thế tương tác giữa người với người</w:t>
      </w:r>
    </w:p>
    <w:p>
      <w:r>
        <w:rPr>
          <w:b w:val="0"/>
          <w:i w:val="0"/>
        </w:rPr>
        <w:t>Khi loa thông minh bước vào phòng khách Mỹ vào năm 2014, chúng ta bắt đầu quen với việc nghe máy tính tự gọi mình là “tôi”. Có thể gọi đó là lỗi của con người hay một lối tắt tiến hóa, nhưng khi máy móc nói chuyện, con người mặc định có mối quan hệ.</w:t>
      </w:r>
    </w:p>
    <w:p>
      <w:r>
        <w:rPr>
          <w:b w:val="0"/>
          <w:i w:val="0"/>
        </w:rPr>
        <w:t>Hiện nay đã có những sản phẩm và dịch vụ sử dụng giao diện người dùng hội thoại và khái niệm “máy tính như những tác nhân xã hội” để cố gắng giảm bớt các vấn đề sức khỏe tâm thần. Những ứng dụng này nhằm hướng dẫn người dùng vượt qua khủng hoảng bằng các kỹ thuật từ liệu pháp hành vi. Ellie giúp điều trị cho những người lính mắc PTSD. Karim giúp người tị nạn Syria vượt qua chấn thương. Các trợ lý kỹ thuật số thậm chí còn được giao nhiệm vụ giúp giảm bớt sự cô đơn ở người cao tuổi.</w:t>
      </w:r>
    </w:p>
    <w:p>
      <w:r>
        <w:rPr>
          <w:b w:val="0"/>
          <w:i w:val="0"/>
        </w:rPr>
        <w:t>Các ứng dụng đời thường như XiaoIce của Microsoft, Google Assistant hay Alexa của Amazon sử dụng các tín hiệu xã hội và cảm xúc cho một mục đích ít vị tha hơn—mục tiêu của chúng là giành được lòng trung thành của người dùng bằng cách hành xử như những người bạn thân AI mới. Nhà tương lai học Richard van Hooijdonk đùa rằng: “Nếu một nhà tiếp thị có thể khiến bạn khóc, họ có thể khiến bạn mua.”</w:t>
      </w:r>
    </w:p>
    <w:p>
      <w:r>
        <w:rPr>
          <w:b w:val="0"/>
          <w:i w:val="0"/>
        </w:rPr>
        <w:t>Cuộc thảo luận xung quanh công nghệ gây nghiện đang bắt đầu xem xét những ý định đằng sau các trợ lý giọng nói. Điều đó có ý nghĩa gì đối với người dùng nếu các trợ lý cá nhân được kết nối với các nhà quảng cáo? Ví dụ, trong một bản ghi nhớ bị rò rỉ của Facebook, công ty truyền thông xã hội này đã khoe với các nhà quảng cáo rằng họ có thể phát hiện và sau đó nhắm mục tiêu đến cảm giác “vô giá trị” và “bất an” của thanh thiếu niên, cùng những cảm xúc khác.</w:t>
      </w:r>
    </w:p>
    <w:p>
      <w:r>
        <w:rPr>
          <w:b w:val="0"/>
          <w:i w:val="0"/>
        </w:rPr>
        <w:t>Judith Masthoff của Đại học Aberdeen nói: “Tôi muốn mọi người có thiên thần hộ mệnh của riêng họ, người có thể hỗ trợ họ về mặt cảm xúc suốt cả ngày.” Nhưng để đạt được lý tưởng đó, một loạt thử nghiệm (được đồng thuận chung) sẽ cần dẫn dắt các nhà thiết kế và thương hiệu hướng tới mức độ thân mật phù hợp, và một loạt thất bại sẽ xác định các quy tắc để duy trì sự tin cậy, quyền riêng tư và ranh giới cảm xúc.</w:t>
      </w:r>
    </w:p>
    <w:p>
      <w:r>
        <w:rPr>
          <w:b w:val="0"/>
          <w:i w:val="0"/>
        </w:rPr>
        <w:t>Rào cản lớn nhất để tìm ra sự cân bằng đúng đắn có thể không phải là đạt được các hình thức AI cảm xúc hiệu quả hơn mà là tìm ra những con người có trí tuệ cảm xúc để xây dựng chúng.</w:t>
      </w:r>
    </w:p>
    <w:p>
      <w:r>
        <w:rPr>
          <w:b/>
          <w:i w:val="0"/>
        </w:rPr>
        <w:t>BÀI HỌC RÚT RA</w:t>
      </w:r>
    </w:p>
    <w:p>
      <w:r>
        <w:rPr>
          <w:b w:val="0"/>
          <w:i w:val="0"/>
        </w:rPr>
        <w:t>AI sẽ sớm nhận diện, giải thích, xử lý và mô phỏng cảm xúc của con người. Người dùng có cảm xúc bị phân tích sẽ lo ngại về việc xâm phạm quyền riêng tư và thao túng.</w:t>
      </w:r>
    </w:p>
    <w:p>
      <w:pPr>
        <w:pStyle w:val="ListBullet"/>
      </w:pPr>
      <w:r>
        <w:rPr>
          <w:b w:val="0"/>
          <w:i w:val="0"/>
        </w:rPr>
        <w:t>Trước khi các công ty dấn thân vào AI cảm xúc, các nhà lãnh đạo nên xem xét các câu hỏi từ việc liệu đề xuất giá trị có phù hợp để liên quan đến cảm xúc hay không, đến việc liệu khách hàng đã cho phép phân tích cảm xúc của họ chưa, cho đến những nguy hiểm nếu hệ thống thất bại.</w:t>
      </w:r>
    </w:p>
    <w:p>
      <w:pPr>
        <w:pStyle w:val="ListBullet"/>
      </w:pPr>
      <w:r>
        <w:rPr>
          <w:b w:val="0"/>
          <w:i w:val="0"/>
        </w:rPr>
        <w:t>Ghi nhớ những lo ngại đó, các nhà lãnh đạo nên biết về ba loại ứng dụng hiện tại của AI cảm xúc:</w:t>
      </w:r>
    </w:p>
    <w:p>
      <w:pPr>
        <w:pStyle w:val="ListBullet"/>
      </w:pPr>
      <w:r>
        <w:rPr>
          <w:b w:val="0"/>
          <w:i w:val="0"/>
        </w:rPr>
        <w:t>Hệ thống sử dụng phân tích cảm xúc để điều chỉnh phản hồi của chúng</w:t>
      </w:r>
    </w:p>
    <w:p>
      <w:pPr>
        <w:pStyle w:val="ListBullet"/>
      </w:pPr>
      <w:r>
        <w:rPr>
          <w:b w:val="0"/>
          <w:i w:val="0"/>
        </w:rPr>
        <w:t>Hệ thống cung cấp phân tích cảm xúc có mục tiêu cho mục đích học tập</w:t>
      </w:r>
    </w:p>
    <w:p>
      <w:pPr>
        <w:pStyle w:val="ListBullet"/>
      </w:pPr>
      <w:r>
        <w:rPr>
          <w:b w:val="0"/>
          <w:i w:val="0"/>
        </w:rPr>
        <w:t>Các hệ thống mô phỏng và cuối cùng thay thế tương tác giữa người với người</w:t>
      </w:r>
    </w:p>
    <w:p>
      <w:pPr>
        <w:pStyle w:val="ListBullet"/>
      </w:pPr>
      <w:r>
        <w:rPr>
          <w:b w:val="0"/>
          <w:i w:val="0"/>
        </w:rPr>
        <w:t>Những công ty vượt qua những thách thức này một cách hiệu quả sẽ chuyển từ tương</w:t>
      </w:r>
      <w:r>
        <w:rPr>
          <w:b/>
          <w:i w:val="0"/>
        </w:rPr>
        <w:t> tác</w:t>
      </w:r>
      <w:r>
        <w:rPr>
          <w:b w:val="0"/>
          <w:i w:val="0"/>
        </w:rPr>
        <w:t> dựa trên dữ liệu thiên về IQ sang trải nghiệm được dẫn dắt bởi EQ sâu sắc, mang đến cho thương hiệu cơ hội kết nối với khách hàng ở mức độ sâu sắc và cá nhân hơn.</w:t>
      </w:r>
    </w:p>
    <w:p>
      <w:pPr>
        <w:pStyle w:val="Heading3"/>
      </w:pPr>
      <w:r>
        <w:rPr>
          <w:b/>
          <w:i w:val="0"/>
        </w:rPr>
        <w:t>GHI CHÚ</w:t>
      </w:r>
    </w:p>
    <w:p>
      <w:r>
        <w:rPr>
          <w:b w:val="0"/>
          <w:i w:val="0"/>
        </w:rPr>
        <w:t xml:space="preserve">1.  Carolos F. Benitez-Quiroz, Ramprakash Srinivasan, và Aleix M. Martinez, “Màu sắc khuôn mặt là một cơ chế hiệu quả để truyền đạt cảm xúc bằng thị giác,”</w:t>
      </w:r>
      <w:r>
        <w:rPr>
          <w:b w:val="0"/>
          <w:i/>
        </w:rPr>
        <w:t> P</w:t>
      </w:r>
      <w:r>
        <w:rPr>
          <w:b w:val="0"/>
          <w:i w:val="0"/>
        </w:rPr>
        <w:t xml:space="preserve">NAS 115, số 14 (3 tháng 4, 2018): 3581–3586, https://www.pnas.org/content/115/14/3581.</w:t>
      </w:r>
    </w:p>
    <w:p>
      <w:r>
        <w:rPr>
          <w:b w:val="0"/>
          <w:i/>
        </w:rPr>
        <w:t>Chuyển thể từ nội dung đăng trên hbr.org, ngày 31 tháng 7, 2018 (sản phẩm #H04GCW).</w:t>
      </w:r>
    </w:p>
    <w:p>
      <w:pPr>
        <w:pStyle w:val="Heading1"/>
      </w:pPr>
      <w:r>
        <w:rPr>
          <w:b/>
          <w:i w:val="0"/>
        </w:rPr>
        <w:t>11</w:t>
      </w:r>
    </w:p>
    <w:p>
      <w:pPr>
        <w:pStyle w:val="Heading1"/>
      </w:pPr>
      <w:r>
        <w:rPr>
          <w:b/>
          <w:i w:val="0"/>
        </w:rPr>
        <w:t>AI SẼ THAY ĐỔI CHIẾN LƯỢC NHƯ THẾ NÀO</w:t>
      </w:r>
    </w:p>
    <w:p>
      <w:pPr>
        <w:pStyle w:val="Heading2"/>
      </w:pPr>
      <w:r>
        <w:rPr>
          <w:b/>
          <w:i w:val="0"/>
        </w:rPr>
        <w:t>Một thí nghiệm tư duy</w:t>
      </w:r>
    </w:p>
    <w:p>
      <w:r>
        <w:rPr>
          <w:b w:val="0"/>
          <w:i w:val="0"/>
        </w:rPr>
        <w:t>bởi Ajay Agrawal, Joshua Gans, và Avi Goldfarb</w:t>
      </w:r>
    </w:p>
    <w:p>
      <w:r>
        <w:rPr>
          <w:b w:val="0"/>
          <w:i w:val="0"/>
        </w:rPr>
        <w:t>AI sẽ thay đổi chiến lược như thế nào? Đó là câu hỏi phổ biến nhất mà ba chúng tôi được các giám đốc điều hành doanh nghiệp hỏi, và không dễ để trả lời. AI về cơ bản là một công nghệ dự đoán. Khi những tiến bộ trong AI làm cho việc dự đoán trở nên rẻ hơn, lý thuyết kinh tế chỉ ra rằng chúng ta sẽ sử dụng dự đoán thường xuyên hơn và rộng rãi hơn, và giá trị của các yếu tố bổ trợ cho dự đoán—như phán đoán của con người—sẽ tăng lên. Nhưng tất cả điều này có ý nghĩa gì đối với chiến lược?</w:t>
      </w:r>
    </w:p>
    <w:p>
      <w:r>
        <w:rPr>
          <w:b w:val="0"/>
          <w:i w:val="0"/>
        </w:rPr>
        <w:t>Đây là một thí nghiệm tư duy mà chúng tôi đã sử dụng để trả lời câu hỏi đó. Hầu hết mọi người đều quen thuộc với việc mua sắm trên Amazon. Giống như hầu hết các nhà bán lẻ trực tuyến, bạn truy cập trang web của họ, mua sắm các mặt hàng, đặt chúng vào giỏ hàng, thanh toán, và sau đó Amazon giao hàng cho bạn. Hiện tại, mô hình kinh doanh của Amazon là mua sắm-rồi-giao hàng.</w:t>
      </w:r>
    </w:p>
    <w:p>
      <w:r>
        <w:rPr>
          <w:b w:val="0"/>
          <w:i w:val="0"/>
        </w:rPr>
        <w:t>Hầu hết người mua sắm đều nhận thấy công cụ gợi ý của Amazon trong khi họ mua sắm—nó đưa ra các gợi ý về những mặt hàng mà AI của họ dự đoán bạn sẽ muốn mua. Hiện tại, AI của Amazon làm khá tốt, xét đến hàng triệu mặt hàng được cung cấp. Tuy nhiên, nó còn xa mới hoàn hảo. Trong trường hợp của chúng tôi, AI dự đoán chính xác những gì chúng tôi muốn mua khoảng 5% thời gian. Nói cách khác, chúng tôi thực sự mua khoảng 1 trong số 20 mặt hàng mà nó đề xuất. Không tệ!</w:t>
      </w:r>
    </w:p>
    <w:p>
      <w:r>
        <w:rPr>
          <w:b w:val="0"/>
          <w:i w:val="0"/>
        </w:rPr>
        <w:t>Giờ đến phần thí nghiệm tưởng tượng. Hãy tưởng tượng AI của Amazon thu thập nhiều thông tin hơn về chúng ta: Ngoài hành vi tìm kiếm và mua sắm trên trang web của nó, nó còn thu thập dữ liệu khác tìm thấy trên mạng, bao gồm mạng xã hội, cũng như ngoại tuyến, chẳng hạn như hành vi mua sắm của chúng ta tại Whole Foods. Nó không chỉ biết chúng ta mua gì, mà còn biết chúng ta đến cửa hàng lúc nào, mua ở địa điểm nào, thanh toán ra sao, và nhiều hơn nữa.</w:t>
      </w:r>
    </w:p>
    <w:p>
      <w:r>
        <w:rPr>
          <w:b w:val="0"/>
          <w:i w:val="0"/>
        </w:rPr>
        <w:t>Giờ hãy tưởng tượng AI sử dụng dữ liệu đó để cải thiện dự đoán của nó. Chúng ta nghĩ về kiểu cải thiện này giống như việc vặn núm âm lượng trên loa to hơn. Nhưng thay vì âm lượng, bạn đang tăng độ chính xác dự đoán của AI. Điều gì xảy ra với chiến lược của Amazon khi các nhà khoa học dữ liệu, kỹ sư và chuyên gia học máy của nó miệt mài làm việc để vặn tăng độ chính xác của cỗ máy dự đoán?</w:t>
      </w:r>
    </w:p>
    <w:p>
      <w:r>
        <w:rPr>
          <w:b w:val="0"/>
          <w:i w:val="0"/>
        </w:rPr>
        <w:t>Đến một lúc nào đó, khi họ vặn núm, độ chính xác dự đoán của AI vượt qua một ngưỡng, đến mức việc thay đổi mô hình kinh doanh trở nên có lợi cho Amazon. Dự đoán trở nên đủ chính xác đến mức Amazon thấy có lợi hơn khi giao cho bạn những món hàng mà nó dự đoán bạn sẽ muốn, thay vì chờ bạn đặt mua. Mỗi tuần, Amazon giao đến nhà bạn những thùng hàng mà nó dự đoán bạn sẽ muốn, rồi bạn mua sắm trong sự thoải mái và tiện lợi ngay tại nhà bằng cách chọn những món mình muốn giữ lại từ các thùng hàng đã được giao.</w:t>
      </w:r>
    </w:p>
    <w:p>
      <w:r>
        <w:rPr>
          <w:b w:val="0"/>
          <w:i w:val="0"/>
        </w:rPr>
        <w:t>Cách tiếp cận này mang lại hai lợi ích cho Amazon. Thứ nhất, sự tiện lợi của việc giao hàng dự đoán khiến bạn ít có khả năng mua hàng từ nhà bán lẻ đối thủ hơn nhiều, vì sản phẩm được giao tiện lợi đến nhà bạn trước khi bạn mua ở nơi khác. Thứ hai, giao hàng dự đoán thúc đẩy bạn mua những món mà bạn đang cân nhắc nhưng có thể chưa kịp mua. Trong cả hai trường hợp, Amazon giành được tỷ lệ chi tiêu của bạn cao hơn. Vặn núm dự đoán đủ xa sẽ thay đổi mô hình kinh doanh của Amazon từ mua-rồi-giao sang giao-rồi-mua.</w:t>
      </w:r>
    </w:p>
    <w:p>
      <w:r>
        <w:rPr>
          <w:b w:val="0"/>
          <w:i w:val="0"/>
        </w:rPr>
        <w:t>Tất nhiên, người mua sẽ không muốn phải giải quyết rắc rối khi trả lại tất cả những món đồ họ không muốn. Vì vậy, Amazon sẽ đầu tư vào cơ sở hạ tầng cho việc trả hàng—có thể là một đội xe tải kiểu giao hàng đến lấy hàng mỗi tuần một lần, thuận tiện thu gom những món đồ mà khách hàng không muốn.</w:t>
      </w:r>
    </w:p>
    <w:p>
      <w:r>
        <w:rPr>
          <w:b w:val="0"/>
          <w:i w:val="0"/>
        </w:rPr>
        <w:t>Nếu đây là một mô hình kinh doanh tốt hơn, vậy tại sao Amazon chưa làm điều đó? Chà, có thể họ đang nghiên cứu nó. Nhưng nếu họ triển khai mô hình này ngay hôm nay, chi phí thu gom và xử lý hàng trả lại sẽ lớn hơn mức tăng doanh thu từ việc tăng tỷ lệ chi tiêu của khách hàng (share-of-wallet). Ví dụ, ngày nay chúng ta sẽ trả lại 95% số mặt hàng mà họ gửi đến cho chúng ta. Điều đó gây phiền toái cho chúng ta và tốn kém cho Amazon. Dự đoán chưa đủ tốt để Amazon áp dụng mô hình mới.</w:t>
      </w:r>
    </w:p>
    <w:p>
      <w:r>
        <w:rPr>
          <w:b w:val="0"/>
          <w:i w:val="0"/>
        </w:rPr>
        <w:t xml:space="preserve">Dù vậy, người ta có thể tưởng tượng một kịch bản mà Amazon áp dụng chiến lược</w:t>
      </w:r>
      <w:r>
        <w:rPr>
          <w:b w:val="0"/>
          <w:i/>
        </w:rPr>
        <w:t> mới ngay</w:t>
      </w:r>
      <w:r>
        <w:rPr>
          <w:b w:val="0"/>
          <w:i w:val="0"/>
        </w:rPr>
        <w:t xml:space="preserve"> cả trước khi độ chính xác của dự đoán đủ tốt để sinh lời, vì công ty dự đoán</w:t>
      </w:r>
      <w:r>
        <w:rPr>
          <w:b w:val="0"/>
          <w:i/>
        </w:rPr>
        <w:t> rằng đến một</w:t>
      </w:r>
      <w:r>
        <w:rPr>
          <w:b w:val="0"/>
          <w:i w:val="0"/>
        </w:rPr>
        <w:t xml:space="preserve"> lúc nào đó nó sẽ sinh lời. Bằng cách ra mắt sớm hơn, AI của Amazon sẽ có thêm dữ liệu sớm hơn và cải thiện nhanh hơn. Amazon nhận ra rằng càng bắt đầu sớm, đối thủ càng khó bắt kịp. Dự đoán tốt hơn sẽ thu hút nhiều người mua hơn, nhiều người mua hơn sẽ tạo ra nhiều dữ liệu hơn để huấn luyện AI, nhiều dữ liệu hơn sẽ dẫn đến dự đoán tốt hơn, và cứ thế, tạo ra một vòng tròn đạo đức (virtuous circle). Nói cách khác, có lợi nhuận gia tăng từ AI, và do đó thời điểm áp dụng loại chiến lược này rất quan trọng. Áp dụng quá sớm có thể tốn kém nhưng áp dụng quá muộn có thể là chết người.</w:t>
      </w:r>
    </w:p>
    <w:p>
      <w:r>
        <w:rPr>
          <w:b w:val="0"/>
          <w:i w:val="0"/>
        </w:rPr>
        <w:t>Điểm mấu chốt ở đây là việc xoay nút trên cỗ máy dự đoán có tác động đáng kể đến chiến lược. Trong ví dụ này, nó chuyển đổi mô hình kinh doanh của Amazon từ mua-trước-giao-sau sang giao-trước-mua-sau, tạo ra động lực để tích hợp theo chiều dọc vào việc vận hành dịch vụ trả hàng (bao gồm một đội xe tải), và đẩy nhanh thời điểm đầu tư nhờ lợi thế người đi đầu từ lợi nhuận gia tăng. Tất cả những điều này là nhờ vào một hành động duy nhất là xoay nút trên cỗ máy dự đoán.</w:t>
      </w:r>
    </w:p>
    <w:p>
      <w:r>
        <w:rPr>
          <w:b w:val="0"/>
          <w:i w:val="0"/>
        </w:rPr>
        <w:t>Hầu hết độc giả đều đã quen với kết cục của những công ty như Blockbuster và Borders, những kẻ đã đánh giá thấp tốc độ thay đổi của hành vi người tiêu dùng trực tuyến trong bối cảnh mua sắm online và phân phối kỹ thuật số hàng hóa, dịch vụ. Có lẽ họ đã bị ru ngủ vào sự tự mãn bởi tốc độ chấp nhận công nghệ này ban đầu khá chậm trong những ngày đầu của internet thương mại (1995–1998).</w:t>
      </w:r>
    </w:p>
    <w:p>
      <w:r>
        <w:rPr>
          <w:b w:val="0"/>
          <w:i w:val="0"/>
        </w:rPr>
        <w:t>Ngày nay, với trường hợp của AI, một số công ty đang đặt cược sớm với dự đoán rằng kim đồng hồ của cỗ máy dự đoán sẽ bắt đầu quay nhanh hơn một khi nó có đà. Hầu hết mọi người đều biết đến thương vụ Google mua lại DeepMind năm 2014—hơn 500 triệu đô la cho một công ty gần như không có doanh thu, nhưng đã phát triển một AI học cách chơi một số trò chơi Atari ở mức siêu phàm. Có lẽ ít độc giả biết rằng các công ty truyền thống hơn cũng đang đặt cược vào tốc độ quay của kim đồng hồ. Năm 2016, GM đã trả hơn 1 tỷ đô la để mua lại startup AI Cruise Automation, và năm 2017, Ford đầu tư 1 tỷ đô la vào startup AI Argo AI, còn John Deere trả hơn 300 triệu đô la để mua lại startup AI Blue River Technology—cả ba startup đều gần như không có doanh thu so với mức giá tại thời điểm mua. GM, Ford và John Deere đều đang đặt cược vào sự tăng tốc theo cấp số nhân của hiệu suất AI và, với mức giá đó, dự đoán tác động đáng kể đến chiến lược kinh doanh của họ.</w:t>
      </w:r>
    </w:p>
    <w:p>
      <w:r>
        <w:rPr>
          <w:b w:val="0"/>
          <w:i w:val="0"/>
        </w:rPr>
        <w:t>Các nhà chiến lược đối mặt với hai thách thức trước tất cả những điều này. Thứ nhất, họ phải đầu tư để hiểu rõ hơn về tốc độ và mức độ quay của kim đồng hồ trên cỗ máy dự đoán của họ đối với lĩnh vực và ứng dụng cụ thể. Thứ hai, họ phải đầu tư để xây dựng một luận điểm về các lựa chọn chiến lược được tạo ra bởi sự thay đổi kinh tế trong hoạt động kinh doanh của họ do kim đồng hồ quay, tương tự như thí nghiệm tư duy mà chúng ta đã xem xét cho Amazon.</w:t>
      </w:r>
    </w:p>
    <w:p>
      <w:r>
        <w:rPr>
          <w:b w:val="0"/>
          <w:i w:val="0"/>
        </w:rPr>
        <w:t>Vậy, chủ đề bao trùm để khởi động một chiến lược AI là gì? Hãy nhắm mắt lại, tưởng tượng bạn đang đặt ngón tay lên núm xoay của cỗ máy dự đoán, và theo lời bất hủ của Spinal Tap, hãy vặn nó lên mức mười một.</w:t>
      </w:r>
    </w:p>
    <w:p>
      <w:r>
        <w:rPr>
          <w:b/>
          <w:i w:val="0"/>
        </w:rPr>
        <w:t>BÀI HỌC RÚT RA</w:t>
      </w:r>
    </w:p>
    <w:p>
      <w:r>
        <w:rPr>
          <w:b w:val="0"/>
          <w:i w:val="0"/>
        </w:rPr>
        <w:t>AI sẽ khiến việc dự đoán trở nên rẻ hơn, nhanh hơn và chính xác hơn. Khi độ chính xác của các dự đoán vượt qua một ngưỡng nhất định, nó sẽ có tác động sâu sắc đến chiến lược.</w:t>
      </w:r>
    </w:p>
    <w:p>
      <w:pPr>
        <w:pStyle w:val="ListBullet"/>
      </w:pPr>
      <w:r>
        <w:rPr>
          <w:b w:val="0"/>
          <w:i w:val="0"/>
        </w:rPr>
        <w:t>Các nhà chiến lược trước tiên phải đầu tư vào việc xác định xem các dự đoán sẽ trở nên nhanh và tốt hơn bao nhiêu cho lĩnh vực và ứng dụng của họ. Sau đó, họ phải cố gắng tưởng tượng những lựa chọn chiến lược mới mà các dự đoán này sẽ tạo ra.</w:t>
      </w:r>
    </w:p>
    <w:p>
      <w:pPr>
        <w:pStyle w:val="ListBullet"/>
      </w:pPr>
      <w:r>
        <w:rPr>
          <w:b w:val="0"/>
          <w:i w:val="0"/>
        </w:rPr>
        <w:t>Các dự đoán tốt hơn sẽ cho phép những mô hình kinh doanh mới lạ định hình lại sân chơi chiến lược trong nhiều ngành. Việc tái phát minh mô hình kinh doanh trên toàn ngành sẽ kéo theo những lo ngại chiến lược như giành lợi thế người đi đầu và đầu tư vào các loại năng lực khác nhau.</w:t>
      </w:r>
    </w:p>
    <w:p>
      <w:pPr>
        <w:pStyle w:val="ListBullet"/>
      </w:pPr>
      <w:r>
        <w:rPr>
          <w:b w:val="0"/>
          <w:i w:val="0"/>
        </w:rPr>
        <w:t>Ví dụ, một nhà bán lẻ trực tuyến như Amazon có thể triển khai mô hình “giao trước, mua sau” dựa trên dự đoán, trong đó họ giao sản phẩm cho khách hàng trước khi họ chọn chúng. Amazon có thể bắt đầu thực hiện mô hình này trước khi nó sinh lời để trở thành người đi đầu, và họ có thể đầu tư thêm vào cơ sở hạ tầng vận chuyển và logistics để đáp ứng sự gia tăng hàng trả lại mà mô hình như vậy sẽ tạo ra.</w:t>
      </w:r>
    </w:p>
    <w:p>
      <w:r>
        <w:rPr>
          <w:b w:val="0"/>
          <w:i/>
        </w:rPr>
        <w:t>Phỏng theo nội dung đăng trên hbr.org, ngày 3 tháng 10 năm 2017 (sản phẩm #H03XDI).</w:t>
      </w:r>
    </w:p>
    <w:p>
      <w:r>
        <w:rPr>
          <w:b w:val="0"/>
          <w:i/>
        </w:rPr>
        <w:t>Những ý tưởng ở đây được phỏng theo cuốn sách</w:t>
      </w:r>
      <w:r>
        <w:rPr>
          <w:b w:val="0"/>
          <w:i w:val="0"/>
        </w:rPr>
        <w:t xml:space="preserve"> của chúng tôi Prediction Machines: The Simple Economics of Artificial Intelligence</w:t>
      </w:r>
      <w:r>
        <w:rPr>
          <w:b w:val="0"/>
          <w:i/>
        </w:rPr>
        <w:t> (Harvard Business Review Press, 2018).</w:t>
      </w:r>
    </w:p>
    <w:p>
      <w:pPr>
        <w:pStyle w:val="Heading1"/>
      </w:pPr>
      <w:r>
        <w:rPr>
          <w:b/>
          <w:i w:val="0"/>
        </w:rPr>
        <w:t>12</w:t>
      </w:r>
    </w:p>
    <w:p>
      <w:pPr>
        <w:pStyle w:val="Heading1"/>
      </w:pPr>
      <w:r>
        <w:rPr>
          <w:b/>
          <w:i w:val="0"/>
        </w:rPr>
        <w:t>TƯƠNG LAI CỦA AI SẼ LÀ VỀ ÍT DỮ LIỆU HƠN, KHÔNG PHẢI NHIỀU HƠN</w:t>
      </w:r>
    </w:p>
    <w:p>
      <w:r>
        <w:rPr>
          <w:b w:val="0"/>
          <w:i w:val="0"/>
        </w:rPr>
        <w:t>bởi H. James Wilson, Paul Daugherty, và Chase Davenport</w:t>
      </w:r>
    </w:p>
    <w:p>
      <w:r>
        <w:rPr>
          <w:b w:val="0"/>
          <w:i w:val="0"/>
        </w:rPr>
        <w:t>Các công ty đang cân nhắc cách đầu tư vào năng lực AI trước tiên nên hiểu rằng trong năm năm tới, các ứng dụng và máy móc sẽ trở nên ít nhân tạo hơn và thông minh hơn. Chúng sẽ dựa ít hơn vào dữ liệu lớn từ dưới lên và nhiều hơn vào lý luận từ trên xuống, gần giống với cách con người tiếp cận vấn đề và nhiệm vụ. Khả năng lý luận tổng quát này sẽ cho phép AI được áp dụng rộng rãi hơn bao giờ hết, tạo cơ hội cho những người tiên phong ngay cả trong các doanh nghiệp và hoạt động mà trước đây nó có vẻ không phù hợp.</w:t>
      </w:r>
    </w:p>
    <w:p>
      <w:r>
        <w:rPr>
          <w:b w:val="0"/>
          <w:i w:val="0"/>
        </w:rPr>
        <w:t>Trong quá khứ gần đây, AI tiến bộ nhờ học sâu (deep learning) và học máy (machine learning), xây dựng hệ thống từ dưới lên bằng cách huấn luyện chúng trên núi dữ liệu. Ví dụ, xe tự lái được huấn luyện trên càng nhiều tình huống giao thông càng tốt. Nhưng những mạng nơ-ron (neural networks) đói dữ liệu này, như chúng được gọi, có những hạn chế nghiêm trọng. Chúng đặc biệt gặp khó khăn khi xử lý các trường hợp “biên” (edge cases) — những tình huống mà ít dữ liệu tồn tại. Một chiếc xe tự lái có thể xử lý vạch sang đường, người đi bộ và giao thông lại gặp khó khăn khi xử lý những bất thường như trẻ em mặc trang phục Halloween kỳ lạ, len lỏi qua đường sau khi trời tối.</w:t>
      </w:r>
    </w:p>
    <w:p>
      <w:r>
        <w:rPr>
          <w:b w:val="0"/>
          <w:i w:val="0"/>
        </w:rPr>
        <w:t>Nhiều hệ thống cũng dễ bị bối rối. Hệ thống nhận diện khuôn mặt của iPhone X không nhận ra “khuôn mặt buổi sáng” — vẻ ngoài sưng húp, mệt mỏi của người dùng khi vừa thức dậy. Mạng nơ-ron đã đánh bại các nhà vô địch cờ vua và giành chiến thắng trong trò chơi cờ vây (Go) cổ truyền của Nhật Bản nhưng chỉ cần lật ngược một hình ảnh hoặc thay đổi nó một chút, mạng có thể nhận dạng sai. Hoặc nó có thể đưa ra nhận dạng “độ tin cậy cao” cho các vật thể không thể nhận ra.</w:t>
      </w:r>
    </w:p>
    <w:p>
      <w:r>
        <w:rPr>
          <w:b w:val="0"/>
          <w:i w:val="0"/>
        </w:rPr>
        <w:t>Các hệ thống đói dữ liệu cũng đối mặt với những hạn chế về kinh doanh và đạo đức. Không phải công ty nào cũng có khối lượng dữ liệu cần thiết để xây dựng các khả năng độc đáo bằng mạng nơ-ron. Việc sử dụng lượng lớn dữ liệu của công dân cũng làm dấy lên các vấn đề về quyền riêng tư, có khả năng dẫn đến nhiều hành động của chính phủ hơn như Quy định Bảo vệ Dữ liệu Chung (GDPR) của Liên minh Châu Âu, vốn áp đặt các yêu cầu nghiêm ngặt đối với việc sử dụng dữ liệu cá nhân của cá nhân. Hơn nữa, những hệ thống này là những hộp đen (black boxes) — không rõ chúng sử dụng dữ liệu đầu vào như thế nào để đi đến đầu ra như hành động hoặc quyết định. Điều này khiến chúng dễ bị thao túng bởi những kẻ xấu (như người Nga trong cuộc bầu cử tổng thống Mỹ năm 2016), và khi có điều gì đó sai sót một cách đáng xấu hổ, các tổ chức khó có thể giải thích tại sao.</w:t>
      </w:r>
    </w:p>
    <w:p>
      <w:r>
        <w:rPr>
          <w:b w:val="0"/>
          <w:i w:val="0"/>
        </w:rPr>
        <w:t>Tuy nhiên, trong tương lai, chúng ta sẽ có các hệ thống từ trên xuống (top-down) không đòi hỏi nhiều dữ liệu và nhanh hơn, linh hoạt hơn, và giống như con người, thông minh bẩm sinh hơn. Một số công ty và tổ chức đã đưa những hệ thống tự nhiên hơn này vào hoạt động. Để tạo ra một tầm nhìn về nơi AI đang hướng tới trong vài năm tới, và sau đó lập kế hoạch đầu tư và thử nghiệm cho phù hợp, các công ty nên tìm kiếm những phát triển trong bốn lĩnh vực.</w:t>
      </w:r>
    </w:p>
    <w:p>
      <w:pPr>
        <w:pStyle w:val="Heading2"/>
      </w:pPr>
      <w:r>
        <w:rPr>
          <w:b/>
          <w:i w:val="0"/>
        </w:rPr>
        <w:t>Suy luận robot hiệu quả hơn</w:t>
      </w:r>
    </w:p>
    <w:p>
      <w:r>
        <w:rPr>
          <w:b w:val="0"/>
          <w:i w:val="0"/>
        </w:rPr>
        <w:t>Khi robot có hiểu biết khái niệm về thế giới giống như con người, việc dạy chúng sẽ dễ dàng hơn nhiều và cần ít dữ liệu hơn. Vicarious, một công ty khởi nghiệp ở Union City, California, với các nhà đầu tư bao gồm Mark Zuckerberg, Jeff Bezos và Marc Benioff, đang phát triển trí tuệ nhân tạo tổng quát (artificial general intelligence) cho robot, giúp chúng có thể khái quát hóa từ vài ví dụ.</w:t>
      </w:r>
    </w:p>
    <w:p>
      <w:r>
        <w:rPr>
          <w:b w:val="0"/>
          <w:i w:val="0"/>
        </w:rPr>
        <w:t xml:space="preserve">Hãy nghĩ đến những chuỗi ký tự và số mà các trang web dùng để xác định bạn là người hay robot. Được gọi là CAPTCHA (Completely Automated</w:t>
      </w:r>
      <w:r>
        <w:rPr>
          <w:b w:val="0"/>
          <w:i/>
        </w:rPr>
        <w:t> Public Turing</w:t>
      </w:r>
      <w:r>
        <w:rPr>
          <w:b w:val="0"/>
          <w:i w:val="0"/>
        </w:rPr>
        <w:t xml:space="preserve"> tests to tell Computers and Humans Apart - Bài kiểm tra Turing công cộng hoàn toàn tự động để phân biệt Máy tính và Người), chúng dễ giải với con người nhưng khó với máy tính. Dựa trên khoa học thần kinh tính toán (computational neuroscience), các nhà nghiên cứu tại Vicarious đã phát triển một mô hình có thể phá vỡ CAPTCHA với tỷ lệ cao hơn nhiều so với mạng nơ-ron sâu (deep neural networks) và hiệu quả dữ liệu gấp 300 lần. Để phân tích CAPTCHA với độ chính xác gần 67%, mô hình của Vicarious chỉ cần năm ví dụ huấn luyện cho mỗi ký tự, trong khi một mạng nơ-ron sâu tiên tiến nhất cần bộ dữ liệu huấn luyện lớn gấp 50.000 lần gồm các chuỗi CAPTCHA thực tế. Những mô hình như vậy, với khả năng huấn luyện nhanh hơn và khái quát hóa rộng hơn so với các phương pháp AI thường được sử dụng ngày nay, đang đưa chúng ta đến con đường phát triển robot có hiểu biết khái niệm về thế giới giống như con người.</w:t>
      </w:r>
    </w:p>
    <w:p>
      <w:pPr>
        <w:pStyle w:val="Heading2"/>
      </w:pPr>
      <w:r>
        <w:rPr>
          <w:b/>
          <w:i w:val="0"/>
        </w:rPr>
        <w:t>Chuyên môn sẵn sàng</w:t>
      </w:r>
    </w:p>
    <w:p>
      <w:r>
        <w:rPr>
          <w:b w:val="0"/>
          <w:i w:val="0"/>
        </w:rPr>
        <w:t>Mô phỏng những gì một chuyên gia con người sẽ làm khi đối mặt với độ bất định cao và ít dữ liệu, trí tuệ nhân tạo từ trên xuống (top-down artificial intelligence) có thể đánh bại các phương pháp đòi hỏi nhiều dữ liệu trong việc thiết kế và điều khiển nhiều loại thiết bị nhà máy. Siemens đang sử dụng AI từ trên xuống để điều khiển quá trình đốt cháy cực kỳ phức tạp trong tuabin khí, nơi không khí và khí gas chảy vào buồng đốt, bốc cháy và cháy ở nhiệt độ lên tới 1.600 độ C. Lượng khí thải tạo ra và cuối cùng là thời gian tuabin tiếp tục hoạt động phụ thuộc vào sự tương tác của nhiều yếu tố, từ chất lượng khí gas đến luồng không khí và nhiệt độ bên trong và bên ngoài.</w:t>
      </w:r>
    </w:p>
    <w:p>
      <w:r>
        <w:rPr>
          <w:b w:val="0"/>
          <w:i w:val="0"/>
        </w:rPr>
        <w:t>Sử dụng các phương pháp học máy từ dưới lên (bottom-up machine learning), tuabin khí sẽ phải chạy cả thế kỷ trước khi tạo đủ dữ liệu để bắt đầu huấn luyện. Thay vào đó, các nhà nghiên cứu của Siemens là Volar Sterzing và Steffen Udluft đã dùng những phương pháp chỉ cần ít dữ liệu trong giai đoạn học của máy móc. Hệ thống giám sát thu được sẽ thực hiện những điều chỉnh tinh tế để tối ưu cách tuabin vận hành về mặt khí thải và hao mòn, liên tục tìm kiếm giải pháp tốt nhất trong thời gian thực, giống như một chuyên gia khéo léo xoay nhiều núm điều khiển cùng lúc.</w:t>
      </w:r>
    </w:p>
    <w:p>
      <w:pPr>
        <w:pStyle w:val="Heading2"/>
      </w:pPr>
      <w:r>
        <w:rPr>
          <w:b/>
          <w:i w:val="0"/>
        </w:rPr>
        <w:t>Lẽ thường</w:t>
      </w:r>
    </w:p>
    <w:p>
      <w:r>
        <w:rPr>
          <w:b w:val="0"/>
          <w:i w:val="0"/>
        </w:rPr>
        <w:t>Nhiều tổ chức khác nhau đang nỗ lực dạy máy móc cách định hướng thế giới bằng lẽ thường (common sense)—để hiểu các đồ vật và hành động thường ngày, giao tiếp tự nhiên, xử lý những tình huống bất ngờ và học hỏi từ trải nghiệm. Nhưng những gì con người làm được một cách tự nhiên, không cần huấn luyện hay dữ liệu rõ ràng, lại cực kỳ khó đối với máy móc. Oren Etzioni, CEO của Allen Institute for Artificial Intelligence (AI2), nói: “Hiện không có hệ thống AI nào được triển khai có thể trả lời đáng tin cậy một loạt câu hỏi đơn giản, chẳng hạn như ‘Nếu tôi cất tất vào ngăn kéo, liệu ngày mai chúng còn ở đó không?’ hay ‘Làm sao bạn biết một hộp sữa đã đầy?’”</w:t>
      </w:r>
    </w:p>
    <w:p>
      <w:r>
        <w:rPr>
          <w:b w:val="0"/>
          <w:i w:val="0"/>
        </w:rPr>
        <w:t xml:space="preserve">Để giúp xác định thế nào là máy móc có lẽ thường, AI2 đang phát triển một danh mục các nhiệm vụ để đo lường tiến độ. DARPA đang đầu tư 2 tỷ USD vào nghiên cứu AI. Trong chương trình Lẽ thường cho Máy (Machine Common Sense - MCS), các nhà nghiên cứu sẽ tạo ra những mô hình mô phỏng các lĩnh vực cốt lõi của nhận thức con người, bao gồm “lĩnh vực</w:t>
      </w:r>
      <w:r>
        <w:rPr>
          <w:b w:val="0"/>
          <w:i/>
        </w:rPr>
        <w:t> đồ vật</w:t>
      </w:r>
      <w:r>
        <w:rPr>
          <w:b w:val="0"/>
          <w:i w:val="0"/>
        </w:rPr>
        <w:t xml:space="preserve"> (vật lý trực giác),</w:t>
      </w:r>
      <w:r>
        <w:rPr>
          <w:b w:val="0"/>
          <w:i/>
        </w:rPr>
        <w:t> địa điểm</w:t>
      </w:r>
      <w:r>
        <w:rPr>
          <w:b w:val="0"/>
          <w:i w:val="0"/>
        </w:rPr>
        <w:t xml:space="preserve"> (định hướng không gian) và</w:t>
      </w:r>
      <w:r>
        <w:rPr>
          <w:b w:val="0"/>
          <w:i/>
        </w:rPr>
        <w:t> tác nhân</w:t>
      </w:r>
      <w:r>
        <w:rPr>
          <w:b w:val="0"/>
          <w:i w:val="0"/>
        </w:rPr>
        <w:t xml:space="preserve"> (những chủ thể có ý định).” Các nhà nghiên cứu tại Microsoft và Đại học McGill đã cùng phát triển một hệ thống cho thấy nhiều hứa hẹn trong việc gỡ rối những mơ hồ trong ngôn ngữ tự nhiên, một vấn đề đòi hỏi nhiều dạng suy luận và kiến thức khác nhau.</w:t>
      </w:r>
    </w:p>
    <w:p>
      <w:pPr>
        <w:pStyle w:val="Heading2"/>
      </w:pPr>
      <w:r>
        <w:rPr>
          <w:b/>
          <w:i w:val="0"/>
        </w:rPr>
        <w:t>Đặt cược thông minh hơn</w:t>
      </w:r>
    </w:p>
    <w:p>
      <w:r>
        <w:rPr>
          <w:b w:val="0"/>
          <w:i w:val="0"/>
        </w:rPr>
        <w:t>Con người thường xuyên, và thường không chút khó khăn, sắp xếp các xác suất và hành động theo khả năng cao nhất, ngay cả khi có tương đối ít kinh nghiệm trước đó. Máy móc hiện đang được dạy để bắt chước lý luận như vậy thông qua việc áp dụng các quy trình Gaussian (Gaussian processes) — các mô hình xác suất có thể xử lý sự không chắc chắn lớn, hành động dựa trên dữ liệu thưa thớt và học hỏi từ kinh nghiệm. Alphabet, công ty mẹ của Google, đã khởi động Dự án Loon, được thiết kế để cung cấp dịch vụ internet cho các khu vực chưa được phục vụ trên thế giới thông qua một hệ thống các khinh khí cầu khổng lồ bay lơ lửng ở tầng bình lưu. Hệ thống định vị của chúng sử dụng các quy trình Gaussian để dự đoán vị trí mà các khinh khí cầu cần đi trong tầng gió phân tầng và biến đổi cao trên cao. Các khinh khí cầu sau đó di chuyển vào một lớp gió thổi theo hướng đúng, tự sắp xếp để tạo thành một mạng lưới liên lạc lớn. Các khinh khí cầu không chỉ có thể đưa ra dự đoán khá chính xác bằng cách phân tích dữ liệu chuyến bay trong quá khứ mà còn phân tích dữ liệu trong chuyến bay và điều chỉnh dự đoán của chúng cho phù hợp.</w:t>
      </w:r>
    </w:p>
    <w:p>
      <w:r>
        <w:rPr>
          <w:b w:val="0"/>
          <w:i w:val="0"/>
        </w:rPr>
        <w:t>Những quy trình Gaussian như vậy có nhiều hứa hẹn. Chúng không đòi hỏi lượng dữ liệu khổng lồ để nhận diện các mẫu; các tính toán cần thiết cho suy luận và học tập tương đối dễ dàng, và nếu có gì đó sai, nguyên nhân của nó có thể được truy vết, không giống như các hộp đen của mạng nơ-ron.</w:t>
      </w:r>
    </w:p>
    <w:p>
      <w:r>
        <w:rPr>
          <w:b w:val="0"/>
          <w:i w:val="0"/>
        </w:rPr>
        <w:t>Mặc dù tất cả những tiến bộ này còn khá mới mẻ, chúng quay trở lại thời kỳ đầu của AI vào những năm 1950, khi một số nhà nghiên cứu bắt đầu theo đuổi các mô hình từ trên xuống để bắt chước trí thông minh của con người. Nhưng khi tiến bộ tỏ ra khó nắm bắt và tiềm năng phong phú của các phương pháp học máy từ dưới lên trở nên rõ ràng, cách tiếp cận từ trên xuống phần lớn đã bị bỏ rơi. Tuy nhiên, ngày nay, nhờ các kỹ thuật nghiên cứu và tính toán mới mạnh mẽ, AI từ trên xuống đã được tái sinh. Khi lời hứa lớn lao của nó bắt đầu được thực hiện, các công ty thông minh sẽ đặt tiền của họ vào nơi có trí tuệ.</w:t>
      </w:r>
    </w:p>
    <w:p>
      <w:r>
        <w:rPr>
          <w:b/>
          <w:i w:val="0"/>
        </w:rPr>
        <w:t>BÀI HỌC RÚT RA</w:t>
      </w:r>
    </w:p>
    <w:p>
      <w:r>
        <w:rPr>
          <w:b w:val="0"/>
          <w:i w:val="0"/>
        </w:rPr>
        <w:t>Khi AI phát triển, nó sẽ ít phụ thuộc vào dữ liệu lớn từ dưới lên và chuyển sang lý luận từ trên xuống giống như cách con người tiếp cận các vấn đề và nhiệm vụ. Điều này sẽ cho phép chúng ta áp dụng AI rộng rãi hơn bao giờ hết, tạo cơ hội cho những người tiên phong (early adopters) ngay cả trong các doanh nghiệp và hoạt động mà trước đây AI có vẻ không phù hợp.</w:t>
      </w:r>
    </w:p>
    <w:p>
      <w:pPr>
        <w:pStyle w:val="ListBullet"/>
      </w:pPr>
      <w:r>
        <w:rPr>
          <w:b w:val="0"/>
          <w:i w:val="0"/>
        </w:rPr>
        <w:t>Cho đến gần đây, hầu hết AI tiến bộ nhờ học sâu (deep learning) và học máy (machine learning), xây dựng hệ thống bằng cách huấn luyện chúng trên núi dữ liệu. Nhưng những mạng lưới ngốn dữ liệu này có những hạn chế nghiêm trọng và khó xử lý các tình huống có ít dữ liệu.</w:t>
      </w:r>
    </w:p>
    <w:p>
      <w:pPr>
        <w:pStyle w:val="ListBullet"/>
      </w:pPr>
      <w:r>
        <w:rPr>
          <w:b w:val="0"/>
          <w:i w:val="0"/>
        </w:rPr>
        <w:t>Để tạo ra tầm nhìn về hướng đi của AI trong vài năm tới, và lập kế hoạch đầu tư cũng như thử nghiệm phù hợp, các công ty nên chú ý đến những phát triển sau:</w:t>
      </w:r>
    </w:p>
    <w:p>
      <w:pPr>
        <w:pStyle w:val="ListBullet"/>
      </w:pPr>
      <w:r>
        <w:rPr>
          <w:b w:val="0"/>
          <w:i w:val="0"/>
        </w:rPr>
        <w:t>Lý luận robot hiệu quả hơn. Khi máy móc có hiểu biết khái niệm về thế giới, giống như con người, việc dạy chúng trở nên dễ dàng hơn với ít dữ liệu hơn nhiều.</w:t>
      </w:r>
    </w:p>
    <w:p>
      <w:pPr>
        <w:pStyle w:val="ListBullet"/>
      </w:pPr>
      <w:r>
        <w:rPr>
          <w:b w:val="0"/>
          <w:i w:val="0"/>
        </w:rPr>
        <w:t>Chuyên môn sẵn sàng. Mô phỏng những gì một chuyên gia con người sẽ làm khi đối mặt với độ bất định cao và ít dữ liệu, AI từ trên xuống có thể đánh bại các phương pháp ngốn dữ liệu để thiết kế và điều khiển nhiều loại thiết bị.</w:t>
      </w:r>
    </w:p>
    <w:p>
      <w:pPr>
        <w:pStyle w:val="ListBullet"/>
      </w:pPr>
      <w:r>
        <w:rPr>
          <w:b w:val="0"/>
          <w:i w:val="0"/>
        </w:rPr>
        <w:t>Lẽ thường. AI từ trên xuống sẽ cho phép máy móc điều hướng thế giới bằng cách hiểu các đồ vật và hành động hàng ngày, xử lý các tình huống không lường trước, và học hỏi từ kinh nghiệm.</w:t>
      </w:r>
    </w:p>
    <w:p>
      <w:pPr>
        <w:pStyle w:val="ListBullet"/>
      </w:pPr>
      <w:r>
        <w:rPr>
          <w:b w:val="0"/>
          <w:i w:val="0"/>
        </w:rPr>
        <w:t>Đặt cược tốt hơn. Con người thường xuyên sắp xếp các xác suất và hành động theo khả năng cao nhất, ngay cả khi có ít kinh nghiệm trước đó. Máy móc hiện đang học cách bắt chước lý luận như vậy.</w:t>
      </w:r>
    </w:p>
    <w:p>
      <w:r>
        <w:rPr>
          <w:b w:val="0"/>
          <w:i/>
        </w:rPr>
        <w:t>Trích từ nội dung đăng trên hbr.org, ngày 14 tháng 1 năm 2019 (sản phẩm #H04QN6).</w:t>
      </w:r>
    </w:p>
    <w:p>
      <w:pPr>
        <w:pStyle w:val="Heading1"/>
      </w:pPr>
      <w:r>
        <w:rPr>
          <w:b/>
          <w:i w:val="0"/>
        </w:rPr>
        <w:t>Về những người đóng góp</w:t>
      </w:r>
    </w:p>
    <w:p>
      <w:r>
        <w:rPr>
          <w:b/>
          <w:i w:val="0"/>
        </w:rPr>
        <w:t>AJAY AGRAWAL</w:t>
      </w:r>
      <w:r>
        <w:rPr>
          <w:b w:val="0"/>
          <w:i w:val="0"/>
        </w:rPr>
        <w:t xml:space="preserve"> là Giáo sư về Khởi nghiệp Peter Munk tại Trường Quản lý Rotman của Đại học Toronto và là cộng tác viên nghiên cứu tại National Bureau of Economic Research ở Cambridge, Massachusetts. Ông là người sáng lập Phòng thí nghiệm Sáng tạo Phá hủy (Creative Destruction Lab), đồng sáng lập The Next AI, và đồng sáng lập Kindred. Ông là đồng tác giả của</w:t>
      </w:r>
      <w:r>
        <w:rPr>
          <w:b w:val="0"/>
          <w:i/>
        </w:rPr>
        <w:t> cuốn Prediction Machines: The Simple Economics of Artificial Intelligence</w:t>
      </w:r>
      <w:r>
        <w:rPr>
          <w:b w:val="0"/>
          <w:i w:val="0"/>
        </w:rPr>
        <w:t xml:space="preserve"> (Harvard Business Review Press, 2018).</w:t>
      </w:r>
    </w:p>
    <w:p>
      <w:r>
        <w:rPr>
          <w:b/>
          <w:i w:val="0"/>
        </w:rPr>
        <w:t>SCOTT BERINATO</w:t>
      </w:r>
      <w:r>
        <w:rPr>
          <w:b w:val="0"/>
          <w:i w:val="0"/>
        </w:rPr>
        <w:t xml:space="preserve"> là biên tập viên cao cấp</w:t>
      </w:r>
      <w:r>
        <w:rPr>
          <w:b w:val="0"/>
          <w:i/>
        </w:rPr>
        <w:t> tại Harvard Business</w:t>
      </w:r>
      <w:r>
        <w:rPr>
          <w:b w:val="0"/>
          <w:i w:val="0"/>
        </w:rPr>
        <w:t xml:space="preserve"> Review và là tác giả</w:t>
      </w:r>
      <w:r>
        <w:rPr>
          <w:b w:val="0"/>
          <w:i/>
        </w:rPr>
        <w:t> của cuốn Good Charts: The HBR Guide to Making Smarter, More Persuasive Data Visualizations</w:t>
      </w:r>
      <w:r>
        <w:rPr>
          <w:b w:val="0"/>
          <w:i w:val="0"/>
        </w:rPr>
        <w:t xml:space="preserve"> (Harvard Business Review Press, 2016)</w:t>
      </w:r>
      <w:r>
        <w:rPr>
          <w:b w:val="0"/>
          <w:i/>
        </w:rPr>
        <w:t> và Good Charts Workbook: Tips, Tools, and Exercises for Making Better Data Visualizations</w:t>
      </w:r>
      <w:r>
        <w:rPr>
          <w:b w:val="0"/>
          <w:i w:val="0"/>
        </w:rPr>
        <w:t xml:space="preserve"> (Harvard Business Review Press, 2019).</w:t>
      </w:r>
    </w:p>
    <w:p>
      <w:r>
        <w:rPr>
          <w:b/>
          <w:i w:val="0"/>
        </w:rPr>
        <w:t>ERIK BRYNJOLFSSON</w:t>
      </w:r>
      <w:r>
        <w:rPr>
          <w:b w:val="0"/>
          <w:i w:val="0"/>
        </w:rPr>
        <w:t xml:space="preserve"> là giám đốc của MIT’s Initiative on the Digital Economy, Giáo sư Schussel Family về Khoa học Quản lý tại MIT Sloan School of Management, và là cộng tác viên nghiên cứu tại NBER. Ông là tác giả của nhiều cuốn sách, bao gồm cùng với Andrew McAfee cuốn Machine,</w:t>
      </w:r>
      <w:r>
        <w:rPr>
          <w:b w:val="0"/>
          <w:i/>
        </w:rPr>
        <w:t> Platform, Crowd: Harnessing Our Digital Future (2017) và</w:t>
      </w:r>
      <w:r>
        <w:rPr>
          <w:b w:val="0"/>
          <w:i w:val="0"/>
        </w:rPr>
        <w:t xml:space="preserve"> cuốn sách bán chạy</w:t>
      </w:r>
      <w:r>
        <w:rPr>
          <w:b w:val="0"/>
          <w:i/>
        </w:rPr>
        <w:t> nhất của New</w:t>
      </w:r>
      <w:r>
        <w:rPr>
          <w:b w:val="0"/>
          <w:i w:val="0"/>
        </w:rPr>
        <w:t xml:space="preserve"> York Times,</w:t>
      </w:r>
      <w:r>
        <w:rPr>
          <w:b w:val="0"/>
          <w:i/>
        </w:rPr>
        <w:t> The Second Machine Age: Work, Progress, and Prosperity in a Time of Brilliant Technologies</w:t>
      </w:r>
      <w:r>
        <w:rPr>
          <w:b w:val="0"/>
          <w:i w:val="0"/>
        </w:rPr>
        <w:t xml:space="preserve"> (2014). Theo dõi ông trên Twitter @erikbryn.</w:t>
      </w:r>
    </w:p>
    <w:p>
      <w:r>
        <w:rPr>
          <w:b/>
          <w:i w:val="0"/>
        </w:rPr>
        <w:t>JOAQUIN CANDELA là</w:t>
      </w:r>
      <w:r>
        <w:rPr>
          <w:b w:val="0"/>
          <w:i w:val="0"/>
        </w:rPr>
        <w:t xml:space="preserve"> giám đốc bộ phận Học máy Ứng dụng (Applied Machine Learning) tại Facebook.</w:t>
      </w:r>
    </w:p>
    <w:p>
      <w:r>
        <w:rPr>
          <w:b/>
          <w:i w:val="0"/>
        </w:rPr>
        <w:t>PAUL DAUGHERTY</w:t>
      </w:r>
      <w:r>
        <w:rPr>
          <w:b w:val="0"/>
          <w:i w:val="0"/>
        </w:rPr>
        <w:t xml:space="preserve"> là giám đốc công nghệ và đổi mới sáng tạo của Accenture. Ông là đồng tác giả, cùng H. James Wilson, của</w:t>
      </w:r>
      <w:r>
        <w:rPr>
          <w:b w:val="0"/>
          <w:i/>
        </w:rPr>
        <w:t> cuốn</w:t>
      </w:r>
      <w:r>
        <w:rPr>
          <w:b w:val="0"/>
          <w:i w:val="0"/>
        </w:rPr>
        <w:t xml:space="preserve"> Human</w:t>
      </w:r>
      <w:r>
        <w:rPr>
          <w:b w:val="0"/>
          <w:i/>
        </w:rPr>
        <w:t> + Machine: Reimagining Work in the Age of</w:t>
      </w:r>
      <w:r>
        <w:rPr>
          <w:b w:val="0"/>
          <w:i w:val="0"/>
        </w:rPr>
        <w:t xml:space="preserve"> AI (Harvard Business Review Press, 2018).</w:t>
      </w:r>
    </w:p>
    <w:p>
      <w:r>
        <w:rPr>
          <w:b/>
          <w:i w:val="0"/>
        </w:rPr>
        <w:t>CHASE DAVENPORT là</w:t>
      </w:r>
      <w:r>
        <w:rPr>
          <w:b w:val="0"/>
          <w:i w:val="0"/>
        </w:rPr>
        <w:t xml:space="preserve"> một nhà nghiên cứu công nghệ có trụ sở tại San Francisco.</w:t>
      </w:r>
    </w:p>
    <w:p>
      <w:r>
        <w:rPr>
          <w:b/>
          <w:i w:val="0"/>
        </w:rPr>
        <w:t>THOMAS H. DAVENPORT</w:t>
      </w:r>
      <w:r>
        <w:rPr>
          <w:b w:val="0"/>
          <w:i w:val="0"/>
        </w:rPr>
        <w:t xml:space="preserve"> là Giáo sư Xuất sắc của Chủ tịch (President’s Distinguished Professor) về Quản lý và Công nghệ Thông tin tại trường Cao đẳng Babson, nghiên cứu viên tại Sáng kiến Kinh tế Số của MIT, và cố vấn cao cấp tại Deloitte Analytics. Ông là tác giả của hơn một chục cuốn sách về quản lý, gần đây nhất</w:t>
      </w:r>
      <w:r>
        <w:rPr>
          <w:b w:val="0"/>
          <w:i/>
        </w:rPr>
        <w:t> là Only Humans Need Apply: Winners and Losers in the Age of Smart Machines</w:t>
      </w:r>
      <w:r>
        <w:rPr>
          <w:b w:val="0"/>
          <w:i w:val="0"/>
        </w:rPr>
        <w:t xml:space="preserve"> (2016) và</w:t>
      </w:r>
      <w:r>
        <w:rPr>
          <w:b w:val="0"/>
          <w:i/>
        </w:rPr>
        <w:t> The AI Advantage</w:t>
      </w:r>
      <w:r>
        <w:rPr>
          <w:b w:val="0"/>
          <w:i w:val="0"/>
        </w:rPr>
        <w:t xml:space="preserve"> (2018).</w:t>
      </w:r>
    </w:p>
    <w:p>
      <w:r>
        <w:rPr>
          <w:b/>
          <w:i w:val="0"/>
        </w:rPr>
        <w:t>JOSHUA GANS</w:t>
      </w:r>
      <w:r>
        <w:rPr>
          <w:b w:val="0"/>
          <w:i w:val="0"/>
        </w:rPr>
        <w:t xml:space="preserve"> là Giáo sư giữ ghế Jeffrey S. Skoll về Đổi mới Công nghệ và Khởi nghiệp tại Trường Quản lý Rotman của Đại học Toronto và là kinh tế trưởng tại Phòng thí nghiệm Sáng tạo Phá hủy (Creative Destruction Lab). Ông là đồng tác giả của</w:t>
      </w:r>
      <w:r>
        <w:rPr>
          <w:b w:val="0"/>
          <w:i/>
        </w:rPr>
        <w:t> cuốn Prediction Machines: The Simple Economics of Artificial Intelligence</w:t>
      </w:r>
      <w:r>
        <w:rPr>
          <w:b w:val="0"/>
          <w:i w:val="0"/>
        </w:rPr>
        <w:t xml:space="preserve"> (Harvard Business Review Press, 2018) và là tác giả của cuốn</w:t>
      </w:r>
      <w:r>
        <w:rPr>
          <w:b w:val="0"/>
          <w:i/>
        </w:rPr>
        <w:t> The Disruption Dilemma</w:t>
      </w:r>
      <w:r>
        <w:rPr>
          <w:b w:val="0"/>
          <w:i w:val="0"/>
        </w:rPr>
        <w:t xml:space="preserve"> (2016).</w:t>
      </w:r>
    </w:p>
    <w:p>
      <w:r>
        <w:rPr>
          <w:b/>
          <w:i w:val="0"/>
        </w:rPr>
        <w:t>AVI GOLDFARB</w:t>
      </w:r>
      <w:r>
        <w:rPr>
          <w:b w:val="0"/>
          <w:i w:val="0"/>
        </w:rPr>
        <w:t xml:space="preserve"> là Giáo sư Tiếp thị Ellison tại Trường Quản lý Rotman, Đại học Toronto. Ông cũng là cộng tác viên nghiên cứu tại National Bureau of Economic Research, giám đốc dữ liệu chính tại Phòng thí nghiệm Sáng tạo Phá hủy, và biên tập viên cao cấp tại tạp chí Marketing</w:t>
      </w:r>
      <w:r>
        <w:rPr>
          <w:b w:val="0"/>
          <w:i/>
        </w:rPr>
        <w:t> Science. Ông</w:t>
      </w:r>
      <w:r>
        <w:rPr>
          <w:b w:val="0"/>
          <w:i w:val="0"/>
        </w:rPr>
        <w:t xml:space="preserve"> là đồng tác giả của cuốn</w:t>
      </w:r>
      <w:r>
        <w:rPr>
          <w:b w:val="0"/>
          <w:i/>
        </w:rPr>
        <w:t> Prediction Machines: The Simple Economics of Artificial Intelligence</w:t>
      </w:r>
      <w:r>
        <w:rPr>
          <w:b w:val="0"/>
          <w:i w:val="0"/>
        </w:rPr>
        <w:t xml:space="preserve"> (Harvard Business Review Press, 2018).</w:t>
      </w:r>
    </w:p>
    <w:p>
      <w:r>
        <w:rPr>
          <w:b/>
          <w:i w:val="0"/>
        </w:rPr>
        <w:t>SOPHIE KLEBER</w:t>
      </w:r>
      <w:r>
        <w:rPr>
          <w:b w:val="0"/>
          <w:i w:val="0"/>
        </w:rPr>
        <w:t xml:space="preserve"> là giám đốc sáng tạo điều hành tại Huge, nơi cô tạo ra những trải nghiệm người dùng hướng tới tương lai để giúp chuyển đổi doanh nghiệp và định hình cách chúng ta sử dụng công nghệ. Cô là một nhà tư tưởng dẫn đầu về tương lai của thiết kế, đã viết bài thay mặt cho TED và thường xuyên phát biểu tại SXSW.</w:t>
      </w:r>
    </w:p>
    <w:p>
      <w:r>
        <w:rPr>
          <w:b/>
          <w:i w:val="0"/>
        </w:rPr>
        <w:t>MARK KNICKREHM</w:t>
      </w:r>
      <w:r>
        <w:rPr>
          <w:b w:val="0"/>
          <w:i w:val="0"/>
        </w:rPr>
        <w:t xml:space="preserve"> là tổng giám đốc điều hành nhóm của Accenture Strategy.</w:t>
      </w:r>
    </w:p>
    <w:p>
      <w:r>
        <w:rPr>
          <w:b/>
          <w:i w:val="0"/>
        </w:rPr>
        <w:t>VIKRAM MAHIDHAR</w:t>
      </w:r>
      <w:r>
        <w:rPr>
          <w:b w:val="0"/>
          <w:i w:val="0"/>
        </w:rPr>
        <w:t xml:space="preserve"> là người đứng đầu mảng kinh doanh trí tuệ nhân tạo tại Genpact. Ông từng là doanh nhân và đã xây dựng mảng giải pháp AI tại Rage Framework (được Genpact mua lại).</w:t>
      </w:r>
    </w:p>
    <w:p>
      <w:r>
        <w:rPr>
          <w:b/>
          <w:i w:val="0"/>
        </w:rPr>
        <w:t>EMMA MARTINHO-TRUSWELL</w:t>
      </w:r>
      <w:r>
        <w:rPr>
          <w:b w:val="0"/>
          <w:i w:val="0"/>
        </w:rPr>
        <w:t xml:space="preserve"> là đồng sáng lập và giám đốc điều hành của Oxford Insights, tổ chức tư vấn cho các doanh nghiệp về các cơ hội chiến lược, văn hóa và lãnh đạo từ chuyển đổi số và trí tuệ nhân tạo.</w:t>
      </w:r>
    </w:p>
    <w:p>
      <w:r>
        <w:rPr>
          <w:b/>
          <w:i w:val="0"/>
        </w:rPr>
        <w:t>ANDREW MCAFEE,</w:t>
      </w:r>
      <w:r>
        <w:rPr>
          <w:b w:val="0"/>
          <w:i w:val="0"/>
        </w:rPr>
        <w:t xml:space="preserve"> nhà khoa học nghiên cứu chính tại MIT, nghiên cứu cách công nghệ số đang thay đổi kinh doanh, nền kinh tế và xã hội. Cùng với Erik Brynjolfsson, ông đồng tác giả cuốn</w:t>
      </w:r>
      <w:r>
        <w:rPr>
          <w:b w:val="0"/>
          <w:i/>
        </w:rPr>
        <w:t> Machine, Platform, Crowd: Harnessing Our Digital Future (2017)</w:t>
      </w:r>
      <w:r>
        <w:rPr>
          <w:b w:val="0"/>
          <w:i w:val="0"/>
        </w:rPr>
        <w:t xml:space="preserve"> và The Second</w:t>
      </w:r>
      <w:r>
        <w:rPr>
          <w:b w:val="0"/>
          <w:i/>
        </w:rPr>
        <w:t> Machine Age: Work, Progress, and Prosperity in a Time of Brilliant Technologies (2014), cuốn</w:t>
      </w:r>
      <w:r>
        <w:rPr>
          <w:b w:val="0"/>
          <w:i w:val="0"/>
        </w:rPr>
        <w:t xml:space="preserve"> sách từng là bestseller</w:t>
      </w:r>
      <w:r>
        <w:rPr>
          <w:b w:val="0"/>
          <w:i/>
        </w:rPr>
        <w:t> của New York</w:t>
      </w:r>
      <w:r>
        <w:rPr>
          <w:b w:val="0"/>
          <w:i w:val="0"/>
        </w:rPr>
        <w:t xml:space="preserve"> Times và lọt vào danh sách rút gọn cho giải</w:t>
      </w:r>
      <w:r>
        <w:rPr>
          <w:b w:val="0"/>
          <w:i/>
        </w:rPr>
        <w:t> thưởng Financial</w:t>
      </w:r>
      <w:r>
        <w:rPr>
          <w:b w:val="0"/>
          <w:i w:val="0"/>
        </w:rPr>
        <w:t> Times/McKinsey Business Book of the Year. Theo dõi ông trên Twitter @amcafee.</w:t>
      </w:r>
    </w:p>
    <w:p>
      <w:r>
        <w:rPr>
          <w:b/>
          <w:i w:val="0"/>
        </w:rPr>
        <w:t>ANDREW NG</w:t>
      </w:r>
      <w:r>
        <w:rPr>
          <w:b w:val="0"/>
          <w:i w:val="0"/>
        </w:rPr>
        <w:t xml:space="preserve"> là nhà sáng lập và CEO của Landing AI, cựu Phó Chủ tịch kiêm nhà khoa học trưởng của Baidu, đồng chủ tịch và đồng sáng lập của Coursera, người sáng lập và cựu lãnh đạo của Google Brain, đồng thời là giáo sư trợ giảng tại Đại học Stanford.</w:t>
      </w:r>
    </w:p>
    <w:p>
      <w:r>
        <w:rPr>
          <w:b/>
          <w:i w:val="0"/>
        </w:rPr>
        <w:t>H. JAMES WILSON</w:t>
      </w:r>
      <w:r>
        <w:rPr>
          <w:b w:val="0"/>
          <w:i w:val="0"/>
        </w:rPr>
        <w:t xml:space="preserve"> là giám đốc điều hành mảng nghiên cứu công nghệ thông tin và kinh doanh tại Accenture Research. Theo dõi ông trên Twitter @hjameswilson. Ông là đồng tác giả, cùng với Paul Daugherty, của</w:t>
      </w:r>
      <w:r>
        <w:rPr>
          <w:b w:val="0"/>
          <w:i/>
        </w:rPr>
        <w:t> cuốn</w:t>
      </w:r>
      <w:r>
        <w:rPr>
          <w:b w:val="0"/>
          <w:i w:val="0"/>
        </w:rPr>
        <w:t xml:space="preserve"> Hu</w:t>
      </w:r>
      <w:r>
        <w:rPr>
          <w:b w:val="0"/>
          <w:i/>
        </w:rPr>
        <w:t>man + Machine: Reimagining Work in the Age of</w:t>
      </w:r>
      <w:r>
        <w:rPr>
          <w:b w:val="0"/>
          <w:i w:val="0"/>
        </w:rPr>
        <w:t xml:space="preserve"> AI (Harvard Business Review Press, 2018).</w:t>
      </w:r>
    </w:p>
    <w:p>
      <w:r>
        <w:rPr>
          <w:b/>
          <w:i w:val="0"/>
        </w:rPr>
        <w:t>ROMAN V. YAMPOLSKIY</w:t>
      </w:r>
      <w:r>
        <w:rPr>
          <w:b w:val="0"/>
          <w:i w:val="0"/>
        </w:rPr>
        <w:t xml:space="preserve"> là phó giáo sư có nhiệm kỳ tại khoa kỹ thuật máy tính và khoa học máy tính của Speed School of Engineering, Đại học Louisville. Ông là người sáng lập và hiện là giám đốc của phòng thí nghiệm an ninh mạng của trường và là tác giả của nhiều cuốn sách, bao gồm Artificial</w:t>
      </w:r>
      <w:r>
        <w:rPr>
          <w:b w:val="0"/>
          <w:i/>
        </w:rPr>
        <w:t> Superintelligence: A Futuristic Approach (2015).</w:t>
      </w:r>
      <w:r>
        <w:rPr>
          <w:b w:val="0"/>
          <w:i w:val="0"/>
        </w:rPr>
        <w:t xml:space="preserve"> Theo dõi ông trên Twitter @romanyam.</w:t>
      </w:r>
    </w:p>
    <w:p>
      <w:pPr>
        <w:pStyle w:val="Heading1"/>
      </w:pPr>
      <w:r>
        <w:rPr>
          <w:b/>
          <w:i w:val="0"/>
        </w:rPr>
        <w:t>Chỉ mục</w:t>
      </w:r>
    </w:p>
    <w:p>
      <w:pPr>
        <w:pStyle w:val="ListBullet"/>
      </w:pPr>
      <w:r>
        <w:rPr>
          <w:b w:val="0"/>
          <w:i w:val="0"/>
        </w:rPr>
        <w:t>tai nạn, 90</w:t>
      </w:r>
    </w:p>
    <w:p>
      <w:pPr>
        <w:pStyle w:val="ListBullet"/>
      </w:pPr>
      <w:r>
        <w:rPr>
          <w:b w:val="0"/>
          <w:i w:val="0"/>
        </w:rPr>
        <w:t>robot thích ứng, 104</w:t>
      </w:r>
    </w:p>
    <w:p>
      <w:pPr>
        <w:pStyle w:val="ListBullet"/>
      </w:pPr>
      <w:r>
        <w:rPr>
          <w:b w:val="0"/>
          <w:i w:val="0"/>
        </w:rPr>
        <w:t>công nghệ gây nghiện, 142</w:t>
      </w:r>
    </w:p>
    <w:p>
      <w:pPr>
        <w:pStyle w:val="ListBullet"/>
      </w:pPr>
      <w:r>
        <w:rPr>
          <w:b w:val="0"/>
          <w:i w:val="0"/>
        </w:rPr>
        <w:t>Affectiva, 10, 23, 138, 139–140</w:t>
      </w:r>
    </w:p>
    <w:p>
      <w:pPr>
        <w:pStyle w:val="ListBullet"/>
      </w:pPr>
      <w:r>
        <w:rPr>
          <w:b w:val="0"/>
          <w:i w:val="0"/>
        </w:rPr>
        <w:t>Agrawal, Ajay, 73–78, 145–152</w:t>
      </w:r>
    </w:p>
    <w:p>
      <w:pPr>
        <w:pStyle w:val="ListBullet"/>
      </w:pPr>
      <w:r>
        <w:rPr>
          <w:b w:val="0"/>
          <w:i w:val="0"/>
        </w:rPr>
        <w:t xml:space="preserve">AI.</w:t>
      </w:r>
      <w:r>
        <w:rPr>
          <w:b w:val="0"/>
          <w:i/>
        </w:rPr>
        <w:t> X</w:t>
      </w:r>
      <w:r>
        <w:rPr>
          <w:b w:val="0"/>
          <w:i w:val="0"/>
        </w:rPr>
        <w:t xml:space="preserve">em trí tuệ nhân tạo</w:t>
      </w:r>
    </w:p>
    <w:p>
      <w:pPr>
        <w:pStyle w:val="ListBullet"/>
      </w:pPr>
      <w:r>
        <w:rPr>
          <w:b w:val="0"/>
          <w:i w:val="0"/>
        </w:rPr>
        <w:t>trợ lý AI, 112–113, 117–118, 142</w:t>
      </w:r>
    </w:p>
    <w:p>
      <w:pPr>
        <w:pStyle w:val="ListBullet"/>
      </w:pPr>
      <w:r>
        <w:rPr>
          <w:b w:val="0"/>
          <w:i w:val="0"/>
        </w:rPr>
        <w:t>Aida, 117–118, 121</w:t>
      </w:r>
    </w:p>
    <w:p>
      <w:pPr>
        <w:pStyle w:val="ListBullet"/>
      </w:pPr>
      <w:r>
        <w:rPr>
          <w:b w:val="0"/>
          <w:i w:val="0"/>
        </w:rPr>
        <w:t xml:space="preserve">Alexa, 113, 142.</w:t>
      </w:r>
      <w:r>
        <w:rPr>
          <w:b w:val="0"/>
          <w:i/>
        </w:rPr>
        <w:t> Xem</w:t>
      </w:r>
      <w:r>
        <w:rPr>
          <w:b w:val="0"/>
          <w:i w:val="0"/>
        </w:rPr>
        <w:t xml:space="preserve"> thêm trợ lý AI</w:t>
      </w:r>
    </w:p>
    <w:p>
      <w:pPr>
        <w:pStyle w:val="ListBullet"/>
      </w:pPr>
      <w:r>
        <w:rPr>
          <w:b w:val="0"/>
          <w:i w:val="0"/>
        </w:rPr>
        <w:t>thuật toán</w:t>
      </w:r>
    </w:p>
    <w:p>
      <w:pPr>
        <w:pStyle w:val="ListBullet"/>
      </w:pPr>
      <w:r>
        <w:rPr>
          <w:b w:val="0"/>
          <w:i w:val="0"/>
        </w:rPr>
        <w:t>thiên kiến trong, xv, 21–22, 58</w:t>
      </w:r>
    </w:p>
    <w:p>
      <w:pPr>
        <w:pStyle w:val="ListBullet"/>
      </w:pPr>
      <w:r>
        <w:rPr>
          <w:b w:val="0"/>
          <w:i w:val="0"/>
        </w:rPr>
        <w:t>học sâu (deep learning), 13–14</w:t>
      </w:r>
    </w:p>
    <w:p>
      <w:pPr>
        <w:pStyle w:val="ListBullet"/>
      </w:pPr>
      <w:r>
        <w:rPr>
          <w:b w:val="0"/>
          <w:i w:val="0"/>
        </w:rPr>
        <w:t>hiệu quả của, 57–58</w:t>
      </w:r>
    </w:p>
    <w:p>
      <w:pPr>
        <w:pStyle w:val="ListBullet"/>
      </w:pPr>
      <w:r>
        <w:rPr>
          <w:b w:val="0"/>
          <w:i w:val="0"/>
        </w:rPr>
        <w:t>học máy (machine learning), 30–31, 33–35, 57–58, 68–69, 112–113</w:t>
      </w:r>
    </w:p>
    <w:p>
      <w:pPr>
        <w:pStyle w:val="ListBullet"/>
      </w:pPr>
      <w:r>
        <w:rPr>
          <w:b w:val="0"/>
          <w:i w:val="0"/>
        </w:rPr>
        <w:t>thất bại về hiệu suất (performance failures), 89–95</w:t>
      </w:r>
    </w:p>
    <w:p>
      <w:pPr>
        <w:pStyle w:val="ListBullet"/>
      </w:pPr>
      <w:r>
        <w:rPr>
          <w:b w:val="0"/>
          <w:i w:val="0"/>
        </w:rPr>
        <w:t>huấn luyện (training), 47–48, 75, 112–113</w:t>
      </w:r>
    </w:p>
    <w:p>
      <w:pPr>
        <w:pStyle w:val="ListBullet"/>
      </w:pPr>
      <w:r>
        <w:rPr>
          <w:b w:val="0"/>
          <w:i w:val="0"/>
        </w:rPr>
        <w:t>dịch thuật (translation), 38–39</w:t>
      </w:r>
    </w:p>
    <w:p>
      <w:pPr>
        <w:pStyle w:val="ListBullet"/>
      </w:pPr>
      <w:r>
        <w:rPr>
          <w:b w:val="0"/>
          <w:i w:val="0"/>
        </w:rPr>
        <w:t>Viện Trí tuệ Nhân tạo Allen (Allen Institute for Artificial Intelligence - AI2), 158</w:t>
      </w:r>
    </w:p>
    <w:p>
      <w:pPr>
        <w:pStyle w:val="ListBullet"/>
      </w:pPr>
      <w:r>
        <w:rPr>
          <w:b w:val="0"/>
          <w:i w:val="0"/>
        </w:rPr>
        <w:t>Alphabet, 59, 159</w:t>
      </w:r>
    </w:p>
    <w:p>
      <w:pPr>
        <w:pStyle w:val="ListBullet"/>
      </w:pPr>
      <w:r>
        <w:rPr>
          <w:b w:val="0"/>
          <w:i w:val="0"/>
        </w:rPr>
        <w:t>Amazon, xv, 9, 14, 17, 19, 113, 138, 146–149, 152</w:t>
      </w:r>
    </w:p>
    <w:p>
      <w:pPr>
        <w:pStyle w:val="ListBullet"/>
      </w:pPr>
      <w:r>
        <w:rPr>
          <w:b w:val="0"/>
          <w:i w:val="0"/>
        </w:rPr>
        <w:t>khuếch đại (amplification), khả năng của con người, 116–117</w:t>
      </w:r>
    </w:p>
    <w:p>
      <w:pPr>
        <w:pStyle w:val="ListBullet"/>
      </w:pPr>
      <w:r>
        <w:rPr>
          <w:b w:val="0"/>
          <w:i w:val="0"/>
        </w:rPr>
        <w:t>Apple, 113, 115, 132, 138</w:t>
      </w:r>
    </w:p>
    <w:p>
      <w:pPr>
        <w:pStyle w:val="ListBullet"/>
      </w:pPr>
      <w:r>
        <w:rPr>
          <w:b w:val="0"/>
          <w:i w:val="0"/>
        </w:rPr>
        <w:t>Học máy ứng dụng (Applied Machine Learning - AML), 29–52</w:t>
      </w:r>
    </w:p>
    <w:p>
      <w:pPr>
        <w:pStyle w:val="ListBullet"/>
      </w:pPr>
      <w:r>
        <w:rPr>
          <w:b w:val="0"/>
          <w:i w:val="0"/>
        </w:rPr>
        <w:t>Aptonomy, 10</w:t>
      </w:r>
    </w:p>
    <w:p>
      <w:pPr>
        <w:pStyle w:val="ListBullet"/>
      </w:pPr>
      <w:r>
        <w:rPr>
          <w:b w:val="0"/>
          <w:i w:val="0"/>
        </w:rPr>
        <w:t>Argo AI, 150</w:t>
      </w:r>
    </w:p>
    <w:p>
      <w:pPr>
        <w:pStyle w:val="ListBullet"/>
      </w:pPr>
      <w:r>
        <w:rPr>
          <w:b w:val="0"/>
          <w:i w:val="0"/>
        </w:rPr>
        <w:t>trí tuệ nhân tạo (artificial intelligence - AI)</w:t>
      </w:r>
    </w:p>
    <w:p>
      <w:pPr>
        <w:pStyle w:val="ListBullet"/>
      </w:pPr>
      <w:r>
        <w:rPr>
          <w:b w:val="0"/>
          <w:i w:val="0"/>
        </w:rPr>
        <w:t>việc áp dụng, 53–61</w:t>
      </w:r>
    </w:p>
    <w:p>
      <w:pPr>
        <w:pStyle w:val="ListBullet"/>
      </w:pPr>
      <w:r>
        <w:rPr>
          <w:b w:val="0"/>
          <w:i w:val="0"/>
        </w:rPr>
        <w:t>sử dụng trong kinh doanh, xi–xvi, 3–28</w:t>
      </w:r>
    </w:p>
    <w:p>
      <w:pPr>
        <w:pStyle w:val="ListBullet"/>
      </w:pPr>
      <w:r>
        <w:rPr>
          <w:b w:val="0"/>
          <w:i w:val="0"/>
        </w:rPr>
        <w:t>các khả năng của, 6–11</w:t>
      </w:r>
    </w:p>
    <w:p>
      <w:pPr>
        <w:pStyle w:val="ListBullet"/>
      </w:pPr>
      <w:r>
        <w:rPr>
          <w:b w:val="0"/>
          <w:i w:val="0"/>
        </w:rPr>
        <w:t>sự hợp tác giữa con người và, 109–134</w:t>
      </w:r>
    </w:p>
    <w:p>
      <w:pPr>
        <w:pStyle w:val="ListBullet"/>
      </w:pPr>
      <w:r>
        <w:rPr>
          <w:b w:val="0"/>
          <w:i w:val="0"/>
        </w:rPr>
        <w:t>dữ liệu và, 73–78</w:t>
      </w:r>
    </w:p>
    <w:p>
      <w:pPr>
        <w:pStyle w:val="ListBullet"/>
      </w:pPr>
      <w:r>
        <w:rPr>
          <w:b w:val="0"/>
          <w:i w:val="0"/>
        </w:rPr>
        <w:t>phân tích cảm xúc bằng, 137–144</w:t>
      </w:r>
    </w:p>
    <w:p>
      <w:pPr>
        <w:pStyle w:val="ListBullet"/>
      </w:pPr>
      <w:r>
        <w:rPr>
          <w:b w:val="0"/>
          <w:i w:val="0"/>
        </w:rPr>
        <w:t>tác động đến việc làm của, xv, 114</w:t>
      </w:r>
    </w:p>
    <w:p>
      <w:pPr>
        <w:pStyle w:val="ListBullet"/>
      </w:pPr>
      <w:r>
        <w:rPr>
          <w:b w:val="0"/>
          <w:i w:val="0"/>
        </w:rPr>
        <w:t>các vấn đề đạo đức của, xv, 70, 115</w:t>
      </w:r>
    </w:p>
    <w:p>
      <w:pPr>
        <w:pStyle w:val="ListBullet"/>
      </w:pPr>
      <w:r>
        <w:rPr>
          <w:b w:val="0"/>
          <w:i w:val="0"/>
        </w:rPr>
        <w:t>sự phát triển của, 154</w:t>
      </w:r>
    </w:p>
    <w:p>
      <w:pPr>
        <w:pStyle w:val="ListBullet"/>
      </w:pPr>
      <w:r>
        <w:rPr>
          <w:b w:val="0"/>
          <w:i w:val="0"/>
        </w:rPr>
        <w:t>kỳ vọng về, 5</w:t>
      </w:r>
    </w:p>
    <w:p>
      <w:pPr>
        <w:pStyle w:val="ListBullet"/>
      </w:pPr>
      <w:r>
        <w:rPr>
          <w:b w:val="0"/>
          <w:i w:val="0"/>
        </w:rPr>
        <w:t>tại Facebook, 29–52</w:t>
      </w:r>
    </w:p>
    <w:p>
      <w:pPr>
        <w:pStyle w:val="ListBullet"/>
      </w:pPr>
      <w:r>
        <w:rPr>
          <w:b w:val="0"/>
          <w:i w:val="0"/>
        </w:rPr>
        <w:t>tương lai của, 153–162</w:t>
      </w:r>
    </w:p>
    <w:p>
      <w:pPr>
        <w:pStyle w:val="ListBullet"/>
      </w:pPr>
      <w:r>
        <w:rPr>
          <w:b w:val="0"/>
          <w:i w:val="0"/>
        </w:rPr>
        <w:t>thời gian quản trị cho, 57–58</w:t>
      </w:r>
    </w:p>
    <w:p>
      <w:pPr>
        <w:pStyle w:val="ListBullet"/>
      </w:pPr>
      <w:r>
        <w:rPr>
          <w:b w:val="0"/>
          <w:i w:val="0"/>
        </w:rPr>
        <w:t>tương tác của con người với, 56–57</w:t>
      </w:r>
    </w:p>
    <w:p>
      <w:pPr>
        <w:pStyle w:val="ListBullet"/>
      </w:pPr>
      <w:r>
        <w:rPr>
          <w:b w:val="0"/>
          <w:i w:val="0"/>
        </w:rPr>
        <w:t>so với hiệu suất của con người, 9–10</w:t>
      </w:r>
    </w:p>
    <w:p>
      <w:pPr>
        <w:pStyle w:val="ListBullet"/>
      </w:pPr>
      <w:r>
        <w:rPr>
          <w:b w:val="0"/>
          <w:i w:val="0"/>
        </w:rPr>
        <w:t>tác động của, 5, 25–26</w:t>
      </w:r>
    </w:p>
    <w:p>
      <w:pPr>
        <w:pStyle w:val="ListBullet"/>
      </w:pPr>
      <w:r>
        <w:rPr>
          <w:b w:val="0"/>
          <w:i w:val="0"/>
        </w:rPr>
        <w:t>thời gian tích hợp cho, 55–56</w:t>
      </w:r>
    </w:p>
    <w:p>
      <w:pPr>
        <w:pStyle w:val="ListBullet"/>
      </w:pPr>
      <w:r>
        <w:rPr>
          <w:b w:val="0"/>
          <w:i w:val="0"/>
        </w:rPr>
        <w:t>đầu tư vào, 100, 150</w:t>
      </w:r>
    </w:p>
    <w:p>
      <w:pPr>
        <w:pStyle w:val="ListBullet"/>
      </w:pPr>
      <w:r>
        <w:rPr>
          <w:b w:val="0"/>
          <w:i w:val="0"/>
        </w:rPr>
        <w:t>những hạn chế của, 23–24, 49–50, 70–71</w:t>
      </w:r>
    </w:p>
    <w:p>
      <w:pPr>
        <w:pStyle w:val="ListBullet"/>
      </w:pPr>
      <w:r>
        <w:rPr>
          <w:b w:val="0"/>
          <w:i w:val="0"/>
        </w:rPr>
        <w:t>nhân viên phi kỹ thuật và, 65–72</w:t>
      </w:r>
    </w:p>
    <w:p>
      <w:pPr>
        <w:pStyle w:val="ListBullet"/>
      </w:pPr>
      <w:r>
        <w:rPr>
          <w:b w:val="0"/>
          <w:i w:val="0"/>
        </w:rPr>
        <w:t>thất bại về hiệu suất (performance failures), 89–95</w:t>
      </w:r>
    </w:p>
    <w:p>
      <w:pPr>
        <w:pStyle w:val="ListBullet"/>
      </w:pPr>
      <w:r>
        <w:rPr>
          <w:b w:val="0"/>
          <w:i w:val="0"/>
        </w:rPr>
        <w:t>dự án thí điểm (pilot projects), 79–88</w:t>
      </w:r>
    </w:p>
    <w:p>
      <w:pPr>
        <w:pStyle w:val="ListBullet"/>
      </w:pPr>
      <w:r>
        <w:rPr>
          <w:b w:val="0"/>
          <w:i w:val="0"/>
        </w:rPr>
        <w:t>phát triển sản phẩm và, 36–38</w:t>
      </w:r>
    </w:p>
    <w:p>
      <w:pPr>
        <w:pStyle w:val="ListBullet"/>
      </w:pPr>
      <w:r>
        <w:rPr>
          <w:b w:val="0"/>
          <w:i w:val="0"/>
        </w:rPr>
        <w:t>rủi ro của, 21–23</w:t>
      </w:r>
    </w:p>
    <w:p>
      <w:pPr>
        <w:pStyle w:val="ListBullet"/>
      </w:pPr>
      <w:r>
        <w:rPr>
          <w:b w:val="0"/>
          <w:i w:val="0"/>
        </w:rPr>
        <w:t>mở rộng quy mô (scaling), 58–60, 121</w:t>
      </w:r>
    </w:p>
    <w:p>
      <w:pPr>
        <w:pStyle w:val="ListBullet"/>
      </w:pPr>
      <w:r>
        <w:rPr>
          <w:b w:val="0"/>
          <w:i w:val="0"/>
        </w:rPr>
        <w:t>chiến lược cho, 79–88, 145–152</w:t>
      </w:r>
    </w:p>
    <w:p>
      <w:pPr>
        <w:pStyle w:val="ListBullet"/>
      </w:pPr>
      <w:r>
        <w:rPr>
          <w:b w:val="0"/>
          <w:i w:val="0"/>
        </w:rPr>
        <w:t>thời gian phát triển hệ thống cho, 54–55</w:t>
      </w:r>
    </w:p>
    <w:p>
      <w:pPr>
        <w:pStyle w:val="ListBullet"/>
      </w:pPr>
      <w:r>
        <w:rPr>
          <w:b w:val="0"/>
          <w:i w:val="0"/>
        </w:rPr>
        <w:t>hiểu về, 68–71</w:t>
      </w:r>
    </w:p>
    <w:p>
      <w:pPr>
        <w:pStyle w:val="ListBullet"/>
      </w:pPr>
      <w:r>
        <w:rPr>
          <w:b w:val="0"/>
          <w:i w:val="0"/>
        </w:rPr>
        <w:t>các ứng dụng của, 65–66, 69–70</w:t>
      </w:r>
    </w:p>
    <w:p>
      <w:pPr>
        <w:pStyle w:val="ListBullet"/>
      </w:pPr>
      <w:r>
        <w:rPr>
          <w:b w:val="0"/>
          <w:i w:val="0"/>
        </w:rPr>
        <w:t>các loại của, xii–xiii</w:t>
      </w:r>
    </w:p>
    <w:p>
      <w:pPr>
        <w:pStyle w:val="ListBullet"/>
      </w:pPr>
      <w:r>
        <w:rPr>
          <w:b w:val="0"/>
          <w:i/>
        </w:rPr>
        <w:t>Xem thêm học</w:t>
      </w:r>
      <w:r>
        <w:rPr>
          <w:b w:val="0"/>
          <w:i w:val="0"/>
        </w:rPr>
        <w:t xml:space="preserve"> máy (machine learning)</w:t>
      </w:r>
    </w:p>
    <w:p>
      <w:pPr>
        <w:pStyle w:val="ListBullet"/>
      </w:pPr>
      <w:r>
        <w:rPr>
          <w:b w:val="0"/>
          <w:i w:val="0"/>
        </w:rPr>
        <w:t>AT&amp;T, 132</w:t>
      </w:r>
    </w:p>
    <w:p>
      <w:pPr>
        <w:pStyle w:val="ListBullet"/>
      </w:pPr>
      <w:r>
        <w:rPr>
          <w:b w:val="0"/>
          <w:i w:val="0"/>
        </w:rPr>
        <w:t>Autodesk, 124</w:t>
      </w:r>
    </w:p>
    <w:p>
      <w:pPr>
        <w:pStyle w:val="ListBullet"/>
      </w:pPr>
      <w:r>
        <w:rPr>
          <w:b w:val="0"/>
          <w:i w:val="0"/>
        </w:rPr>
        <w:t>AutoEmotive, 139–140</w:t>
      </w:r>
    </w:p>
    <w:p>
      <w:pPr>
        <w:pStyle w:val="ListBullet"/>
      </w:pPr>
      <w:r>
        <w:rPr>
          <w:b w:val="0"/>
          <w:i w:val="0"/>
        </w:rPr>
        <w:t>sản xuất ô tô, 122–124</w:t>
      </w:r>
    </w:p>
    <w:p>
      <w:pPr>
        <w:pStyle w:val="ListBullet"/>
      </w:pPr>
      <w:r>
        <w:rPr>
          <w:b w:val="0"/>
          <w:i w:val="0"/>
        </w:rPr>
        <w:t>tự động hóa (automation), 84</w:t>
      </w:r>
    </w:p>
    <w:p>
      <w:pPr>
        <w:pStyle w:val="ListBullet"/>
      </w:pPr>
      <w:r>
        <w:rPr>
          <w:b w:val="0"/>
          <w:i w:val="0"/>
        </w:rPr>
        <w:t>xe tự lái (autonomous cars), 7, 114, 115, 154</w:t>
      </w:r>
    </w:p>
    <w:p>
      <w:pPr>
        <w:pStyle w:val="ListBullet"/>
      </w:pPr>
      <w:r>
        <w:rPr>
          <w:b w:val="0"/>
          <w:i w:val="0"/>
        </w:rPr>
        <w:t>Baidu, 86</w:t>
      </w:r>
    </w:p>
    <w:p>
      <w:pPr>
        <w:pStyle w:val="ListBullet"/>
      </w:pPr>
      <w:r>
        <w:rPr>
          <w:b w:val="0"/>
          <w:i w:val="0"/>
        </w:rPr>
        <w:t>Berinato, Scott, 29–52</w:t>
      </w:r>
    </w:p>
    <w:p>
      <w:pPr>
        <w:pStyle w:val="ListBullet"/>
      </w:pPr>
      <w:r>
        <w:rPr>
          <w:b w:val="0"/>
          <w:i w:val="0"/>
        </w:rPr>
        <w:t>Beyond Verbal, 138</w:t>
      </w:r>
    </w:p>
    <w:p>
      <w:pPr>
        <w:pStyle w:val="ListBullet"/>
      </w:pPr>
      <w:r>
        <w:rPr>
          <w:b w:val="0"/>
          <w:i w:val="0"/>
        </w:rPr>
        <w:t>Bezos, Jeff, xv</w:t>
      </w:r>
    </w:p>
    <w:p>
      <w:pPr>
        <w:pStyle w:val="ListBullet"/>
      </w:pPr>
      <w:r>
        <w:rPr>
          <w:b w:val="0"/>
          <w:i w:val="0"/>
        </w:rPr>
        <w:t>thiên kiến (biases), xv, 21–22, 58, 70</w:t>
      </w:r>
    </w:p>
    <w:p>
      <w:pPr>
        <w:pStyle w:val="ListBullet"/>
      </w:pPr>
      <w:r>
        <w:rPr>
          <w:b w:val="0"/>
          <w:i w:val="0"/>
        </w:rPr>
        <w:t>dữ liệu lớn (big data), 83, 153</w:t>
      </w:r>
    </w:p>
    <w:p>
      <w:pPr>
        <w:pStyle w:val="ListBullet"/>
      </w:pPr>
      <w:r>
        <w:rPr>
          <w:b w:val="0"/>
          <w:i w:val="0"/>
        </w:rPr>
        <w:t>vấn đề hộp đen (black-box problems), 113–114</w:t>
      </w:r>
    </w:p>
    <w:p>
      <w:pPr>
        <w:pStyle w:val="ListBullet"/>
      </w:pPr>
      <w:r>
        <w:rPr>
          <w:b w:val="0"/>
          <w:i w:val="0"/>
        </w:rPr>
        <w:t>Blue River Technology, 150</w:t>
      </w:r>
    </w:p>
    <w:p>
      <w:pPr>
        <w:pStyle w:val="ListBullet"/>
      </w:pPr>
      <w:r>
        <w:rPr>
          <w:b w:val="0"/>
          <w:i w:val="0"/>
        </w:rPr>
        <w:t>BMW, 104</w:t>
      </w:r>
    </w:p>
    <w:p>
      <w:pPr>
        <w:pStyle w:val="ListBullet"/>
      </w:pPr>
      <w:r>
        <w:rPr>
          <w:b w:val="0"/>
          <w:i w:val="0"/>
        </w:rPr>
        <w:t>Sức mạnh não bộ (Brain Power), 140–141</w:t>
      </w:r>
    </w:p>
    <w:p>
      <w:pPr>
        <w:pStyle w:val="ListBullet"/>
      </w:pPr>
      <w:r>
        <w:rPr>
          <w:b w:val="0"/>
          <w:i w:val="0"/>
        </w:rPr>
        <w:t>Brynjolfsson, Erik, 3–28</w:t>
      </w:r>
    </w:p>
    <w:p>
      <w:pPr>
        <w:pStyle w:val="ListBullet"/>
      </w:pPr>
      <w:r>
        <w:rPr>
          <w:b w:val="0"/>
          <w:i w:val="0"/>
        </w:rPr>
        <w:t>kinh doanh</w:t>
      </w:r>
    </w:p>
    <w:p>
      <w:pPr>
        <w:pStyle w:val="ListBullet"/>
      </w:pPr>
      <w:r>
        <w:rPr>
          <w:b w:val="0"/>
          <w:i w:val="0"/>
        </w:rPr>
        <w:t>việc áp dụng AI của doanh nghiệp, 53–61</w:t>
      </w:r>
    </w:p>
    <w:p>
      <w:pPr>
        <w:pStyle w:val="ListBullet"/>
      </w:pPr>
      <w:r>
        <w:rPr>
          <w:b w:val="0"/>
          <w:i w:val="0"/>
        </w:rPr>
        <w:t>dữ liệu, 73–78</w:t>
      </w:r>
    </w:p>
    <w:p>
      <w:pPr>
        <w:pStyle w:val="ListBullet"/>
      </w:pPr>
      <w:r>
        <w:rPr>
          <w:b w:val="0"/>
          <w:i w:val="0"/>
        </w:rPr>
        <w:t>tái thiết kế, 119–131</w:t>
      </w:r>
    </w:p>
    <w:p>
      <w:pPr>
        <w:pStyle w:val="ListBullet"/>
      </w:pPr>
      <w:r>
        <w:rPr>
          <w:b w:val="0"/>
          <w:i w:val="0"/>
        </w:rPr>
        <w:t>việc sử dụng AI trong doanh nghiệp, xi–xvi, 3–28</w:t>
      </w:r>
    </w:p>
    <w:p>
      <w:pPr>
        <w:pStyle w:val="ListBullet"/>
      </w:pPr>
      <w:r>
        <w:rPr>
          <w:b w:val="0"/>
          <w:i/>
        </w:rPr>
        <w:t>Xem thêm</w:t>
      </w:r>
      <w:r>
        <w:rPr>
          <w:b w:val="0"/>
          <w:i w:val="0"/>
        </w:rPr>
        <w:t xml:space="preserve"> các công ty</w:t>
      </w:r>
    </w:p>
    <w:p>
      <w:pPr>
        <w:pStyle w:val="ListBullet"/>
      </w:pPr>
      <w:r>
        <w:rPr>
          <w:b w:val="0"/>
          <w:i w:val="0"/>
        </w:rPr>
        <w:t>mô hình kinh doanh (business models), 19–20, 148</w:t>
      </w:r>
    </w:p>
    <w:p>
      <w:pPr>
        <w:pStyle w:val="ListBullet"/>
      </w:pPr>
      <w:r>
        <w:rPr>
          <w:b w:val="0"/>
          <w:i w:val="0"/>
        </w:rPr>
        <w:t>quy trình kinh doanh (business processes), 19, 121–131</w:t>
      </w:r>
    </w:p>
    <w:p>
      <w:pPr>
        <w:pStyle w:val="ListBullet"/>
      </w:pPr>
      <w:r>
        <w:rPr>
          <w:b w:val="0"/>
          <w:i w:val="0"/>
        </w:rPr>
        <w:t>chiến lược kinh doanh (business strategy), 145–152</w:t>
      </w:r>
    </w:p>
    <w:p>
      <w:pPr>
        <w:pStyle w:val="ListBullet"/>
      </w:pPr>
      <w:r>
        <w:rPr>
          <w:b w:val="0"/>
          <w:i w:val="0"/>
        </w:rPr>
        <w:t>ung thư</w:t>
      </w:r>
    </w:p>
    <w:p>
      <w:pPr>
        <w:pStyle w:val="ListBullet"/>
      </w:pPr>
      <w:r>
        <w:rPr>
          <w:b w:val="0"/>
          <w:i w:val="0"/>
        </w:rPr>
        <w:t>chẩn đoán, 10, 15, 19</w:t>
      </w:r>
    </w:p>
    <w:p>
      <w:pPr>
        <w:pStyle w:val="ListBullet"/>
      </w:pPr>
      <w:r>
        <w:rPr>
          <w:b w:val="0"/>
          <w:i w:val="0"/>
        </w:rPr>
        <w:t>điều trị, xv, 55, 124</w:t>
      </w:r>
    </w:p>
    <w:p>
      <w:pPr>
        <w:pStyle w:val="ListBullet"/>
      </w:pPr>
      <w:r>
        <w:rPr>
          <w:b w:val="0"/>
          <w:i w:val="0"/>
        </w:rPr>
        <w:t>Candela, Joaquin, 29–50</w:t>
      </w:r>
    </w:p>
    <w:p>
      <w:pPr>
        <w:pStyle w:val="ListBullet"/>
      </w:pPr>
      <w:r>
        <w:rPr>
          <w:b w:val="0"/>
          <w:i w:val="0"/>
        </w:rPr>
        <w:t>CAPTCHA, 156</w:t>
      </w:r>
    </w:p>
    <w:p>
      <w:pPr>
        <w:pStyle w:val="ListBullet"/>
      </w:pPr>
      <w:r>
        <w:rPr>
          <w:b w:val="0"/>
          <w:i w:val="0"/>
        </w:rPr>
        <w:t>sản xuất ô tô, 122–124</w:t>
      </w:r>
    </w:p>
    <w:p>
      <w:pPr>
        <w:pStyle w:val="ListBullet"/>
      </w:pPr>
      <w:r>
        <w:rPr>
          <w:b w:val="0"/>
          <w:i w:val="0"/>
        </w:rPr>
        <w:t>Carnival Corporation, 125, 130–131</w:t>
      </w:r>
    </w:p>
    <w:p>
      <w:pPr>
        <w:pStyle w:val="ListBullet"/>
      </w:pPr>
      <w:r>
        <w:rPr>
          <w:b w:val="0"/>
          <w:i w:val="0"/>
        </w:rPr>
        <w:t>quản lý sòng bạc, 125</w:t>
      </w:r>
    </w:p>
    <w:p>
      <w:pPr>
        <w:pStyle w:val="ListBullet"/>
      </w:pPr>
      <w:r>
        <w:rPr>
          <w:b w:val="0"/>
          <w:i w:val="0"/>
        </w:rPr>
        <w:t>mối liên hệ nhân quả (causal links), 120</w:t>
      </w:r>
    </w:p>
    <w:p>
      <w:pPr>
        <w:pStyle w:val="ListBullet"/>
      </w:pPr>
      <w:r>
        <w:rPr>
          <w:b w:val="0"/>
          <w:i w:val="0"/>
        </w:rPr>
        <w:t>chatbot, 117–118, 139–140</w:t>
      </w:r>
    </w:p>
    <w:p>
      <w:pPr>
        <w:pStyle w:val="ListBullet"/>
      </w:pPr>
      <w:r>
        <w:rPr>
          <w:b w:val="0"/>
          <w:i w:val="0"/>
        </w:rPr>
        <w:t>điện toán đám mây (cloud computing), 17</w:t>
      </w:r>
    </w:p>
    <w:p>
      <w:pPr>
        <w:pStyle w:val="ListBullet"/>
      </w:pPr>
      <w:r>
        <w:rPr>
          <w:b w:val="0"/>
          <w:i w:val="0"/>
        </w:rPr>
        <w:t>CLUE, 44</w:t>
      </w:r>
    </w:p>
    <w:p>
      <w:pPr>
        <w:pStyle w:val="ListBullet"/>
      </w:pPr>
      <w:r>
        <w:rPr>
          <w:b w:val="0"/>
          <w:i w:val="0"/>
        </w:rPr>
        <w:t>robot cộng tác (cobots), 118–119, 122</w:t>
      </w:r>
    </w:p>
    <w:p>
      <w:pPr>
        <w:pStyle w:val="ListBullet"/>
      </w:pPr>
      <w:r>
        <w:rPr>
          <w:b w:val="0"/>
          <w:i w:val="0"/>
        </w:rPr>
        <w:t>đồng sáng tạo (co-creation), 119–121</w:t>
      </w:r>
    </w:p>
    <w:p>
      <w:pPr>
        <w:pStyle w:val="ListBullet"/>
      </w:pPr>
      <w:r>
        <w:rPr>
          <w:b w:val="0"/>
          <w:i w:val="0"/>
        </w:rPr>
        <w:t>lập trình, 11</w:t>
      </w:r>
    </w:p>
    <w:p>
      <w:pPr>
        <w:pStyle w:val="ListBullet"/>
      </w:pPr>
      <w:r>
        <w:rPr>
          <w:b w:val="0"/>
          <w:i w:val="0"/>
        </w:rPr>
        <w:t>nhận thức (cognition), 6, 8–10, 23, 158</w:t>
      </w:r>
    </w:p>
    <w:p>
      <w:pPr>
        <w:pStyle w:val="ListBullet"/>
      </w:pPr>
      <w:r>
        <w:rPr>
          <w:b w:val="0"/>
          <w:i w:val="0"/>
        </w:rPr>
        <w:t>trí tuệ cộng tác (collaborative intelligence), 109–134</w:t>
      </w:r>
    </w:p>
    <w:p>
      <w:pPr>
        <w:pStyle w:val="ListBullet"/>
      </w:pPr>
      <w:r>
        <w:rPr>
          <w:b w:val="0"/>
          <w:i w:val="0"/>
        </w:rPr>
        <w:t>lẽ thường (common sense), 157–158</w:t>
      </w:r>
    </w:p>
    <w:p>
      <w:pPr>
        <w:pStyle w:val="ListBullet"/>
      </w:pPr>
      <w:r>
        <w:rPr>
          <w:b w:val="0"/>
          <w:i w:val="0"/>
        </w:rPr>
        <w:t>giao tiếp (communication), 86</w:t>
      </w:r>
    </w:p>
    <w:p>
      <w:pPr>
        <w:pStyle w:val="ListBullet"/>
      </w:pPr>
      <w:r>
        <w:rPr>
          <w:b w:val="0"/>
          <w:i w:val="0"/>
        </w:rPr>
        <w:t>các công ty</w:t>
      </w:r>
    </w:p>
    <w:p>
      <w:pPr>
        <w:pStyle w:val="ListBullet"/>
      </w:pPr>
      <w:r>
        <w:rPr>
          <w:b w:val="0"/>
          <w:i w:val="0"/>
        </w:rPr>
        <w:t>việc áp dụng AI của doanh nghiệp, 53–61</w:t>
      </w:r>
    </w:p>
    <w:p>
      <w:pPr>
        <w:pStyle w:val="ListBullet"/>
      </w:pPr>
      <w:r>
        <w:rPr>
          <w:b w:val="0"/>
          <w:i w:val="0"/>
        </w:rPr>
        <w:t>dữ liệu của, 73–78</w:t>
      </w:r>
    </w:p>
    <w:p>
      <w:pPr>
        <w:pStyle w:val="ListBullet"/>
      </w:pPr>
      <w:r>
        <w:rPr>
          <w:b w:val="0"/>
          <w:i w:val="0"/>
        </w:rPr>
        <w:t>đầu tư vào AI của, 100, 150</w:t>
      </w:r>
    </w:p>
    <w:p>
      <w:pPr>
        <w:pStyle w:val="ListBullet"/>
      </w:pPr>
      <w:r>
        <w:rPr>
          <w:b w:val="0"/>
          <w:i w:val="0"/>
        </w:rPr>
        <w:t>các dự án thí điểm cho, 79–88</w:t>
      </w:r>
    </w:p>
    <w:p>
      <w:pPr>
        <w:pStyle w:val="ListBullet"/>
      </w:pPr>
      <w:r>
        <w:rPr>
          <w:b w:val="0"/>
          <w:i/>
        </w:rPr>
        <w:t>Xem thêm kinh</w:t>
      </w:r>
      <w:r>
        <w:rPr>
          <w:b w:val="0"/>
          <w:i w:val="0"/>
        </w:rPr>
        <w:t xml:space="preserve"> doanh (business)</w:t>
      </w:r>
    </w:p>
    <w:p>
      <w:pPr>
        <w:pStyle w:val="ListBullet"/>
      </w:pPr>
      <w:r>
        <w:rPr>
          <w:b w:val="0"/>
          <w:i w:val="0"/>
        </w:rPr>
        <w:t>lợi thế cạnh tranh (competitive advantage), 59, 100</w:t>
      </w:r>
    </w:p>
    <w:p>
      <w:pPr>
        <w:pStyle w:val="ListBullet"/>
      </w:pPr>
      <w:r>
        <w:rPr>
          <w:b w:val="0"/>
          <w:i w:val="0"/>
        </w:rPr>
        <w:t>giao diện người dùng hội thoại (conversational user interfaces), 142</w:t>
      </w:r>
    </w:p>
    <w:p>
      <w:pPr>
        <w:pStyle w:val="ListBullet"/>
      </w:pPr>
      <w:r>
        <w:rPr>
          <w:b w:val="0"/>
          <w:i w:val="0"/>
        </w:rPr>
        <w:t>Cortana, 112–113, 117, 118</w:t>
      </w:r>
    </w:p>
    <w:p>
      <w:pPr>
        <w:pStyle w:val="ListBullet"/>
      </w:pPr>
      <w:r>
        <w:rPr>
          <w:b w:val="0"/>
          <w:i w:val="0"/>
        </w:rPr>
        <w:t>Coursera, 17</w:t>
      </w:r>
    </w:p>
    <w:p>
      <w:pPr>
        <w:pStyle w:val="ListBullet"/>
      </w:pPr>
      <w:r>
        <w:rPr>
          <w:b w:val="0"/>
          <w:i w:val="0"/>
        </w:rPr>
        <w:t>sự sáng tạo (creativity), 116–117</w:t>
      </w:r>
    </w:p>
    <w:p>
      <w:pPr>
        <w:pStyle w:val="ListBullet"/>
      </w:pPr>
      <w:r>
        <w:rPr>
          <w:b w:val="0"/>
          <w:i w:val="0"/>
        </w:rPr>
        <w:t>gian lận thẻ tín dụng (credit card fraud), 123, 124, 126</w:t>
      </w:r>
    </w:p>
    <w:p>
      <w:pPr>
        <w:pStyle w:val="ListBullet"/>
      </w:pPr>
      <w:r>
        <w:rPr>
          <w:b w:val="0"/>
          <w:i w:val="0"/>
        </w:rPr>
        <w:t>quyết định tín dụng (credit decisions), 9, 115</w:t>
      </w:r>
    </w:p>
    <w:p>
      <w:pPr>
        <w:pStyle w:val="ListBullet"/>
      </w:pPr>
      <w:r>
        <w:rPr>
          <w:b w:val="0"/>
          <w:i w:val="0"/>
        </w:rPr>
        <w:t>Cruise Automation, 150</w:t>
      </w:r>
    </w:p>
    <w:p>
      <w:pPr>
        <w:pStyle w:val="ListBullet"/>
      </w:pPr>
      <w:r>
        <w:rPr>
          <w:b w:val="0"/>
          <w:i w:val="0"/>
        </w:rPr>
        <w:t>dịch vụ khách hàng (customer service), 117–118, 125</w:t>
      </w:r>
    </w:p>
    <w:p>
      <w:pPr>
        <w:pStyle w:val="ListBullet"/>
      </w:pPr>
      <w:r>
        <w:rPr>
          <w:b w:val="0"/>
          <w:i w:val="0"/>
        </w:rPr>
        <w:t>Danske Bank, 123, 126</w:t>
      </w:r>
    </w:p>
    <w:p>
      <w:pPr>
        <w:pStyle w:val="ListBullet"/>
      </w:pPr>
      <w:r>
        <w:rPr>
          <w:b w:val="0"/>
          <w:i w:val="0"/>
        </w:rPr>
        <w:t>DARPA, 158</w:t>
      </w:r>
    </w:p>
    <w:p>
      <w:pPr>
        <w:pStyle w:val="ListBullet"/>
      </w:pPr>
      <w:r>
        <w:rPr>
          <w:b w:val="0"/>
          <w:i w:val="0"/>
        </w:rPr>
        <w:t>dữ liệu (data)</w:t>
      </w:r>
    </w:p>
    <w:p>
      <w:pPr>
        <w:pStyle w:val="ListBullet"/>
      </w:pPr>
      <w:r>
        <w:rPr>
          <w:b w:val="0"/>
          <w:i w:val="0"/>
        </w:rPr>
        <w:t>AI và, 153–162</w:t>
      </w:r>
    </w:p>
    <w:p>
      <w:pPr>
        <w:pStyle w:val="ListBullet"/>
      </w:pPr>
      <w:r>
        <w:rPr>
          <w:b w:val="0"/>
          <w:i w:val="0"/>
        </w:rPr>
        <w:t>dữ liệu lớn (big data), 83, 153</w:t>
      </w:r>
    </w:p>
    <w:p>
      <w:pPr>
        <w:pStyle w:val="ListBullet"/>
      </w:pPr>
      <w:r>
        <w:rPr>
          <w:b w:val="0"/>
          <w:i w:val="0"/>
        </w:rPr>
        <w:t>vấn đề quyền riêng tư (privacy issues), 154–155</w:t>
      </w:r>
    </w:p>
    <w:p>
      <w:pPr>
        <w:pStyle w:val="ListBullet"/>
      </w:pPr>
      <w:r>
        <w:rPr>
          <w:b w:val="0"/>
          <w:i w:val="0"/>
        </w:rPr>
        <w:t>bảo vệ (protection), 114, 115, 155</w:t>
      </w:r>
    </w:p>
    <w:p>
      <w:pPr>
        <w:pStyle w:val="ListBullet"/>
      </w:pPr>
      <w:r>
        <w:rPr>
          <w:b w:val="0"/>
          <w:i w:val="0"/>
        </w:rPr>
        <w:t>huấn luyện (training), 75–77</w:t>
      </w:r>
    </w:p>
    <w:p>
      <w:pPr>
        <w:pStyle w:val="ListBullet"/>
      </w:pPr>
      <w:r>
        <w:rPr>
          <w:b w:val="0"/>
          <w:i w:val="0"/>
        </w:rPr>
        <w:t>giá trị của, 73–78</w:t>
      </w:r>
    </w:p>
    <w:p>
      <w:pPr>
        <w:pStyle w:val="ListBullet"/>
      </w:pPr>
      <w:r>
        <w:rPr>
          <w:b w:val="0"/>
          <w:i w:val="0"/>
        </w:rPr>
        <w:t>cán bộ tuân thủ dữ liệu (data compliance officers), 115</w:t>
      </w:r>
    </w:p>
    <w:p>
      <w:pPr>
        <w:pStyle w:val="ListBullet"/>
      </w:pPr>
      <w:r>
        <w:rPr>
          <w:b w:val="0"/>
          <w:i w:val="0"/>
        </w:rPr>
        <w:t>Daugherty, Paul, 109–134, 153–162</w:t>
      </w:r>
    </w:p>
    <w:p>
      <w:pPr>
        <w:pStyle w:val="ListBullet"/>
      </w:pPr>
      <w:r>
        <w:rPr>
          <w:b w:val="0"/>
          <w:i w:val="0"/>
        </w:rPr>
        <w:t>Davenport, Chase, 153–162</w:t>
      </w:r>
    </w:p>
    <w:p>
      <w:pPr>
        <w:pStyle w:val="ListBullet"/>
      </w:pPr>
      <w:r>
        <w:rPr>
          <w:b w:val="0"/>
          <w:i w:val="0"/>
        </w:rPr>
        <w:t>Davenport, Thomas H., xi–xvi, 53–61</w:t>
      </w:r>
    </w:p>
    <w:p>
      <w:pPr>
        <w:pStyle w:val="ListBullet"/>
      </w:pPr>
      <w:r>
        <w:rPr>
          <w:b w:val="0"/>
          <w:i w:val="0"/>
        </w:rPr>
        <w:t>ra quyết định (decision making), 125, 128–129</w:t>
      </w:r>
    </w:p>
    <w:p>
      <w:pPr>
        <w:pStyle w:val="ListBullet"/>
      </w:pPr>
      <w:r>
        <w:rPr>
          <w:b w:val="0"/>
          <w:i w:val="0"/>
        </w:rPr>
        <w:t>phân tích cảm xúc (emotional analysis) và, 139–140</w:t>
      </w:r>
    </w:p>
    <w:p>
      <w:pPr>
        <w:pStyle w:val="ListBullet"/>
      </w:pPr>
      <w:r>
        <w:rPr>
          <w:b w:val="0"/>
          <w:i w:val="0"/>
        </w:rPr>
        <w:t>bởi máy móc, 21–22</w:t>
      </w:r>
    </w:p>
    <w:p>
      <w:pPr>
        <w:pStyle w:val="ListBullet"/>
      </w:pPr>
      <w:r>
        <w:rPr>
          <w:b w:val="0"/>
          <w:i w:val="0"/>
        </w:rPr>
        <w:t>Deep Instinct, 9</w:t>
      </w:r>
    </w:p>
    <w:p>
      <w:pPr>
        <w:pStyle w:val="ListBullet"/>
      </w:pPr>
      <w:r>
        <w:rPr>
          <w:b w:val="0"/>
          <w:i w:val="0"/>
        </w:rPr>
        <w:t>học sâu (deep learning), xiii, 13–14, 54, 81</w:t>
      </w:r>
    </w:p>
    <w:p>
      <w:pPr>
        <w:pStyle w:val="ListBullet"/>
      </w:pPr>
      <w:r>
        <w:rPr>
          <w:b w:val="0"/>
          <w:i w:val="0"/>
        </w:rPr>
        <w:t>DeepMind, 8–9, 150</w:t>
      </w:r>
    </w:p>
    <w:p>
      <w:pPr>
        <w:pStyle w:val="ListBullet"/>
      </w:pPr>
      <w:r>
        <w:rPr>
          <w:b w:val="0"/>
          <w:i w:val="0"/>
        </w:rPr>
        <w:t>mạng nơ-ron sâu (deep neural nets), 7–8, 14, 21</w:t>
      </w:r>
    </w:p>
    <w:p>
      <w:pPr>
        <w:pStyle w:val="ListBullet"/>
      </w:pPr>
      <w:r>
        <w:rPr>
          <w:b w:val="0"/>
          <w:i w:val="0"/>
        </w:rPr>
        <w:t>phân biệt đối xử (discrimination), 115</w:t>
      </w:r>
    </w:p>
    <w:p>
      <w:pPr>
        <w:pStyle w:val="ListBullet"/>
      </w:pPr>
      <w:r>
        <w:rPr>
          <w:b w:val="0"/>
          <w:i w:val="0"/>
        </w:rPr>
        <w:t>dự đoán bệnh tật (disease prediction), 125</w:t>
      </w:r>
    </w:p>
    <w:p>
      <w:pPr>
        <w:pStyle w:val="ListBullet"/>
      </w:pPr>
      <w:r>
        <w:rPr>
          <w:b w:val="0"/>
          <w:i w:val="0"/>
        </w:rPr>
        <w:t>Dreamcatcher, 116–117</w:t>
      </w:r>
    </w:p>
    <w:p>
      <w:pPr>
        <w:pStyle w:val="ListBullet"/>
      </w:pPr>
      <w:r>
        <w:rPr>
          <w:b w:val="0"/>
          <w:i w:val="0"/>
        </w:rPr>
        <w:t>máy bay không người lái (drones), 10</w:t>
      </w:r>
    </w:p>
    <w:p>
      <w:pPr>
        <w:pStyle w:val="ListBullet"/>
      </w:pPr>
      <w:r>
        <w:rPr>
          <w:b w:val="0"/>
          <w:i w:val="0"/>
        </w:rPr>
        <w:t>quan điểm phản địa đàng (dystopian view), 101, 107</w:t>
      </w:r>
    </w:p>
    <w:p>
      <w:pPr>
        <w:pStyle w:val="ListBullet"/>
      </w:pPr>
      <w:r>
        <w:rPr>
          <w:b w:val="0"/>
          <w:i w:val="0"/>
        </w:rPr>
        <w:t>những người tiên phong (early adopters), 53, 58–59, 154</w:t>
      </w:r>
    </w:p>
    <w:p>
      <w:pPr>
        <w:pStyle w:val="ListBullet"/>
      </w:pPr>
      <w:r>
        <w:rPr>
          <w:b w:val="0"/>
          <w:i w:val="0"/>
        </w:rPr>
        <w:t>tăng trưởng kinh tế (economic growth)</w:t>
      </w:r>
    </w:p>
    <w:p>
      <w:pPr>
        <w:pStyle w:val="ListBullet"/>
      </w:pPr>
      <w:r>
        <w:rPr>
          <w:b w:val="0"/>
          <w:i w:val="0"/>
        </w:rPr>
        <w:t>các động lực của, 3–4</w:t>
      </w:r>
    </w:p>
    <w:p>
      <w:pPr>
        <w:pStyle w:val="ListBullet"/>
      </w:pPr>
      <w:r>
        <w:rPr>
          <w:b w:val="0"/>
          <w:i w:val="0"/>
        </w:rPr>
        <w:t>thiếu, 102–103</w:t>
      </w:r>
    </w:p>
    <w:p>
      <w:pPr>
        <w:pStyle w:val="ListBullet"/>
      </w:pPr>
      <w:r>
        <w:rPr>
          <w:b w:val="0"/>
          <w:i w:val="0"/>
        </w:rPr>
        <w:t>trường hợp ngoại lệ (edge cases), 154</w:t>
      </w:r>
    </w:p>
    <w:p>
      <w:pPr>
        <w:pStyle w:val="ListBullet"/>
      </w:pPr>
      <w:r>
        <w:rPr>
          <w:b w:val="0"/>
          <w:i w:val="0"/>
        </w:rPr>
        <w:t xml:space="preserve">Ellie, 142. Xem</w:t>
      </w:r>
      <w:r>
        <w:rPr>
          <w:b w:val="0"/>
          <w:i/>
        </w:rPr>
        <w:t> thêm trợ lý</w:t>
      </w:r>
      <w:r>
        <w:rPr>
          <w:b w:val="0"/>
          <w:i w:val="0"/>
        </w:rPr>
        <w:t xml:space="preserve"> AI (AI assistants)</w:t>
      </w:r>
    </w:p>
    <w:p>
      <w:pPr>
        <w:pStyle w:val="ListBullet"/>
      </w:pPr>
      <w:r>
        <w:rPr>
          <w:b w:val="0"/>
          <w:i w:val="0"/>
        </w:rPr>
        <w:t>cảm xúc (emotions), 137–144</w:t>
      </w:r>
    </w:p>
    <w:p>
      <w:pPr>
        <w:pStyle w:val="ListBullet"/>
      </w:pPr>
      <w:r>
        <w:rPr>
          <w:b w:val="0"/>
          <w:i w:val="0"/>
        </w:rPr>
        <w:t>nhân viên (employees)</w:t>
      </w:r>
    </w:p>
    <w:p>
      <w:pPr>
        <w:pStyle w:val="ListBullet"/>
      </w:pPr>
      <w:r>
        <w:rPr>
          <w:b w:val="0"/>
          <w:i w:val="0"/>
        </w:rPr>
        <w:t>phi kỹ thuật (nontechnical), 65–72</w:t>
      </w:r>
    </w:p>
    <w:p>
      <w:pPr>
        <w:pStyle w:val="ListBullet"/>
      </w:pPr>
      <w:r>
        <w:rPr>
          <w:b w:val="0"/>
          <w:i w:val="0"/>
        </w:rPr>
        <w:t>như đối tác (as partners), 106–107</w:t>
      </w:r>
    </w:p>
    <w:p>
      <w:pPr>
        <w:pStyle w:val="ListBullet"/>
      </w:pPr>
      <w:r>
        <w:rPr>
          <w:b w:val="0"/>
          <w:i w:val="0"/>
        </w:rPr>
        <w:t>tuyển dụng (recruitment of), 124, 126–128</w:t>
      </w:r>
    </w:p>
    <w:p>
      <w:pPr>
        <w:pStyle w:val="ListBullet"/>
      </w:pPr>
      <w:r>
        <w:rPr>
          <w:b w:val="0"/>
          <w:i w:val="0"/>
        </w:rPr>
        <w:t>kỹ năng cần thiết (skills needed by), 131–132</w:t>
      </w:r>
    </w:p>
    <w:p>
      <w:pPr>
        <w:pStyle w:val="ListBullet"/>
      </w:pPr>
      <w:r>
        <w:rPr>
          <w:b w:val="0"/>
          <w:i w:val="0"/>
        </w:rPr>
        <w:t>kỹ thuật (technical), 66–67</w:t>
      </w:r>
    </w:p>
    <w:p>
      <w:pPr>
        <w:pStyle w:val="ListBullet"/>
      </w:pPr>
      <w:r>
        <w:rPr>
          <w:b w:val="0"/>
          <w:i w:val="0"/>
        </w:rPr>
        <w:t>đào tạo (training), 106</w:t>
      </w:r>
    </w:p>
    <w:p>
      <w:pPr>
        <w:pStyle w:val="ListBullet"/>
      </w:pPr>
      <w:r>
        <w:rPr>
          <w:b w:val="0"/>
          <w:i w:val="0"/>
        </w:rPr>
        <w:t>việc làm (employment)</w:t>
      </w:r>
    </w:p>
    <w:p>
      <w:pPr>
        <w:pStyle w:val="ListBullet"/>
      </w:pPr>
      <w:r>
        <w:rPr>
          <w:b w:val="0"/>
          <w:i w:val="0"/>
        </w:rPr>
        <w:t>tác động của AI lên, xv, 99–110, 114</w:t>
      </w:r>
    </w:p>
    <w:p>
      <w:pPr>
        <w:pStyle w:val="ListBullet"/>
      </w:pPr>
      <w:r>
        <w:rPr>
          <w:b w:val="0"/>
          <w:i w:val="0"/>
        </w:rPr>
        <w:t>định nghĩa lại (redefining), 105</w:t>
      </w:r>
    </w:p>
    <w:p>
      <w:pPr>
        <w:pStyle w:val="ListBullet"/>
      </w:pPr>
      <w:r>
        <w:rPr>
          <w:b w:val="0"/>
          <w:i w:val="0"/>
        </w:rPr>
        <w:t>Enam, Zayd, 18</w:t>
      </w:r>
    </w:p>
    <w:p>
      <w:pPr>
        <w:pStyle w:val="ListBullet"/>
      </w:pPr>
      <w:r>
        <w:rPr>
          <w:b w:val="0"/>
          <w:i w:val="0"/>
        </w:rPr>
        <w:t>Enlitic, 10</w:t>
      </w:r>
    </w:p>
    <w:p>
      <w:pPr>
        <w:pStyle w:val="ListBullet"/>
      </w:pPr>
      <w:r>
        <w:rPr>
          <w:b w:val="0"/>
          <w:i w:val="0"/>
        </w:rPr>
        <w:t>các doanh nhân (entrepreneurs), 21, 24</w:t>
      </w:r>
    </w:p>
    <w:p>
      <w:pPr>
        <w:pStyle w:val="ListBullet"/>
      </w:pPr>
      <w:r>
        <w:rPr>
          <w:b w:val="0"/>
          <w:i w:val="0"/>
        </w:rPr>
        <w:t>bảo trì thiết bị (equipment maintenance), 125, 128–129</w:t>
      </w:r>
    </w:p>
    <w:p>
      <w:pPr>
        <w:pStyle w:val="ListBullet"/>
      </w:pPr>
      <w:r>
        <w:rPr>
          <w:b w:val="0"/>
          <w:i w:val="0"/>
        </w:rPr>
        <w:t>lỗi (errors), 9, 22, 89–95</w:t>
      </w:r>
    </w:p>
    <w:p>
      <w:pPr>
        <w:pStyle w:val="ListBullet"/>
      </w:pPr>
      <w:r>
        <w:rPr>
          <w:b w:val="0"/>
          <w:i w:val="0"/>
        </w:rPr>
        <w:t>các vấn đề đạo đức (ethical issues), xv, 70, 115, 154–155</w:t>
      </w:r>
    </w:p>
    <w:p>
      <w:pPr>
        <w:pStyle w:val="ListBullet"/>
      </w:pPr>
      <w:r>
        <w:rPr>
          <w:b w:val="0"/>
          <w:i w:val="0"/>
        </w:rPr>
        <w:t>Etzioni, Oren, 158</w:t>
      </w:r>
    </w:p>
    <w:p>
      <w:pPr>
        <w:pStyle w:val="ListBullet"/>
      </w:pPr>
      <w:r>
        <w:rPr>
          <w:b w:val="0"/>
          <w:i w:val="0"/>
        </w:rPr>
        <w:t>chuyên môn (expertise), 156–157</w:t>
      </w:r>
    </w:p>
    <w:p>
      <w:pPr>
        <w:pStyle w:val="ListBullet"/>
      </w:pPr>
      <w:r>
        <w:rPr>
          <w:b w:val="0"/>
          <w:i w:val="0"/>
        </w:rPr>
        <w:t>các công cụ giải thích (explainers), 113–114</w:t>
      </w:r>
    </w:p>
    <w:p>
      <w:pPr>
        <w:pStyle w:val="ListBullet"/>
      </w:pPr>
      <w:r>
        <w:rPr>
          <w:b w:val="0"/>
          <w:i w:val="0"/>
        </w:rPr>
        <w:t>các đối tác bên ngoài (external partners), 82–83</w:t>
      </w:r>
    </w:p>
    <w:p>
      <w:pPr>
        <w:pStyle w:val="ListBullet"/>
      </w:pPr>
      <w:r>
        <w:rPr>
          <w:b w:val="0"/>
          <w:i w:val="0"/>
        </w:rPr>
        <w:t>Facebook, 7, 15, 29–52, 138</w:t>
      </w:r>
    </w:p>
    <w:p>
      <w:pPr>
        <w:pStyle w:val="ListBullet"/>
      </w:pPr>
      <w:r>
        <w:rPr>
          <w:b w:val="0"/>
          <w:i w:val="0"/>
        </w:rPr>
        <w:t>Messenger, 42, 44</w:t>
      </w:r>
    </w:p>
    <w:p>
      <w:pPr>
        <w:pStyle w:val="ListBullet"/>
      </w:pPr>
      <w:r>
        <w:rPr>
          <w:b w:val="0"/>
          <w:i w:val="0"/>
        </w:rPr>
        <w:t>nhận diện khuôn mặt (facial recognition), 154</w:t>
      </w:r>
    </w:p>
    <w:p>
      <w:pPr>
        <w:pStyle w:val="ListBullet"/>
      </w:pPr>
      <w:r>
        <w:rPr>
          <w:b w:val="0"/>
          <w:i w:val="0"/>
        </w:rPr>
        <w:t>fast.ai, 17</w:t>
      </w:r>
    </w:p>
    <w:p>
      <w:pPr>
        <w:pStyle w:val="ListBullet"/>
      </w:pPr>
      <w:r>
        <w:rPr>
          <w:b w:val="0"/>
          <w:i w:val="0"/>
        </w:rPr>
        <w:t>chiến lược người theo sau nhanh (fast follower strategy), 53–61</w:t>
      </w:r>
    </w:p>
    <w:p>
      <w:pPr>
        <w:pStyle w:val="ListBullet"/>
      </w:pPr>
      <w:r>
        <w:rPr>
          <w:b w:val="0"/>
          <w:i w:val="0"/>
        </w:rPr>
        <w:t>FBLearner Flow, 40</w:t>
      </w:r>
    </w:p>
    <w:p>
      <w:pPr>
        <w:pStyle w:val="ListBullet"/>
      </w:pPr>
      <w:r>
        <w:rPr>
          <w:b w:val="0"/>
          <w:i w:val="0"/>
        </w:rPr>
        <w:t>Fidler, Devin, 106</w:t>
      </w:r>
    </w:p>
    <w:p>
      <w:pPr>
        <w:pStyle w:val="ListBullet"/>
      </w:pPr>
      <w:r>
        <w:rPr>
          <w:b w:val="0"/>
          <w:i w:val="0"/>
        </w:rPr>
        <w:t>dịch vụ tài chính (financial services), 125</w:t>
      </w:r>
    </w:p>
    <w:p>
      <w:pPr>
        <w:pStyle w:val="ListBullet"/>
      </w:pPr>
      <w:r>
        <w:rPr>
          <w:b w:val="0"/>
          <w:i w:val="0"/>
        </w:rPr>
        <w:t>tính linh hoạt (flexibility), 122–123, 124</w:t>
      </w:r>
    </w:p>
    <w:p>
      <w:pPr>
        <w:pStyle w:val="ListBullet"/>
      </w:pPr>
      <w:r>
        <w:rPr>
          <w:b w:val="0"/>
          <w:i w:val="0"/>
        </w:rPr>
        <w:t>Ford Motor, 150</w:t>
      </w:r>
    </w:p>
    <w:p>
      <w:pPr>
        <w:pStyle w:val="ListBullet"/>
      </w:pPr>
      <w:r>
        <w:rPr>
          <w:b w:val="0"/>
          <w:i w:val="0"/>
        </w:rPr>
        <w:t>gian lận (fraud)</w:t>
      </w:r>
    </w:p>
    <w:p>
      <w:pPr>
        <w:pStyle w:val="ListBullet"/>
      </w:pPr>
      <w:r>
        <w:rPr>
          <w:b w:val="0"/>
          <w:i w:val="0"/>
        </w:rPr>
        <w:t>thẻ tín dụng (credit card), 123, 124, 126</w:t>
      </w:r>
    </w:p>
    <w:p>
      <w:pPr>
        <w:pStyle w:val="ListBullet"/>
      </w:pPr>
      <w:r>
        <w:rPr>
          <w:b w:val="0"/>
          <w:i w:val="0"/>
        </w:rPr>
        <w:t>khách hàng (customer), 58</w:t>
      </w:r>
    </w:p>
    <w:p>
      <w:pPr>
        <w:pStyle w:val="ListBullet"/>
      </w:pPr>
      <w:r>
        <w:rPr>
          <w:b w:val="0"/>
          <w:i w:val="0"/>
        </w:rPr>
        <w:t>phát hiện (detection), 123, 124, 126</w:t>
      </w:r>
    </w:p>
    <w:p>
      <w:pPr>
        <w:pStyle w:val="ListBullet"/>
      </w:pPr>
      <w:r>
        <w:rPr>
          <w:b w:val="0"/>
          <w:i w:val="0"/>
        </w:rPr>
        <w:t>tài chính (financial), 123, 124, 126</w:t>
      </w:r>
    </w:p>
    <w:p>
      <w:pPr>
        <w:pStyle w:val="ListBullet"/>
      </w:pPr>
      <w:r>
        <w:rPr>
          <w:b w:val="0"/>
          <w:i w:val="0"/>
        </w:rPr>
        <w:t>kỹ năng hợp nhất (fusion skills), 131–132</w:t>
      </w:r>
    </w:p>
    <w:p>
      <w:pPr>
        <w:pStyle w:val="ListBullet"/>
      </w:pPr>
      <w:r>
        <w:rPr>
          <w:b w:val="0"/>
          <w:i w:val="0"/>
        </w:rPr>
        <w:t>Gans, Joshua, 73–78, 145–152</w:t>
      </w:r>
    </w:p>
    <w:p>
      <w:pPr>
        <w:pStyle w:val="ListBullet"/>
      </w:pPr>
      <w:r>
        <w:rPr>
          <w:b w:val="0"/>
          <w:i w:val="0"/>
        </w:rPr>
        <w:t>quy trình Gaussian (Gaussian processes), 159–160</w:t>
      </w:r>
    </w:p>
    <w:p>
      <w:pPr>
        <w:pStyle w:val="ListBullet"/>
      </w:pPr>
      <w:r>
        <w:rPr>
          <w:b w:val="0"/>
          <w:i w:val="0"/>
        </w:rPr>
        <w:t>Quy định Bảo vệ Dữ liệu Chung (General Data Protection Regulation – GDPR), 114, 115, 155</w:t>
      </w:r>
    </w:p>
    <w:p>
      <w:pPr>
        <w:pStyle w:val="ListBullet"/>
      </w:pPr>
      <w:r>
        <w:rPr>
          <w:b w:val="0"/>
          <w:i w:val="0"/>
        </w:rPr>
        <w:t>General Electric, 125, 128–129</w:t>
      </w:r>
    </w:p>
    <w:p>
      <w:pPr>
        <w:pStyle w:val="ListBullet"/>
      </w:pPr>
      <w:r>
        <w:rPr>
          <w:b w:val="0"/>
          <w:i w:val="0"/>
        </w:rPr>
        <w:t>General Motors, 150</w:t>
      </w:r>
    </w:p>
    <w:p>
      <w:pPr>
        <w:pStyle w:val="ListBullet"/>
      </w:pPr>
      <w:r>
        <w:rPr>
          <w:b w:val="0"/>
          <w:i w:val="0"/>
        </w:rPr>
        <w:t>công nghệ đa dụng (general-purpose technologies), 3–4, 25</w:t>
      </w:r>
    </w:p>
    <w:p>
      <w:pPr>
        <w:pStyle w:val="ListBullet"/>
      </w:pPr>
      <w:r>
        <w:rPr>
          <w:b w:val="0"/>
          <w:i w:val="0"/>
        </w:rPr>
        <w:t>GGH Morowitz, 125</w:t>
      </w:r>
    </w:p>
    <w:p>
      <w:pPr>
        <w:pStyle w:val="ListBullet"/>
      </w:pPr>
      <w:r>
        <w:rPr>
          <w:b w:val="0"/>
          <w:i w:val="0"/>
        </w:rPr>
        <w:t>Gigster, 124</w:t>
      </w:r>
    </w:p>
    <w:p>
      <w:pPr>
        <w:pStyle w:val="ListBullet"/>
      </w:pPr>
      <w:r>
        <w:rPr>
          <w:b w:val="0"/>
          <w:i w:val="0"/>
        </w:rPr>
        <w:t>GNS Healthcare, 120</w:t>
      </w:r>
    </w:p>
    <w:p>
      <w:pPr>
        <w:pStyle w:val="ListBullet"/>
      </w:pPr>
      <w:r>
        <w:rPr>
          <w:b w:val="0"/>
          <w:i w:val="0"/>
        </w:rPr>
        <w:t>Goldfarb, Avi, 73–78, 145–152</w:t>
      </w:r>
    </w:p>
    <w:p>
      <w:pPr>
        <w:pStyle w:val="ListBullet"/>
      </w:pPr>
      <w:r>
        <w:rPr>
          <w:b w:val="0"/>
          <w:i w:val="0"/>
        </w:rPr>
        <w:t>Google, 17, 81, 138, 150</w:t>
      </w:r>
    </w:p>
    <w:p>
      <w:pPr>
        <w:pStyle w:val="ListBullet"/>
      </w:pPr>
      <w:r>
        <w:rPr>
          <w:b w:val="0"/>
          <w:i w:val="0"/>
        </w:rPr>
        <w:t>Google Assistant, 142</w:t>
      </w:r>
    </w:p>
    <w:p>
      <w:pPr>
        <w:pStyle w:val="ListBullet"/>
      </w:pPr>
      <w:r>
        <w:rPr>
          <w:b w:val="0"/>
          <w:i w:val="0"/>
        </w:rPr>
        <w:t>Google Brain, 81, 86</w:t>
      </w:r>
    </w:p>
    <w:p>
      <w:pPr>
        <w:pStyle w:val="ListBullet"/>
      </w:pPr>
      <w:r>
        <w:rPr>
          <w:b w:val="0"/>
          <w:i w:val="0"/>
        </w:rPr>
        <w:t>Google Maps, 81</w:t>
      </w:r>
    </w:p>
    <w:p>
      <w:pPr>
        <w:pStyle w:val="ListBullet"/>
      </w:pPr>
      <w:r>
        <w:rPr>
          <w:b w:val="0"/>
          <w:i w:val="0"/>
        </w:rPr>
        <w:t>quản trị (governance), 57–58</w:t>
      </w:r>
    </w:p>
    <w:p>
      <w:pPr>
        <w:pStyle w:val="ListBullet"/>
      </w:pPr>
      <w:r>
        <w:rPr>
          <w:b w:val="0"/>
          <w:i w:val="0"/>
        </w:rPr>
        <w:t>trải nghiệm khách (guest experience), 125</w:t>
      </w:r>
    </w:p>
    <w:p>
      <w:pPr>
        <w:pStyle w:val="ListBullet"/>
      </w:pPr>
      <w:r>
        <w:rPr>
          <w:b w:val="0"/>
          <w:i w:val="0"/>
        </w:rPr>
        <w:t>chăm sóc sức khỏe (health care), 125</w:t>
      </w:r>
    </w:p>
    <w:p>
      <w:pPr>
        <w:pStyle w:val="ListBullet"/>
      </w:pPr>
      <w:r>
        <w:rPr>
          <w:b w:val="0"/>
          <w:i w:val="0"/>
        </w:rPr>
        <w:t>Hill, Colin, 120</w:t>
      </w:r>
    </w:p>
    <w:p>
      <w:pPr>
        <w:pStyle w:val="ListBullet"/>
      </w:pPr>
      <w:r>
        <w:rPr>
          <w:b w:val="0"/>
          <w:i w:val="0"/>
        </w:rPr>
        <w:t>quy trình tuyển dụng (hiring process), 126–128</w:t>
      </w:r>
    </w:p>
    <w:p>
      <w:pPr>
        <w:pStyle w:val="ListBullet"/>
      </w:pPr>
      <w:r>
        <w:rPr>
          <w:b w:val="0"/>
          <w:i w:val="0"/>
        </w:rPr>
        <w:t>HSBC, 123, 124</w:t>
      </w:r>
    </w:p>
    <w:p>
      <w:pPr>
        <w:pStyle w:val="ListBullet"/>
      </w:pPr>
      <w:r>
        <w:rPr>
          <w:b w:val="0"/>
          <w:i w:val="0"/>
        </w:rPr>
        <w:t>bộ não con người (human brains), 101–102</w:t>
      </w:r>
    </w:p>
    <w:p>
      <w:pPr>
        <w:pStyle w:val="ListBullet"/>
      </w:pPr>
      <w:r>
        <w:rPr>
          <w:b w:val="0"/>
          <w:i w:val="0"/>
        </w:rPr>
        <w:t xml:space="preserve">lao động con người (human labor),</w:t>
      </w:r>
      <w:r>
        <w:rPr>
          <w:b w:val="0"/>
          <w:i/>
        </w:rPr>
        <w:t> 20. Xem thêm</w:t>
      </w:r>
      <w:r>
        <w:rPr>
          <w:b w:val="0"/>
          <w:i w:val="0"/>
        </w:rPr>
        <w:t xml:space="preserve"> việc làm (employment)</w:t>
      </w:r>
    </w:p>
    <w:p>
      <w:pPr>
        <w:pStyle w:val="ListBullet"/>
      </w:pPr>
      <w:r>
        <w:rPr>
          <w:b w:val="0"/>
          <w:i w:val="0"/>
        </w:rPr>
        <w:t>cộng tác giữa người và máy (human-machine collaboration), 109–134</w:t>
      </w:r>
    </w:p>
    <w:p>
      <w:pPr>
        <w:pStyle w:val="ListBullet"/>
      </w:pPr>
      <w:r>
        <w:rPr>
          <w:b w:val="0"/>
          <w:i w:val="0"/>
        </w:rPr>
        <w:t>con người (humans)</w:t>
      </w:r>
    </w:p>
    <w:p>
      <w:pPr>
        <w:pStyle w:val="ListBullet"/>
      </w:pPr>
      <w:r>
        <w:rPr>
          <w:b w:val="0"/>
          <w:i w:val="0"/>
        </w:rPr>
        <w:t>vai trò người giải thích (as explainers), 113–114</w:t>
      </w:r>
    </w:p>
    <w:p>
      <w:pPr>
        <w:pStyle w:val="ListBullet"/>
      </w:pPr>
      <w:r>
        <w:rPr>
          <w:b w:val="0"/>
          <w:i w:val="0"/>
        </w:rPr>
        <w:t>tương tác giữa AI và con người (interactions between AI and), 56–57, 117–118</w:t>
      </w:r>
    </w:p>
    <w:p>
      <w:pPr>
        <w:pStyle w:val="ListBullet"/>
      </w:pPr>
      <w:r>
        <w:rPr>
          <w:b w:val="0"/>
          <w:i w:val="0"/>
        </w:rPr>
        <w:t>máy hỗ trợ con người (machines assisting), 116–119</w:t>
      </w:r>
    </w:p>
    <w:p>
      <w:pPr>
        <w:pStyle w:val="ListBullet"/>
      </w:pPr>
      <w:r>
        <w:rPr>
          <w:b w:val="0"/>
          <w:i w:val="0"/>
        </w:rPr>
        <w:t>vai trò của con người (roles of), 112–116</w:t>
      </w:r>
    </w:p>
    <w:p>
      <w:pPr>
        <w:pStyle w:val="ListBullet"/>
      </w:pPr>
      <w:r>
        <w:rPr>
          <w:b w:val="0"/>
          <w:i w:val="0"/>
        </w:rPr>
        <w:t>vai trò duy trì (as sustainers), 114–115</w:t>
      </w:r>
    </w:p>
    <w:p>
      <w:pPr>
        <w:pStyle w:val="ListBullet"/>
      </w:pPr>
      <w:r>
        <w:rPr>
          <w:b w:val="0"/>
          <w:i w:val="0"/>
        </w:rPr>
        <w:t>vai trò huấn luyện (as trainers), 112–113</w:t>
      </w:r>
    </w:p>
    <w:p>
      <w:pPr>
        <w:pStyle w:val="ListBullet"/>
      </w:pPr>
      <w:r>
        <w:rPr>
          <w:b w:val="0"/>
          <w:i w:val="0"/>
        </w:rPr>
        <w:t>Hyundai, 119</w:t>
      </w:r>
    </w:p>
    <w:p>
      <w:pPr>
        <w:pStyle w:val="ListBullet"/>
      </w:pPr>
      <w:r>
        <w:rPr>
          <w:b w:val="0"/>
          <w:i w:val="0"/>
        </w:rPr>
        <w:t>IBM, 9</w:t>
      </w:r>
    </w:p>
    <w:p>
      <w:pPr>
        <w:pStyle w:val="ListBullet"/>
      </w:pPr>
      <w:r>
        <w:rPr>
          <w:b w:val="0"/>
          <w:i w:val="0"/>
        </w:rPr>
        <w:t>Icahn School of Medicine, 125</w:t>
      </w:r>
    </w:p>
    <w:p>
      <w:pPr>
        <w:pStyle w:val="ListBullet"/>
      </w:pPr>
      <w:r>
        <w:rPr>
          <w:b w:val="0"/>
          <w:i w:val="0"/>
        </w:rPr>
        <w:t>ImageNet, 7, 9, 10</w:t>
      </w:r>
    </w:p>
    <w:p>
      <w:pPr>
        <w:pStyle w:val="ListBullet"/>
      </w:pPr>
      <w:r>
        <w:rPr>
          <w:b w:val="0"/>
          <w:i w:val="0"/>
        </w:rPr>
        <w:t>nhận diện hình ảnh (image recognition), 7–9, 45–48</w:t>
      </w:r>
    </w:p>
    <w:p>
      <w:pPr>
        <w:pStyle w:val="ListBullet"/>
      </w:pPr>
      <w:r>
        <w:rPr>
          <w:b w:val="0"/>
          <w:i w:val="0"/>
        </w:rPr>
        <w:t>Infinite Analytics, 9</w:t>
      </w:r>
    </w:p>
    <w:p>
      <w:pPr>
        <w:pStyle w:val="ListBullet"/>
      </w:pPr>
      <w:r>
        <w:rPr>
          <w:b w:val="0"/>
          <w:i w:val="0"/>
        </w:rPr>
        <w:t>xử lý yêu cầu bảo hiểm (insurance claims processing), 9</w:t>
      </w:r>
    </w:p>
    <w:p>
      <w:pPr>
        <w:pStyle w:val="ListBullet"/>
      </w:pPr>
      <w:r>
        <w:rPr>
          <w:b w:val="0"/>
          <w:i w:val="0"/>
        </w:rPr>
        <w:t>thời gian tích hợp (integration time), 55–56</w:t>
      </w:r>
    </w:p>
    <w:p>
      <w:pPr>
        <w:pStyle w:val="ListBullet"/>
      </w:pPr>
      <w:r>
        <w:rPr>
          <w:b w:val="0"/>
          <w:i w:val="0"/>
        </w:rPr>
        <w:t>tác nhân thông minh (intelligent agents), 9</w:t>
      </w:r>
    </w:p>
    <w:p>
      <w:pPr>
        <w:pStyle w:val="ListBullet"/>
      </w:pPr>
      <w:r>
        <w:rPr>
          <w:b w:val="0"/>
          <w:i w:val="0"/>
        </w:rPr>
        <w:t>doanh nghiệp thông minh (intelligent enterprises), 100, 103, 105–107</w:t>
      </w:r>
    </w:p>
    <w:p>
      <w:pPr>
        <w:pStyle w:val="ListBullet"/>
      </w:pPr>
      <w:r>
        <w:rPr>
          <w:b w:val="0"/>
          <w:i w:val="0"/>
        </w:rPr>
        <w:t>học tương tác (interaction learning), 57</w:t>
      </w:r>
    </w:p>
    <w:p>
      <w:pPr>
        <w:pStyle w:val="ListBullet"/>
      </w:pPr>
      <w:r>
        <w:rPr>
          <w:b w:val="0"/>
          <w:i w:val="0"/>
        </w:rPr>
        <w:t>tương tác giữa người và máy (interactions, between humans and machines), 56–57, 117–118</w:t>
      </w:r>
    </w:p>
    <w:p>
      <w:pPr>
        <w:pStyle w:val="ListBullet"/>
      </w:pPr>
      <w:r>
        <w:rPr>
          <w:b w:val="0"/>
          <w:i w:val="0"/>
        </w:rPr>
        <w:t>phản hồi giọng nói tương tác (interactive voice responses - IVRs), 139–140</w:t>
      </w:r>
    </w:p>
    <w:p>
      <w:pPr>
        <w:pStyle w:val="ListBullet"/>
      </w:pPr>
      <w:r>
        <w:rPr>
          <w:b w:val="0"/>
          <w:i w:val="0"/>
        </w:rPr>
        <w:t>động cơ đốt trong (internal combustion engine), 3–4</w:t>
      </w:r>
    </w:p>
    <w:p>
      <w:pPr>
        <w:pStyle w:val="ListBullet"/>
      </w:pPr>
      <w:r>
        <w:rPr>
          <w:b w:val="0"/>
          <w:i w:val="0"/>
        </w:rPr>
        <w:t>khả năng diễn giải (interpretability), 21, 27</w:t>
      </w:r>
    </w:p>
    <w:p>
      <w:pPr>
        <w:pStyle w:val="ListBullet"/>
      </w:pPr>
      <w:r>
        <w:rPr>
          <w:b w:val="0"/>
          <w:i w:val="0"/>
        </w:rPr>
        <w:t>tư vấn đầu tư (investment advice), 56–57</w:t>
      </w:r>
    </w:p>
    <w:p>
      <w:pPr>
        <w:pStyle w:val="ListBullet"/>
      </w:pPr>
      <w:r>
        <w:rPr>
          <w:b w:val="0"/>
          <w:i w:val="0"/>
        </w:rPr>
        <w:t>những vấn đề vô hình (invisible problems), 120</w:t>
      </w:r>
    </w:p>
    <w:p>
      <w:pPr>
        <w:pStyle w:val="ListBullet"/>
      </w:pPr>
      <w:r>
        <w:rPr>
          <w:b w:val="0"/>
          <w:i w:val="0"/>
        </w:rPr>
        <w:t>quyết định phi lý (irrational decisions), 140</w:t>
      </w:r>
    </w:p>
    <w:p>
      <w:pPr>
        <w:pStyle w:val="ListBullet"/>
      </w:pPr>
      <w:r>
        <w:rPr>
          <w:b w:val="0"/>
          <w:i w:val="0"/>
        </w:rPr>
        <w:t>việc làm (jobs)</w:t>
      </w:r>
    </w:p>
    <w:p>
      <w:pPr>
        <w:pStyle w:val="ListBullet"/>
      </w:pPr>
      <w:r>
        <w:rPr>
          <w:b w:val="0"/>
          <w:i w:val="0"/>
        </w:rPr>
        <w:t>tác động của AI lên, xv, 99–110, 114</w:t>
      </w:r>
    </w:p>
    <w:p>
      <w:pPr>
        <w:pStyle w:val="ListBullet"/>
      </w:pPr>
      <w:r>
        <w:rPr>
          <w:b w:val="0"/>
          <w:i w:val="0"/>
        </w:rPr>
        <w:t>mất việc (loss of), 65, 101, 109</w:t>
      </w:r>
    </w:p>
    <w:p>
      <w:pPr>
        <w:pStyle w:val="ListBullet"/>
      </w:pPr>
      <w:r>
        <w:rPr>
          <w:b w:val="0"/>
          <w:i w:val="0"/>
        </w:rPr>
        <w:t>định nghĩa lại (redefining), 105</w:t>
      </w:r>
    </w:p>
    <w:p>
      <w:pPr>
        <w:pStyle w:val="ListBullet"/>
      </w:pPr>
      <w:r>
        <w:rPr>
          <w:b w:val="0"/>
          <w:i w:val="0"/>
        </w:rPr>
        <w:t>John Deere, 150</w:t>
      </w:r>
    </w:p>
    <w:p>
      <w:pPr>
        <w:pStyle w:val="ListBullet"/>
      </w:pPr>
      <w:r>
        <w:rPr>
          <w:b w:val="0"/>
          <w:i w:val="0"/>
        </w:rPr>
        <w:t>JPMorgan Chase, 14–15</w:t>
      </w:r>
    </w:p>
    <w:p>
      <w:pPr>
        <w:pStyle w:val="ListBullet"/>
      </w:pPr>
      <w:r>
        <w:rPr>
          <w:b w:val="0"/>
          <w:i w:val="0"/>
        </w:rPr>
        <w:t xml:space="preserve">Karim, 142. Xem</w:t>
      </w:r>
      <w:r>
        <w:rPr>
          <w:b w:val="0"/>
          <w:i/>
        </w:rPr>
        <w:t> thêm trợ lý</w:t>
      </w:r>
      <w:r>
        <w:rPr>
          <w:b w:val="0"/>
          <w:i w:val="0"/>
        </w:rPr>
        <w:t xml:space="preserve"> AI (AI assistants)</w:t>
      </w:r>
    </w:p>
    <w:p>
      <w:pPr>
        <w:pStyle w:val="ListBullet"/>
      </w:pPr>
      <w:r>
        <w:rPr>
          <w:b w:val="0"/>
          <w:i w:val="0"/>
        </w:rPr>
        <w:t>Kindred, 16</w:t>
      </w:r>
    </w:p>
    <w:p>
      <w:pPr>
        <w:pStyle w:val="ListBullet"/>
      </w:pPr>
      <w:r>
        <w:rPr>
          <w:b w:val="0"/>
          <w:i w:val="0"/>
        </w:rPr>
        <w:t>Kleber, Sophie, 137–144</w:t>
      </w:r>
    </w:p>
    <w:p>
      <w:pPr>
        <w:pStyle w:val="ListBullet"/>
      </w:pPr>
      <w:r>
        <w:rPr>
          <w:b w:val="0"/>
          <w:i w:val="0"/>
        </w:rPr>
        <w:t>Knickrehm, Mark, 99–108</w:t>
      </w:r>
    </w:p>
    <w:p>
      <w:pPr>
        <w:pStyle w:val="ListBullet"/>
      </w:pPr>
      <w:r>
        <w:rPr>
          <w:b w:val="0"/>
          <w:i w:val="0"/>
        </w:rPr>
        <w:t>kiến thức (knowledge)</w:t>
      </w:r>
    </w:p>
    <w:p>
      <w:pPr>
        <w:pStyle w:val="ListBullet"/>
      </w:pPr>
      <w:r>
        <w:rPr>
          <w:b w:val="0"/>
          <w:i w:val="0"/>
        </w:rPr>
        <w:t>hệ thống hóa (codifying), 11, 55</w:t>
      </w:r>
    </w:p>
    <w:p>
      <w:pPr>
        <w:pStyle w:val="ListBullet"/>
      </w:pPr>
      <w:r>
        <w:rPr>
          <w:b w:val="0"/>
          <w:i w:val="0"/>
        </w:rPr>
        <w:t>kỹ thuật (engineering), 54</w:t>
      </w:r>
    </w:p>
    <w:p>
      <w:pPr>
        <w:pStyle w:val="ListBullet"/>
      </w:pPr>
      <w:r>
        <w:rPr>
          <w:b w:val="0"/>
          <w:i w:val="0"/>
        </w:rPr>
        <w:t>ẩn (tacit), 11–12</w:t>
      </w:r>
    </w:p>
    <w:p>
      <w:pPr>
        <w:pStyle w:val="ListBullet"/>
      </w:pPr>
      <w:r>
        <w:rPr>
          <w:b w:val="0"/>
          <w:i w:val="0"/>
        </w:rPr>
        <w:t>Koko, 113</w:t>
      </w:r>
    </w:p>
    <w:p>
      <w:pPr>
        <w:pStyle w:val="ListBullet"/>
      </w:pPr>
      <w:r>
        <w:rPr>
          <w:b w:val="0"/>
          <w:i w:val="0"/>
        </w:rPr>
        <w:t>lao động (labor)</w:t>
      </w:r>
    </w:p>
    <w:p>
      <w:pPr>
        <w:pStyle w:val="ListBullet"/>
      </w:pPr>
      <w:r>
        <w:rPr>
          <w:b w:val="0"/>
          <w:i w:val="0"/>
        </w:rPr>
        <w:t>tăng cường (augmentation), 104</w:t>
      </w:r>
    </w:p>
    <w:p>
      <w:pPr>
        <w:pStyle w:val="ListBullet"/>
      </w:pPr>
      <w:r>
        <w:rPr>
          <w:b w:val="0"/>
          <w:i w:val="0"/>
        </w:rPr>
        <w:t>phân chia (division of), 20</w:t>
      </w:r>
    </w:p>
    <w:p>
      <w:pPr>
        <w:pStyle w:val="ListBullet"/>
      </w:pPr>
      <w:r>
        <w:rPr>
          <w:b w:val="0"/>
          <w:i w:val="0"/>
        </w:rPr>
        <w:t>con người, 20</w:t>
      </w:r>
    </w:p>
    <w:p>
      <w:pPr>
        <w:pStyle w:val="ListBullet"/>
      </w:pPr>
      <w:r>
        <w:rPr>
          <w:b w:val="0"/>
          <w:i w:val="0"/>
        </w:rPr>
        <w:t>tác động của AI đến, 99–108</w:t>
      </w:r>
    </w:p>
    <w:p>
      <w:pPr>
        <w:pStyle w:val="ListBullet"/>
      </w:pPr>
      <w:r>
        <w:rPr>
          <w:b w:val="0"/>
          <w:i/>
        </w:rPr>
        <w:t>Xem thêm</w:t>
      </w:r>
      <w:r>
        <w:rPr>
          <w:b w:val="0"/>
          <w:i w:val="0"/>
        </w:rPr>
        <w:t xml:space="preserve"> việc làm; công việc</w:t>
      </w:r>
    </w:p>
    <w:p>
      <w:pPr>
        <w:pStyle w:val="ListBullet"/>
      </w:pPr>
      <w:r>
        <w:rPr>
          <w:b w:val="0"/>
          <w:i w:val="0"/>
        </w:rPr>
        <w:t>Landay, James, 7</w:t>
      </w:r>
    </w:p>
    <w:p>
      <w:pPr>
        <w:pStyle w:val="ListBullet"/>
      </w:pPr>
      <w:r>
        <w:rPr>
          <w:b w:val="0"/>
          <w:i w:val="0"/>
        </w:rPr>
        <w:t>những người chấp nhận muộn (late adopters), 53–54, 58–61</w:t>
      </w:r>
    </w:p>
    <w:p>
      <w:pPr>
        <w:pStyle w:val="ListBullet"/>
      </w:pPr>
      <w:r>
        <w:rPr>
          <w:b w:val="0"/>
          <w:i w:val="0"/>
        </w:rPr>
        <w:t>lãnh đạo (leadership), 24, 25, 84–85</w:t>
      </w:r>
    </w:p>
    <w:p>
      <w:pPr>
        <w:pStyle w:val="ListBullet"/>
      </w:pPr>
      <w:r>
        <w:rPr>
          <w:b w:val="0"/>
          <w:i w:val="0"/>
        </w:rPr>
        <w:t>LeCun, Yann, 15</w:t>
      </w:r>
    </w:p>
    <w:p>
      <w:pPr>
        <w:pStyle w:val="ListBullet"/>
      </w:pPr>
      <w:r>
        <w:rPr>
          <w:b w:val="0"/>
          <w:i w:val="0"/>
        </w:rPr>
        <w:t>những quyết định sống còn (life-or-death decisions), 22</w:t>
      </w:r>
    </w:p>
    <w:p>
      <w:pPr>
        <w:pStyle w:val="ListBullet"/>
      </w:pPr>
      <w:r>
        <w:rPr>
          <w:b w:val="0"/>
          <w:i w:val="0"/>
        </w:rPr>
        <w:t>Lumidatum, 9</w:t>
      </w:r>
    </w:p>
    <w:p>
      <w:pPr>
        <w:pStyle w:val="ListBullet"/>
      </w:pPr>
      <w:r>
        <w:rPr>
          <w:b w:val="0"/>
          <w:i w:val="0"/>
        </w:rPr>
        <w:t>Lumos, 45–48</w:t>
      </w:r>
    </w:p>
    <w:p>
      <w:pPr>
        <w:pStyle w:val="ListBullet"/>
      </w:pPr>
      <w:r>
        <w:rPr>
          <w:b w:val="0"/>
          <w:i w:val="0"/>
        </w:rPr>
        <w:t>chương trình Machine Common Sense (MCS), 158</w:t>
      </w:r>
    </w:p>
    <w:p>
      <w:pPr>
        <w:pStyle w:val="ListBullet"/>
      </w:pPr>
      <w:r>
        <w:rPr>
          <w:b w:val="0"/>
          <w:i w:val="0"/>
        </w:rPr>
        <w:t>học máy (machine learning), xii–xiii</w:t>
      </w:r>
    </w:p>
    <w:p>
      <w:pPr>
        <w:pStyle w:val="ListBullet"/>
      </w:pPr>
      <w:r>
        <w:rPr>
          <w:b w:val="0"/>
          <w:i w:val="0"/>
        </w:rPr>
        <w:t>giới thiệu, 66–67</w:t>
      </w:r>
    </w:p>
    <w:p>
      <w:pPr>
        <w:pStyle w:val="ListBullet"/>
      </w:pPr>
      <w:r>
        <w:rPr>
          <w:b w:val="0"/>
          <w:i w:val="0"/>
        </w:rPr>
        <w:t>thuật toán (algorithms), 30–31, 33–35, 57–58, 68–69, 112–113</w:t>
      </w:r>
    </w:p>
    <w:p>
      <w:pPr>
        <w:pStyle w:val="ListBullet"/>
      </w:pPr>
      <w:r>
        <w:rPr>
          <w:b w:val="0"/>
          <w:i w:val="0"/>
        </w:rPr>
        <w:t>ứng dụng, 29–52</w:t>
      </w:r>
    </w:p>
    <w:p>
      <w:pPr>
        <w:pStyle w:val="ListBullet"/>
      </w:pPr>
      <w:r>
        <w:rPr>
          <w:b w:val="0"/>
          <w:i w:val="0"/>
        </w:rPr>
        <w:t>như động lực thay đổi (change driver), 19–21</w:t>
      </w:r>
    </w:p>
    <w:p>
      <w:pPr>
        <w:pStyle w:val="ListBullet"/>
      </w:pPr>
      <w:r>
        <w:rPr>
          <w:b w:val="0"/>
          <w:i w:val="0"/>
        </w:rPr>
        <w:t>nhận thức (cognition) và, 8–10</w:t>
      </w:r>
    </w:p>
    <w:p>
      <w:pPr>
        <w:pStyle w:val="ListBullet"/>
      </w:pPr>
      <w:r>
        <w:rPr>
          <w:b w:val="0"/>
          <w:i w:val="0"/>
        </w:rPr>
        <w:t>dữ liệu cho, 17–18</w:t>
      </w:r>
    </w:p>
    <w:p>
      <w:pPr>
        <w:pStyle w:val="ListBullet"/>
      </w:pPr>
      <w:r>
        <w:rPr>
          <w:b w:val="0"/>
          <w:i w:val="0"/>
        </w:rPr>
        <w:t>tại Facebook, 29–52</w:t>
      </w:r>
    </w:p>
    <w:p>
      <w:pPr>
        <w:pStyle w:val="ListBullet"/>
      </w:pPr>
      <w:r>
        <w:rPr>
          <w:b w:val="0"/>
          <w:i w:val="0"/>
        </w:rPr>
        <w:t>tầm quan trọng của, 4</w:t>
      </w:r>
    </w:p>
    <w:p>
      <w:pPr>
        <w:pStyle w:val="ListBullet"/>
      </w:pPr>
      <w:r>
        <w:rPr>
          <w:b w:val="0"/>
          <w:i w:val="0"/>
        </w:rPr>
        <w:t>hạ tầng (infrastructure), 17</w:t>
      </w:r>
    </w:p>
    <w:p>
      <w:pPr>
        <w:pStyle w:val="ListBullet"/>
      </w:pPr>
      <w:r>
        <w:rPr>
          <w:b w:val="0"/>
          <w:i w:val="0"/>
        </w:rPr>
        <w:t>hạn chế của, 10–11, 23–24, 70–71</w:t>
      </w:r>
    </w:p>
    <w:p>
      <w:pPr>
        <w:pStyle w:val="ListBullet"/>
      </w:pPr>
      <w:r>
        <w:rPr>
          <w:b w:val="0"/>
          <w:i w:val="0"/>
        </w:rPr>
        <w:t>ngôn ngữ tự nhiên (natural language), 42, 44</w:t>
      </w:r>
    </w:p>
    <w:p>
      <w:pPr>
        <w:pStyle w:val="ListBullet"/>
      </w:pPr>
      <w:r>
        <w:rPr>
          <w:b w:val="0"/>
          <w:i w:val="0"/>
        </w:rPr>
        <w:t>nhân viên phi kỹ thuật (nontechnical employees) và, 66–72</w:t>
      </w:r>
    </w:p>
    <w:p>
      <w:pPr>
        <w:pStyle w:val="ListBullet"/>
      </w:pPr>
      <w:r>
        <w:rPr>
          <w:b w:val="0"/>
          <w:i w:val="0"/>
        </w:rPr>
        <w:t>rủi ro của, 21–23, 27–28</w:t>
      </w:r>
    </w:p>
    <w:p>
      <w:pPr>
        <w:pStyle w:val="ListBullet"/>
      </w:pPr>
      <w:r>
        <w:rPr>
          <w:b w:val="0"/>
          <w:i w:val="0"/>
        </w:rPr>
        <w:t>các loại, 12–16</w:t>
      </w:r>
    </w:p>
    <w:p>
      <w:pPr>
        <w:pStyle w:val="ListBullet"/>
      </w:pPr>
      <w:r>
        <w:rPr>
          <w:b w:val="0"/>
          <w:i w:val="0"/>
        </w:rPr>
        <w:t>hiểu về, 11–12, 68–71</w:t>
      </w:r>
    </w:p>
    <w:p>
      <w:pPr>
        <w:pStyle w:val="ListBullet"/>
      </w:pPr>
      <w:r>
        <w:rPr>
          <w:b w:val="0"/>
          <w:i w:val="0"/>
        </w:rPr>
        <w:t>các ứng dụng của, 9, 17–21, 69–70</w:t>
      </w:r>
    </w:p>
    <w:p>
      <w:pPr>
        <w:pStyle w:val="ListBullet"/>
      </w:pPr>
      <w:r>
        <w:rPr>
          <w:b w:val="0"/>
          <w:i/>
        </w:rPr>
        <w:t>Xem thêm trí</w:t>
      </w:r>
      <w:r>
        <w:rPr>
          <w:b w:val="0"/>
          <w:i w:val="0"/>
        </w:rPr>
        <w:t xml:space="preserve"> tuệ nhân tạo (artificial intelligence – AI)</w:t>
      </w:r>
    </w:p>
    <w:p>
      <w:pPr>
        <w:pStyle w:val="ListBullet"/>
      </w:pPr>
      <w:r>
        <w:rPr>
          <w:b w:val="0"/>
          <w:i w:val="0"/>
        </w:rPr>
        <w:t>Mahidhar, Vikram, 53–61</w:t>
      </w:r>
    </w:p>
    <w:p>
      <w:pPr>
        <w:pStyle w:val="ListBullet"/>
      </w:pPr>
      <w:r>
        <w:rPr>
          <w:b w:val="0"/>
          <w:i w:val="0"/>
        </w:rPr>
        <w:t>phát hiện mã độc (malware detection), 9</w:t>
      </w:r>
    </w:p>
    <w:p>
      <w:pPr>
        <w:pStyle w:val="ListBullet"/>
      </w:pPr>
      <w:r>
        <w:rPr>
          <w:b w:val="0"/>
          <w:i w:val="0"/>
        </w:rPr>
        <w:t>Martinho-Truswell, Emma, 65–72</w:t>
      </w:r>
    </w:p>
    <w:p>
      <w:pPr>
        <w:pStyle w:val="ListBullet"/>
      </w:pPr>
      <w:r>
        <w:rPr>
          <w:b w:val="0"/>
          <w:i w:val="0"/>
        </w:rPr>
        <w:t>Masthoff, Judith, 142–143</w:t>
      </w:r>
    </w:p>
    <w:p>
      <w:pPr>
        <w:pStyle w:val="ListBullet"/>
      </w:pPr>
      <w:r>
        <w:rPr>
          <w:b w:val="0"/>
          <w:i w:val="0"/>
        </w:rPr>
        <w:t>McAfee, Andrew, 3–28</w:t>
      </w:r>
    </w:p>
    <w:p>
      <w:pPr>
        <w:pStyle w:val="ListBullet"/>
      </w:pPr>
      <w:r>
        <w:rPr>
          <w:b w:val="0"/>
          <w:i w:val="0"/>
        </w:rPr>
        <w:t>McCarthy, John, 6</w:t>
      </w:r>
    </w:p>
    <w:p>
      <w:pPr>
        <w:pStyle w:val="ListBullet"/>
      </w:pPr>
      <w:r>
        <w:rPr>
          <w:b w:val="0"/>
          <w:i w:val="0"/>
        </w:rPr>
        <w:t>hình ảnh y tế (medical images), 10</w:t>
      </w:r>
    </w:p>
    <w:p>
      <w:pPr>
        <w:pStyle w:val="ListBullet"/>
      </w:pPr>
      <w:r>
        <w:rPr>
          <w:b w:val="0"/>
          <w:i w:val="0"/>
        </w:rPr>
        <w:t>Mercedes-Benz, 122–123, 124</w:t>
      </w:r>
    </w:p>
    <w:p>
      <w:pPr>
        <w:pStyle w:val="ListBullet"/>
      </w:pPr>
      <w:r>
        <w:rPr>
          <w:b w:val="0"/>
          <w:i w:val="0"/>
        </w:rPr>
        <w:t>Microsoft, 16, 17, 89–90, 112–113, 158</w:t>
      </w:r>
    </w:p>
    <w:p>
      <w:pPr>
        <w:pStyle w:val="ListBullet"/>
      </w:pPr>
      <w:r>
        <w:rPr>
          <w:b w:val="0"/>
          <w:i w:val="0"/>
        </w:rPr>
        <w:t>Minsky, Marvin, 6</w:t>
      </w:r>
    </w:p>
    <w:p>
      <w:pPr>
        <w:pStyle w:val="ListBullet"/>
      </w:pPr>
      <w:r>
        <w:rPr>
          <w:b w:val="0"/>
          <w:i w:val="0"/>
        </w:rPr>
        <w:t>sai sót (mistakes), 89–95</w:t>
      </w:r>
    </w:p>
    <w:p>
      <w:pPr>
        <w:pStyle w:val="ListBullet"/>
      </w:pPr>
      <w:r>
        <w:rPr>
          <w:b w:val="0"/>
          <w:i w:val="0"/>
        </w:rPr>
        <w:t>rửa tiền (money laundering), 9</w:t>
      </w:r>
    </w:p>
    <w:p>
      <w:pPr>
        <w:pStyle w:val="ListBullet"/>
      </w:pPr>
      <w:r>
        <w:rPr>
          <w:b w:val="0"/>
          <w:i w:val="0"/>
        </w:rPr>
        <w:t>Morgan Stanley, 125</w:t>
      </w:r>
    </w:p>
    <w:p>
      <w:pPr>
        <w:pStyle w:val="ListBullet"/>
      </w:pPr>
      <w:r>
        <w:rPr>
          <w:b w:val="0"/>
          <w:i w:val="0"/>
        </w:rPr>
        <w:t>Gợi ý của M (M Suggestions), 44–45</w:t>
      </w:r>
    </w:p>
    <w:p>
      <w:pPr>
        <w:pStyle w:val="ListBullet"/>
      </w:pPr>
      <w:r>
        <w:rPr>
          <w:b w:val="0"/>
          <w:i w:val="0"/>
        </w:rPr>
        <w:t>xử lý ngôn ngữ tự nhiên (natural language processing), 42, 44, 48–49, 54</w:t>
      </w:r>
    </w:p>
    <w:p>
      <w:pPr>
        <w:pStyle w:val="ListBullet"/>
      </w:pPr>
      <w:r>
        <w:rPr>
          <w:b w:val="0"/>
          <w:i w:val="0"/>
        </w:rPr>
        <w:t>mạng nơ-ron (neural nets), 7–8, 14, 21, 154</w:t>
      </w:r>
    </w:p>
    <w:p>
      <w:pPr>
        <w:pStyle w:val="ListBullet"/>
      </w:pPr>
      <w:r>
        <w:rPr>
          <w:b w:val="0"/>
          <w:i w:val="0"/>
        </w:rPr>
        <w:t>Ng, Andrew, 14, 79–88</w:t>
      </w:r>
    </w:p>
    <w:p>
      <w:pPr>
        <w:pStyle w:val="ListBullet"/>
      </w:pPr>
      <w:r>
        <w:rPr>
          <w:b w:val="0"/>
          <w:i w:val="0"/>
        </w:rPr>
        <w:t>nhân viên phi kỹ thuật (nontechnical employees), 65–72</w:t>
      </w:r>
    </w:p>
    <w:p>
      <w:pPr>
        <w:pStyle w:val="ListBullet"/>
      </w:pPr>
      <w:r>
        <w:rPr>
          <w:b w:val="0"/>
          <w:i w:val="0"/>
        </w:rPr>
        <w:t>tái thiết kế nghề nghiệp (occupation redesign), 19</w:t>
      </w:r>
    </w:p>
    <w:p>
      <w:pPr>
        <w:pStyle w:val="ListBullet"/>
      </w:pPr>
      <w:r>
        <w:rPr>
          <w:b w:val="0"/>
          <w:i w:val="0"/>
        </w:rPr>
        <w:t>tài nguyên giáo dục trực tuyến (online educational resources), 17</w:t>
      </w:r>
    </w:p>
    <w:p>
      <w:pPr>
        <w:pStyle w:val="ListBullet"/>
      </w:pPr>
      <w:r>
        <w:rPr>
          <w:b w:val="0"/>
          <w:i w:val="0"/>
        </w:rPr>
        <w:t>mô hình vận hành (operating models), 104</w:t>
      </w:r>
    </w:p>
    <w:p>
      <w:pPr>
        <w:pStyle w:val="ListBullet"/>
      </w:pPr>
      <w:r>
        <w:rPr>
          <w:b w:val="0"/>
          <w:i w:val="0"/>
        </w:rPr>
        <w:t>những người lạc quan thực tế (optimistic realists), 103, 108</w:t>
      </w:r>
    </w:p>
    <w:p>
      <w:pPr>
        <w:pStyle w:val="ListBullet"/>
      </w:pPr>
      <w:r>
        <w:rPr>
          <w:b w:val="0"/>
          <w:i w:val="0"/>
        </w:rPr>
        <w:t>thiết kế tổ chức (organizational design), 105</w:t>
      </w:r>
    </w:p>
    <w:p>
      <w:pPr>
        <w:pStyle w:val="ListBullet"/>
      </w:pPr>
      <w:r>
        <w:rPr>
          <w:b w:val="0"/>
          <w:i w:val="0"/>
        </w:rPr>
        <w:t>Pandora, 130</w:t>
      </w:r>
    </w:p>
    <w:p>
      <w:pPr>
        <w:pStyle w:val="ListBullet"/>
      </w:pPr>
      <w:r>
        <w:rPr>
          <w:b w:val="0"/>
          <w:i w:val="0"/>
        </w:rPr>
        <w:t>quan hệ đối tác (partnerships)</w:t>
      </w:r>
    </w:p>
    <w:p>
      <w:pPr>
        <w:pStyle w:val="ListBullet"/>
      </w:pPr>
      <w:r>
        <w:rPr>
          <w:b w:val="0"/>
          <w:i w:val="0"/>
        </w:rPr>
        <w:t>với nhân viên (with employees), 106–107</w:t>
      </w:r>
    </w:p>
    <w:p>
      <w:pPr>
        <w:pStyle w:val="ListBullet"/>
      </w:pPr>
      <w:r>
        <w:rPr>
          <w:b w:val="0"/>
          <w:i w:val="0"/>
        </w:rPr>
        <w:t>bên ngoài (external), 82–83</w:t>
      </w:r>
    </w:p>
    <w:p>
      <w:pPr>
        <w:pStyle w:val="ListBullet"/>
      </w:pPr>
      <w:r>
        <w:rPr>
          <w:b w:val="0"/>
          <w:i w:val="0"/>
        </w:rPr>
        <w:t>nhận dạng mẫu (pattern recognition), 15, 57, 67–68, 123, 159–160</w:t>
      </w:r>
    </w:p>
    <w:p>
      <w:pPr>
        <w:pStyle w:val="ListBullet"/>
      </w:pPr>
      <w:r>
        <w:rPr>
          <w:b w:val="0"/>
          <w:i w:val="0"/>
        </w:rPr>
        <w:t>PayPal, 9</w:t>
      </w:r>
    </w:p>
    <w:p>
      <w:pPr>
        <w:pStyle w:val="ListBullet"/>
      </w:pPr>
      <w:r>
        <w:rPr>
          <w:b w:val="0"/>
          <w:i w:val="0"/>
        </w:rPr>
        <w:t>nhận thức (perception), 6–10, 23</w:t>
      </w:r>
    </w:p>
    <w:p>
      <w:pPr>
        <w:pStyle w:val="ListBullet"/>
      </w:pPr>
      <w:r>
        <w:rPr>
          <w:b w:val="0"/>
          <w:i w:val="0"/>
        </w:rPr>
        <w:t>thất bại về hiệu suất (performance failures), 89–95</w:t>
      </w:r>
    </w:p>
    <w:p>
      <w:pPr>
        <w:pStyle w:val="ListBullet"/>
      </w:pPr>
      <w:r>
        <w:rPr>
          <w:b w:val="0"/>
          <w:i w:val="0"/>
        </w:rPr>
        <w:t>thông tin cá nhân, 115</w:t>
      </w:r>
    </w:p>
    <w:p>
      <w:pPr>
        <w:pStyle w:val="ListBullet"/>
      </w:pPr>
      <w:r>
        <w:rPr>
          <w:b w:val="0"/>
          <w:i w:val="0"/>
        </w:rPr>
        <w:t>cá nhân hóa (personalization), 125, 130–131</w:t>
      </w:r>
    </w:p>
    <w:p>
      <w:pPr>
        <w:pStyle w:val="ListBullet"/>
      </w:pPr>
      <w:r>
        <w:rPr>
          <w:b w:val="0"/>
          <w:i w:val="0"/>
        </w:rPr>
        <w:t>Pfizer, 59, 125</w:t>
      </w:r>
    </w:p>
    <w:p>
      <w:pPr>
        <w:pStyle w:val="ListBullet"/>
      </w:pPr>
      <w:r>
        <w:rPr>
          <w:b w:val="0"/>
          <w:i w:val="0"/>
        </w:rPr>
        <w:t>Picasso, Pablo, 23–24</w:t>
      </w:r>
    </w:p>
    <w:p>
      <w:pPr>
        <w:pStyle w:val="ListBullet"/>
      </w:pPr>
      <w:r>
        <w:rPr>
          <w:b w:val="0"/>
          <w:i w:val="0"/>
        </w:rPr>
        <w:t>dự án thí điểm (pilot projects), 79–88</w:t>
      </w:r>
    </w:p>
    <w:p>
      <w:pPr>
        <w:pStyle w:val="ListBullet"/>
      </w:pPr>
      <w:r>
        <w:rPr>
          <w:b w:val="0"/>
          <w:i w:val="0"/>
        </w:rPr>
        <w:t>Nghịch lý Polanyi (Polanyi's Paradox), 12, 21</w:t>
      </w:r>
    </w:p>
    <w:p>
      <w:pPr>
        <w:pStyle w:val="ListBullet"/>
      </w:pPr>
      <w:r>
        <w:rPr>
          <w:b w:val="0"/>
          <w:i w:val="0"/>
        </w:rPr>
        <w:t>Pratt, Gil, 26</w:t>
      </w:r>
    </w:p>
    <w:p>
      <w:pPr>
        <w:pStyle w:val="ListBullet"/>
      </w:pPr>
      <w:r>
        <w:rPr>
          <w:b w:val="0"/>
          <w:i w:val="0"/>
        </w:rPr>
        <w:t>dự đoán (predictions), 145–152</w:t>
      </w:r>
    </w:p>
    <w:p>
      <w:pPr>
        <w:pStyle w:val="ListBullet"/>
      </w:pPr>
      <w:r>
        <w:rPr>
          <w:b w:val="0"/>
          <w:i w:val="0"/>
        </w:rPr>
        <w:t>Predix, 128–129</w:t>
      </w:r>
    </w:p>
    <w:p>
      <w:pPr>
        <w:pStyle w:val="ListBullet"/>
      </w:pPr>
      <w:r>
        <w:rPr>
          <w:b w:val="0"/>
          <w:i w:val="0"/>
        </w:rPr>
        <w:t>vấn đề quyền riêng tư (privacy issues), 115, 154–155</w:t>
      </w:r>
    </w:p>
    <w:p>
      <w:pPr>
        <w:pStyle w:val="ListBullet"/>
      </w:pPr>
      <w:r>
        <w:rPr>
          <w:b w:val="0"/>
          <w:i w:val="0"/>
        </w:rPr>
        <w:t>xác suất (probabilities), 159–160</w:t>
      </w:r>
    </w:p>
    <w:p>
      <w:pPr>
        <w:pStyle w:val="ListBullet"/>
      </w:pPr>
      <w:r>
        <w:rPr>
          <w:b w:val="0"/>
          <w:i w:val="0"/>
        </w:rPr>
        <w:t>giải quyết vấn đề (problem solving), 8–10</w:t>
      </w:r>
    </w:p>
    <w:p>
      <w:pPr>
        <w:pStyle w:val="ListBullet"/>
      </w:pPr>
      <w:r>
        <w:rPr>
          <w:b w:val="0"/>
          <w:i w:val="0"/>
        </w:rPr>
        <w:t>thiết kế sản phẩm (product design), 124</w:t>
      </w:r>
    </w:p>
    <w:p>
      <w:pPr>
        <w:pStyle w:val="ListBullet"/>
      </w:pPr>
      <w:r>
        <w:rPr>
          <w:b w:val="0"/>
          <w:i w:val="0"/>
        </w:rPr>
        <w:t>năng suất (productivity), 102–103, 110, 121</w:t>
      </w:r>
    </w:p>
    <w:p>
      <w:pPr>
        <w:pStyle w:val="ListBullet"/>
      </w:pPr>
      <w:r>
        <w:rPr>
          <w:b w:val="0"/>
          <w:i w:val="0"/>
        </w:rPr>
        <w:t>những người hoài nghi về năng suất (productivity skeptics), 102–103, 108</w:t>
      </w:r>
    </w:p>
    <w:p>
      <w:pPr>
        <w:pStyle w:val="ListBullet"/>
      </w:pPr>
      <w:r>
        <w:rPr>
          <w:b w:val="0"/>
          <w:i w:val="0"/>
        </w:rPr>
        <w:t>Project Loon, 159</w:t>
      </w:r>
    </w:p>
    <w:p>
      <w:pPr>
        <w:pStyle w:val="ListBullet"/>
      </w:pPr>
      <w:r>
        <w:rPr>
          <w:b w:val="0"/>
          <w:i w:val="0"/>
        </w:rPr>
        <w:t>an toàn công cộng (public safety), 124</w:t>
      </w:r>
    </w:p>
    <w:p>
      <w:pPr>
        <w:pStyle w:val="ListBullet"/>
      </w:pPr>
      <w:r>
        <w:rPr>
          <w:b w:val="0"/>
          <w:i w:val="0"/>
        </w:rPr>
        <w:t>lập luận (reasoning), 155–156</w:t>
      </w:r>
    </w:p>
    <w:p>
      <w:pPr>
        <w:pStyle w:val="ListBullet"/>
      </w:pPr>
      <w:r>
        <w:rPr>
          <w:b w:val="0"/>
          <w:i w:val="0"/>
        </w:rPr>
        <w:t>tuyển dụng (recruitment), 124, 126–128</w:t>
      </w:r>
    </w:p>
    <w:p>
      <w:pPr>
        <w:pStyle w:val="ListBullet"/>
      </w:pPr>
      <w:r>
        <w:rPr>
          <w:b w:val="0"/>
          <w:i w:val="0"/>
        </w:rPr>
        <w:t>học tăng cường (reinforcement learning), 15–16</w:t>
      </w:r>
    </w:p>
    <w:p>
      <w:pPr>
        <w:pStyle w:val="ListBullet"/>
      </w:pPr>
      <w:r>
        <w:rPr>
          <w:b w:val="0"/>
          <w:i w:val="0"/>
        </w:rPr>
        <w:t>thời trang bán lẻ (retail fashion), 125</w:t>
      </w:r>
    </w:p>
    <w:p>
      <w:pPr>
        <w:pStyle w:val="ListBullet"/>
      </w:pPr>
      <w:r>
        <w:rPr>
          <w:b w:val="0"/>
          <w:i w:val="0"/>
        </w:rPr>
        <w:t>robot (robots), 10, 16, 90, 104, 115, 118–119, 122, 155–156</w:t>
      </w:r>
    </w:p>
    <w:p>
      <w:pPr>
        <w:pStyle w:val="ListBullet"/>
      </w:pPr>
      <w:r>
        <w:rPr>
          <w:b w:val="0"/>
          <w:i w:val="0"/>
        </w:rPr>
        <w:t>Roche, 124</w:t>
      </w:r>
    </w:p>
    <w:p>
      <w:pPr>
        <w:pStyle w:val="ListBullet"/>
      </w:pPr>
      <w:r>
        <w:rPr>
          <w:b w:val="0"/>
          <w:i w:val="0"/>
        </w:rPr>
        <w:t>Rumsfeld, Donald, 120</w:t>
      </w:r>
    </w:p>
    <w:p>
      <w:pPr>
        <w:pStyle w:val="ListBullet"/>
      </w:pPr>
      <w:r>
        <w:rPr>
          <w:b w:val="0"/>
          <w:i w:val="0"/>
        </w:rPr>
        <w:t>kỹ sư an toàn (safety engineers), 115</w:t>
      </w:r>
    </w:p>
    <w:p>
      <w:pPr>
        <w:pStyle w:val="ListBullet"/>
      </w:pPr>
      <w:r>
        <w:rPr>
          <w:b w:val="0"/>
          <w:i w:val="0"/>
        </w:rPr>
        <w:t>Salesforce, 17, 55</w:t>
      </w:r>
    </w:p>
    <w:p>
      <w:pPr>
        <w:pStyle w:val="ListBullet"/>
      </w:pPr>
      <w:r>
        <w:rPr>
          <w:b w:val="0"/>
          <w:i w:val="0"/>
        </w:rPr>
        <w:t>Sanbot, 10</w:t>
      </w:r>
    </w:p>
    <w:p>
      <w:pPr>
        <w:pStyle w:val="ListBullet"/>
      </w:pPr>
      <w:r>
        <w:rPr>
          <w:b w:val="0"/>
          <w:i w:val="0"/>
        </w:rPr>
        <w:t>quy mô (scale), 124–125, 126–128</w:t>
      </w:r>
    </w:p>
    <w:p>
      <w:pPr>
        <w:pStyle w:val="ListBullet"/>
      </w:pPr>
      <w:r>
        <w:rPr>
          <w:b w:val="0"/>
          <w:i w:val="0"/>
        </w:rPr>
        <w:t>SEB, 117–118, 121</w:t>
      </w:r>
    </w:p>
    <w:p>
      <w:pPr>
        <w:pStyle w:val="ListBullet"/>
      </w:pPr>
      <w:r>
        <w:rPr>
          <w:b w:val="0"/>
          <w:i w:val="0"/>
        </w:rPr>
        <w:t>nhân viên bảo vệ (security guards), 10</w:t>
      </w:r>
    </w:p>
    <w:p>
      <w:pPr>
        <w:pStyle w:val="ListBullet"/>
      </w:pPr>
      <w:r>
        <w:rPr>
          <w:b w:val="0"/>
          <w:i w:val="0"/>
        </w:rPr>
        <w:t>xe tự lái (self-driving cars), 7, 114, 115, 154</w:t>
      </w:r>
    </w:p>
    <w:p>
      <w:pPr>
        <w:pStyle w:val="ListBullet"/>
      </w:pPr>
      <w:r>
        <w:rPr>
          <w:b w:val="0"/>
          <w:i w:val="0"/>
        </w:rPr>
        <w:t>Sensay, 138</w:t>
      </w:r>
    </w:p>
    <w:p>
      <w:pPr>
        <w:pStyle w:val="ListBullet"/>
      </w:pPr>
      <w:r>
        <w:rPr>
          <w:b w:val="0"/>
          <w:i w:val="0"/>
        </w:rPr>
        <w:t>Siemens, 157</w:t>
      </w:r>
    </w:p>
    <w:p>
      <w:pPr>
        <w:pStyle w:val="ListBullet"/>
      </w:pPr>
      <w:r>
        <w:rPr>
          <w:b w:val="0"/>
          <w:i w:val="0"/>
        </w:rPr>
        <w:t>Simon, Herbert, 6</w:t>
      </w:r>
    </w:p>
    <w:p>
      <w:pPr>
        <w:pStyle w:val="ListBullet"/>
      </w:pPr>
      <w:r>
        <w:rPr>
          <w:b w:val="0"/>
          <w:i w:val="0"/>
        </w:rPr>
        <w:t>Singapore, 124</w:t>
      </w:r>
    </w:p>
    <w:p>
      <w:pPr>
        <w:pStyle w:val="ListBullet"/>
      </w:pPr>
      <w:r>
        <w:rPr>
          <w:b w:val="0"/>
          <w:i w:val="0"/>
        </w:rPr>
        <w:t>điểm kỳ dị (singularity), 101–102</w:t>
      </w:r>
    </w:p>
    <w:p>
      <w:pPr>
        <w:pStyle w:val="ListBullet"/>
      </w:pPr>
      <w:r>
        <w:rPr>
          <w:b w:val="0"/>
          <w:i w:val="0"/>
        </w:rPr>
        <w:t xml:space="preserve">Siri, 113. Xem</w:t>
      </w:r>
      <w:r>
        <w:rPr>
          <w:b w:val="0"/>
          <w:i/>
        </w:rPr>
        <w:t> thêm trợ lý</w:t>
      </w:r>
      <w:r>
        <w:rPr>
          <w:b w:val="0"/>
          <w:i w:val="0"/>
        </w:rPr>
        <w:t xml:space="preserve"> AI (AI assistants)</w:t>
      </w:r>
    </w:p>
    <w:p>
      <w:pPr>
        <w:pStyle w:val="ListBullet"/>
      </w:pPr>
      <w:r>
        <w:rPr>
          <w:b w:val="0"/>
          <w:i w:val="0"/>
        </w:rPr>
        <w:t>kính thông minh (smart glasses), 140–141</w:t>
      </w:r>
    </w:p>
    <w:p>
      <w:pPr>
        <w:pStyle w:val="ListBullet"/>
      </w:pPr>
      <w:r>
        <w:rPr>
          <w:b w:val="0"/>
          <w:i w:val="0"/>
        </w:rPr>
        <w:t>loa thông minh (smart speakers), 141–142</w:t>
      </w:r>
    </w:p>
    <w:p>
      <w:pPr>
        <w:pStyle w:val="ListBullet"/>
      </w:pPr>
      <w:r>
        <w:rPr>
          <w:b w:val="0"/>
          <w:i w:val="0"/>
        </w:rPr>
        <w:t>gợi ý xã hội (social recommendations - social rex), 44–45</w:t>
      </w:r>
    </w:p>
    <w:p>
      <w:pPr>
        <w:pStyle w:val="ListBullet"/>
      </w:pPr>
      <w:r>
        <w:rPr>
          <w:b w:val="0"/>
          <w:i w:val="0"/>
        </w:rPr>
        <w:t>phát triển phần mềm (software development), 124</w:t>
      </w:r>
    </w:p>
    <w:p>
      <w:pPr>
        <w:pStyle w:val="ListBullet"/>
      </w:pPr>
      <w:r>
        <w:rPr>
          <w:b w:val="0"/>
          <w:i w:val="0"/>
        </w:rPr>
        <w:t>Soyuz, 33, 36</w:t>
      </w:r>
    </w:p>
    <w:p>
      <w:pPr>
        <w:pStyle w:val="ListBullet"/>
      </w:pPr>
      <w:r>
        <w:rPr>
          <w:b w:val="0"/>
          <w:i w:val="0"/>
        </w:rPr>
        <w:t>nhận dạng giọng nói (speech recognition), 6–7, 9–10, 81</w:t>
      </w:r>
    </w:p>
    <w:p>
      <w:pPr>
        <w:pStyle w:val="ListBullet"/>
      </w:pPr>
      <w:r>
        <w:rPr>
          <w:b w:val="0"/>
          <w:i w:val="0"/>
        </w:rPr>
        <w:t>tốc độ (speed), 123, 124, 126</w:t>
      </w:r>
    </w:p>
    <w:p>
      <w:pPr>
        <w:pStyle w:val="ListBullet"/>
      </w:pPr>
      <w:r>
        <w:rPr>
          <w:b w:val="0"/>
          <w:i w:val="0"/>
        </w:rPr>
        <w:t>Starbucks, 130</w:t>
      </w:r>
    </w:p>
    <w:p>
      <w:pPr>
        <w:pStyle w:val="ListBullet"/>
      </w:pPr>
      <w:r>
        <w:rPr>
          <w:b w:val="0"/>
          <w:i w:val="0"/>
        </w:rPr>
        <w:t>chân lý thống kê (statistical truths), 22</w:t>
      </w:r>
    </w:p>
    <w:p>
      <w:pPr>
        <w:pStyle w:val="ListBullet"/>
      </w:pPr>
      <w:r>
        <w:rPr>
          <w:b w:val="0"/>
          <w:i w:val="0"/>
        </w:rPr>
        <w:t>Stitch Fix, 105, 125</w:t>
      </w:r>
    </w:p>
    <w:p>
      <w:pPr>
        <w:pStyle w:val="ListBullet"/>
      </w:pPr>
      <w:r>
        <w:rPr>
          <w:b w:val="0"/>
          <w:i w:val="0"/>
        </w:rPr>
        <w:t>giao dịch chứng khoán (stock trading), 9</w:t>
      </w:r>
    </w:p>
    <w:p>
      <w:pPr>
        <w:pStyle w:val="ListBullet"/>
      </w:pPr>
      <w:r>
        <w:rPr>
          <w:b w:val="0"/>
          <w:i w:val="0"/>
        </w:rPr>
        <w:t>chiến lược (strategy)</w:t>
      </w:r>
    </w:p>
    <w:p>
      <w:pPr>
        <w:pStyle w:val="ListBullet"/>
      </w:pPr>
      <w:r>
        <w:rPr>
          <w:b w:val="0"/>
          <w:i w:val="0"/>
        </w:rPr>
        <w:t>cho AI, 79–88</w:t>
      </w:r>
    </w:p>
    <w:p>
      <w:pPr>
        <w:pStyle w:val="ListBullet"/>
      </w:pPr>
      <w:r>
        <w:rPr>
          <w:b w:val="0"/>
          <w:i w:val="0"/>
        </w:rPr>
        <w:t>kinh doanh (business), 145–152</w:t>
      </w:r>
    </w:p>
    <w:p>
      <w:pPr>
        <w:pStyle w:val="ListBullet"/>
      </w:pPr>
      <w:r>
        <w:rPr>
          <w:b w:val="0"/>
          <w:i w:val="0"/>
        </w:rPr>
        <w:t>hệ thống học có giám sát (supervised learning systems), 12–15</w:t>
      </w:r>
    </w:p>
    <w:p>
      <w:pPr>
        <w:pStyle w:val="ListBullet"/>
      </w:pPr>
      <w:r>
        <w:rPr>
          <w:b w:val="0"/>
          <w:i w:val="0"/>
        </w:rPr>
        <w:t>người duy trì (sustainers), 114–115</w:t>
      </w:r>
    </w:p>
    <w:p>
      <w:pPr>
        <w:pStyle w:val="ListBullet"/>
      </w:pPr>
      <w:r>
        <w:rPr>
          <w:b w:val="0"/>
          <w:i w:val="0"/>
        </w:rPr>
        <w:t>phát triển hệ thống (system development), 54–55</w:t>
      </w:r>
    </w:p>
    <w:p>
      <w:pPr>
        <w:pStyle w:val="ListBullet"/>
      </w:pPr>
      <w:r>
        <w:rPr>
          <w:b w:val="0"/>
          <w:i w:val="0"/>
        </w:rPr>
        <w:t>kiến thức ngầm (tacit knowledge), 11–12</w:t>
      </w:r>
    </w:p>
    <w:p>
      <w:pPr>
        <w:pStyle w:val="ListBullet"/>
      </w:pPr>
      <w:r>
        <w:rPr>
          <w:b w:val="0"/>
          <w:i w:val="0"/>
        </w:rPr>
        <w:t>thiết kế lại công việc (task redesign), 19</w:t>
      </w:r>
    </w:p>
    <w:p>
      <w:pPr>
        <w:pStyle w:val="ListBullet"/>
      </w:pPr>
      <w:r>
        <w:rPr>
          <w:b w:val="0"/>
          <w:i w:val="0"/>
        </w:rPr>
        <w:t>chatbot Tay, 89–90</w:t>
      </w:r>
    </w:p>
    <w:p>
      <w:pPr>
        <w:pStyle w:val="ListBullet"/>
      </w:pPr>
      <w:r>
        <w:rPr>
          <w:b w:val="0"/>
          <w:i w:val="0"/>
        </w:rPr>
        <w:t>đội nhóm (teams), 85–86</w:t>
      </w:r>
    </w:p>
    <w:p>
      <w:pPr>
        <w:pStyle w:val="ListBullet"/>
      </w:pPr>
      <w:r>
        <w:rPr>
          <w:b w:val="0"/>
          <w:i w:val="0"/>
        </w:rPr>
        <w:t>thẩm định kỹ thuật (technical diligence), 85</w:t>
      </w:r>
    </w:p>
    <w:p>
      <w:pPr>
        <w:pStyle w:val="ListBullet"/>
      </w:pPr>
      <w:r>
        <w:rPr>
          <w:b w:val="0"/>
          <w:i w:val="0"/>
        </w:rPr>
        <w:t>nhân viên kỹ thuật (technical employees), 66–67</w:t>
      </w:r>
    </w:p>
    <w:p>
      <w:pPr>
        <w:pStyle w:val="ListBullet"/>
      </w:pPr>
      <w:r>
        <w:rPr>
          <w:b w:val="0"/>
          <w:i w:val="0"/>
        </w:rPr>
        <w:t>những đổi mới công nghệ (technological innovations), 3–4, 25</w:t>
      </w:r>
    </w:p>
    <w:p>
      <w:pPr>
        <w:pStyle w:val="ListBullet"/>
      </w:pPr>
      <w:r>
        <w:rPr>
          <w:b w:val="0"/>
          <w:i w:val="0"/>
        </w:rPr>
        <w:t>những người lạc quan về công nghệ (technology optimists), 102, 107</w:t>
      </w:r>
    </w:p>
    <w:p>
      <w:pPr>
        <w:pStyle w:val="ListBullet"/>
      </w:pPr>
      <w:r>
        <w:rPr>
          <w:b w:val="0"/>
          <w:i w:val="0"/>
        </w:rPr>
        <w:t>Thrun, Sebastian, 18</w:t>
      </w:r>
    </w:p>
    <w:p>
      <w:pPr>
        <w:pStyle w:val="ListBullet"/>
      </w:pPr>
      <w:r>
        <w:rPr>
          <w:b w:val="0"/>
          <w:i w:val="0"/>
        </w:rPr>
        <w:t>Viện Nghiên cứu Toyota (Toyota Research Institute), 26</w:t>
      </w:r>
    </w:p>
    <w:p>
      <w:pPr>
        <w:pStyle w:val="ListBullet"/>
      </w:pPr>
      <w:r>
        <w:rPr>
          <w:b w:val="0"/>
          <w:i w:val="0"/>
        </w:rPr>
        <w:t>dữ liệu huấn luyện (training data), 75–77</w:t>
      </w:r>
    </w:p>
    <w:p>
      <w:pPr>
        <w:pStyle w:val="ListBullet"/>
      </w:pPr>
      <w:r>
        <w:rPr>
          <w:b w:val="0"/>
          <w:i w:val="0"/>
        </w:rPr>
        <w:t>thuật toán dịch (translation algorithms), 38–39</w:t>
      </w:r>
    </w:p>
    <w:p>
      <w:pPr>
        <w:pStyle w:val="ListBullet"/>
      </w:pPr>
      <w:r>
        <w:rPr>
          <w:b w:val="0"/>
          <w:i w:val="0"/>
        </w:rPr>
        <w:t>thiếu minh bạch (transparency, lack of), xv</w:t>
      </w:r>
    </w:p>
    <w:p>
      <w:pPr>
        <w:pStyle w:val="ListBullet"/>
      </w:pPr>
      <w:r>
        <w:rPr>
          <w:b w:val="0"/>
          <w:i w:val="0"/>
        </w:rPr>
        <w:t>Udacity, 17, 18, 20</w:t>
      </w:r>
    </w:p>
    <w:p>
      <w:pPr>
        <w:pStyle w:val="ListBullet"/>
      </w:pPr>
      <w:r>
        <w:rPr>
          <w:b w:val="0"/>
          <w:i w:val="0"/>
        </w:rPr>
        <w:t>thất nghiệp (unemployment), 101</w:t>
      </w:r>
    </w:p>
    <w:p>
      <w:pPr>
        <w:pStyle w:val="ListBullet"/>
      </w:pPr>
      <w:r>
        <w:rPr>
          <w:b w:val="0"/>
          <w:i w:val="0"/>
        </w:rPr>
        <w:t>Unilever, 124, 126–128</w:t>
      </w:r>
    </w:p>
    <w:p>
      <w:pPr>
        <w:pStyle w:val="ListBullet"/>
      </w:pPr>
      <w:r>
        <w:rPr>
          <w:b w:val="0"/>
          <w:i w:val="0"/>
        </w:rPr>
        <w:t>những điều chưa biết chưa lường trước (unknown unknowns), 120</w:t>
      </w:r>
    </w:p>
    <w:p>
      <w:pPr>
        <w:pStyle w:val="ListBullet"/>
      </w:pPr>
      <w:r>
        <w:rPr>
          <w:b w:val="0"/>
          <w:i w:val="0"/>
        </w:rPr>
        <w:t>hệ thống học không giám sát (unsupervised learning systems), 15</w:t>
      </w:r>
    </w:p>
    <w:p>
      <w:pPr>
        <w:pStyle w:val="ListBullet"/>
      </w:pPr>
      <w:r>
        <w:rPr>
          <w:b w:val="0"/>
          <w:i w:val="0"/>
        </w:rPr>
        <w:t>quan điểm không tưởng (utopian view), 101–102, 107</w:t>
      </w:r>
    </w:p>
    <w:p>
      <w:pPr>
        <w:pStyle w:val="ListBullet"/>
      </w:pPr>
      <w:r>
        <w:rPr>
          <w:b w:val="0"/>
          <w:i w:val="0"/>
        </w:rPr>
        <w:t>tạo giá trị (value creation), 83, 85</w:t>
      </w:r>
    </w:p>
    <w:p>
      <w:pPr>
        <w:pStyle w:val="ListBullet"/>
      </w:pPr>
      <w:r>
        <w:rPr>
          <w:b w:val="0"/>
          <w:i w:val="0"/>
        </w:rPr>
        <w:t>thiếu khả năng kiểm chứng (verifiability, lack of), 22</w:t>
      </w:r>
    </w:p>
    <w:p>
      <w:pPr>
        <w:pStyle w:val="ListBullet"/>
      </w:pPr>
      <w:r>
        <w:rPr>
          <w:b w:val="0"/>
          <w:i w:val="0"/>
        </w:rPr>
        <w:t>Vicarious, 155–156</w:t>
      </w:r>
    </w:p>
    <w:p>
      <w:pPr>
        <w:pStyle w:val="ListBullet"/>
      </w:pPr>
      <w:r>
        <w:rPr>
          <w:b w:val="0"/>
          <w:i w:val="0"/>
        </w:rPr>
        <w:t>Virgin Trains, 125</w:t>
      </w:r>
    </w:p>
    <w:p>
      <w:pPr>
        <w:pStyle w:val="ListBullet"/>
      </w:pPr>
      <w:r>
        <w:rPr>
          <w:b w:val="0"/>
          <w:i w:val="0"/>
        </w:rPr>
        <w:t>nhận dạng giọng nói (voice recognition), 6–7, 9–10</w:t>
      </w:r>
    </w:p>
    <w:p>
      <w:pPr>
        <w:pStyle w:val="ListBullet"/>
      </w:pPr>
      <w:r>
        <w:rPr>
          <w:b w:val="0"/>
          <w:i w:val="0"/>
        </w:rPr>
        <w:t>Wilke, Jeff, 14</w:t>
      </w:r>
    </w:p>
    <w:p>
      <w:pPr>
        <w:pStyle w:val="ListBullet"/>
      </w:pPr>
      <w:r>
        <w:rPr>
          <w:b w:val="0"/>
          <w:i w:val="0"/>
        </w:rPr>
        <w:t>Wilson, H. James, 109–134, 153–162</w:t>
      </w:r>
    </w:p>
    <w:p>
      <w:pPr>
        <w:pStyle w:val="ListBullet"/>
      </w:pPr>
      <w:r>
        <w:rPr>
          <w:b w:val="0"/>
          <w:i w:val="0"/>
        </w:rPr>
        <w:t xml:space="preserve">người lao động.</w:t>
      </w:r>
      <w:r>
        <w:rPr>
          <w:b w:val="0"/>
          <w:i/>
        </w:rPr>
        <w:t> Xem nh</w:t>
      </w:r>
      <w:r>
        <w:rPr>
          <w:b w:val="0"/>
          <w:i w:val="0"/>
        </w:rPr>
        <w:t xml:space="preserve">ân viên (employees)</w:t>
      </w:r>
    </w:p>
    <w:p>
      <w:pPr>
        <w:pStyle w:val="ListBullet"/>
      </w:pPr>
      <w:r>
        <w:rPr>
          <w:b w:val="0"/>
          <w:i w:val="0"/>
        </w:rPr>
        <w:t>lực lượng lao động (workforce)</w:t>
      </w:r>
    </w:p>
    <w:p>
      <w:pPr>
        <w:pStyle w:val="ListBullet"/>
      </w:pPr>
      <w:r>
        <w:rPr>
          <w:b w:val="0"/>
          <w:i w:val="0"/>
        </w:rPr>
        <w:t>tác động của AI đến, 99–108</w:t>
      </w:r>
    </w:p>
    <w:p>
      <w:pPr>
        <w:pStyle w:val="ListBullet"/>
      </w:pPr>
      <w:r>
        <w:rPr>
          <w:b w:val="0"/>
          <w:i/>
        </w:rPr>
        <w:t>Xem thêm nhân</w:t>
      </w:r>
      <w:r>
        <w:rPr>
          <w:b w:val="0"/>
          <w:i w:val="0"/>
        </w:rPr>
        <w:t xml:space="preserve"> viên (employees)</w:t>
      </w:r>
    </w:p>
    <w:p>
      <w:pPr>
        <w:pStyle w:val="ListBullet"/>
      </w:pPr>
      <w:r>
        <w:rPr>
          <w:b w:val="0"/>
          <w:i w:val="0"/>
        </w:rPr>
        <w:t>WorkFusion, 18–19</w:t>
      </w:r>
    </w:p>
    <w:p>
      <w:pPr>
        <w:pStyle w:val="ListBullet"/>
      </w:pPr>
      <w:r>
        <w:rPr>
          <w:b w:val="0"/>
          <w:i w:val="0"/>
        </w:rPr>
        <w:t xml:space="preserve">XiaoIce, 142. Xem</w:t>
      </w:r>
      <w:r>
        <w:rPr>
          <w:b w:val="0"/>
          <w:i/>
        </w:rPr>
        <w:t> thêm trợ lý</w:t>
      </w:r>
      <w:r>
        <w:rPr>
          <w:b w:val="0"/>
          <w:i w:val="0"/>
        </w:rPr>
        <w:t xml:space="preserve"> AI (AI assistants)</w:t>
      </w:r>
    </w:p>
    <w:p>
      <w:pPr>
        <w:pStyle w:val="ListBullet"/>
      </w:pPr>
      <w:r>
        <w:rPr>
          <w:b w:val="0"/>
          <w:i w:val="0"/>
        </w:rPr>
        <w:t>Yampolskiy, Roman V., 89–95</w:t>
      </w:r>
    </w:p>
    <w:p>
      <w:pPr>
        <w:pStyle w:val="ListBullet"/>
      </w:pPr>
      <w:r>
        <w:rPr>
          <w:b w:val="0"/>
          <w:i w:val="0"/>
        </w:rPr>
        <w:t>Zimmermann, Annette, 137</w:t>
      </w:r>
    </w:p>
    <w:p>
      <w:pPr>
        <w:jc w:val="center"/>
      </w:pPr>
      <w:r>
        <w:drawing>
          <wp:inline xmlns:a="http://schemas.openxmlformats.org/drawingml/2006/main" xmlns:pic="http://schemas.openxmlformats.org/drawingml/2006/picture">
            <wp:extent cx="5753100" cy="8890000"/>
            <wp:docPr id="39" name="Picture 3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6210300" cy="8890000"/>
            <wp:docPr id="40" name="Picture 40"/>
            <wp:cNvGraphicFramePr>
              <a:graphicFrameLocks noChangeAspect="1"/>
            </wp:cNvGraphicFramePr>
            <a:graphic>
              <a:graphicData uri="http://schemas.openxmlformats.org/drawingml/2006/picture">
                <pic:pic>
                  <pic:nvPicPr>
                    <pic:cNvPr id="0" name="epub_img_3977244183331434133.jpg"/>
                    <pic:cNvPicPr/>
                  </pic:nvPicPr>
                  <pic:blipFill>
                    <a:blip r:embed="rId34"/>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41" name="Picture 41"/>
            <wp:cNvGraphicFramePr>
              <a:graphicFrameLocks noChangeAspect="1"/>
            </wp:cNvGraphicFramePr>
            <a:graphic>
              <a:graphicData uri="http://schemas.openxmlformats.org/drawingml/2006/picture">
                <pic:pic>
                  <pic:nvPicPr>
                    <pic:cNvPr id="0" name="epub_img_156663637727816735.jpg"/>
                    <pic:cNvPicPr/>
                  </pic:nvPicPr>
                  <pic:blipFill>
                    <a:blip r:embed="rId35"/>
                    <a:stretch>
                      <a:fillRect/>
                    </a:stretch>
                  </pic:blipFill>
                  <pic:spPr>
                    <a:xfrm>
                      <a:off x="0" y="0"/>
                      <a:ext cx="5930900" cy="8890000"/>
                    </a:xfrm>
                    <a:prstGeom prst="rect"/>
                  </pic:spPr>
                </pic:pic>
              </a:graphicData>
            </a:graphic>
          </wp:inline>
        </w:drawing>
      </w:r>
    </w:p>
    <w:p>
      <w:r>
        <w:rPr>
          <w:b/>
          <w:i w:val="0"/>
        </w:rPr>
        <w:t>Những hiểu biết bạn cần từ Harvard Business Review</w:t>
      </w:r>
    </w:p>
    <w:p>
      <w:r>
        <w:rPr>
          <w:b w:val="0"/>
          <w:i w:val="0"/>
        </w:rPr>
        <w:t>Kinh doanh đang thay đổi. Bạn sẽ thích nghi hay bị bỏ lại phía sau?</w:t>
      </w:r>
    </w:p>
    <w:p>
      <w:r>
        <w:rPr>
          <w:b w:val="0"/>
          <w:i w:val="0"/>
        </w:rPr>
        <w:t xml:space="preserve">Hãy bắt kịp và đào sâu hiểu biết của bạn về những chủ đề đang định hình tương lai công ty bạn với bộ sách Những hiểu</w:t>
      </w:r>
      <w:r>
        <w:rPr>
          <w:b/>
          <w:i w:val="0"/>
        </w:rPr>
        <w:t> biết bạn cần từ Harvard Business Review. Với những</w:t>
      </w:r>
      <w:r>
        <w:rPr>
          <w:b w:val="0"/>
          <w:i w:val="0"/>
        </w:rPr>
        <w:t xml:space="preserve">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An ninh mạng</w:t>
      </w:r>
    </w:p>
    <w:p>
      <w:r>
        <w:rPr>
          <w:b w:val="0"/>
          <w:i/>
        </w:rPr>
        <w:t>Độc quyền và các gã khổng lồ công nghệ</w:t>
      </w:r>
    </w:p>
    <w:p>
      <w:r>
        <w:rPr>
          <w:b w:val="0"/>
          <w:i/>
        </w:rPr>
        <w:t>Phân tích chiến lược</w:t>
      </w:r>
    </w:p>
    <w:p>
      <w:pPr>
        <w:jc w:val="center"/>
      </w:pPr>
      <w:r>
        <w:drawing>
          <wp:inline xmlns:a="http://schemas.openxmlformats.org/drawingml/2006/main" xmlns:pic="http://schemas.openxmlformats.org/drawingml/2006/picture">
            <wp:extent cx="6680200" cy="6680200"/>
            <wp:docPr id="42" name="Picture 42"/>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i w:val="0"/>
        </w:rPr>
        <w:t>AN NINH MẠNG (CYBERSECURITY)</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chi tiết và thông tin giảm giá cho cả định dạng bản in và ebook, hãy liên hệ booksales@harvardbusiness.org, tel. 800-988-0886, hoặc www.hbr.org/bulksales.</w:t>
      </w:r>
    </w:p>
    <w:p>
      <w:r>
        <w:rPr>
          <w:b w:val="0"/>
          <w:i w:val="0"/>
        </w:rPr>
        <w:t>Bản quyền 2019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Tiêu đề: An ninh mạng (Cybersecurity): những hiểu biết sâu sắc bạn cần từ Harvard Business Review.</w:t>
      </w:r>
    </w:p>
    <w:p>
      <w:r>
        <w:rPr>
          <w:b w:val="0"/>
          <w:i w:val="0"/>
        </w:rPr>
        <w:t>Các tiêu đề khác: An ninh mạng (Cybersecurity) (Harvard Business Review Press) | Những hiểu biết sâu sắc bạn cần từ Harvard Business Review.</w:t>
      </w:r>
    </w:p>
    <w:p>
      <w:r>
        <w:rPr>
          <w:b w:val="0"/>
          <w:i w:val="0"/>
        </w:rPr>
        <w:t>Mô tả: Boston, Massachusetts : Harvard Business Review Press, [2019] | Bộ sách: Những hiểu biết sâu sắc bạn cần từ Harvard Business Review | Bao gồm tài liệu tham khảo và chỉ mục.</w:t>
      </w:r>
    </w:p>
    <w:p>
      <w:r>
        <w:rPr>
          <w:b w:val="0"/>
          <w:i w:val="0"/>
        </w:rPr>
        <w:t>Mã định danh: LCCN 2019013638 | ISBN 9781633697874 (bìa mềm)</w:t>
      </w:r>
    </w:p>
    <w:p>
      <w:r>
        <w:rPr>
          <w:b w:val="0"/>
          <w:i w:val="0"/>
        </w:rPr>
        <w:t>Chủ đề: LCSH: An ninh máy tính (Computer security). | Doanh nghiệp (Business enterprises)—Các biện pháp bảo mật (Security measures).</w:t>
      </w:r>
    </w:p>
    <w:p>
      <w:r>
        <w:rPr>
          <w:b w:val="0"/>
          <w:i w:val="0"/>
        </w:rPr>
        <w:t>Phân loại: LCC QA76.9.A25 C924 2019 | DDC 005.8—dc23 Bản ghi LC có sẵn tại https://lccn.loc.gov/2019013638</w:t>
      </w:r>
    </w:p>
    <w:p>
      <w:r>
        <w:rPr>
          <w:b w:val="0"/>
          <w:i w:val="0"/>
        </w:rPr>
        <w:t>ISBN: 978-1-63369-787-4</w:t>
      </w:r>
    </w:p>
    <w:p>
      <w:r>
        <w:rPr>
          <w:b w:val="0"/>
          <w:i w:val="0"/>
        </w:rPr>
        <w:t>eISBN: 978-1-63369-788-1</w:t>
      </w:r>
    </w:p>
    <w:p>
      <w:pPr>
        <w:pStyle w:val="Heading1"/>
      </w:pPr>
      <w:r>
        <w:rPr>
          <w:b/>
          <w:i w:val="0"/>
        </w:rPr>
        <w:t>Mục lục</w:t>
      </w:r>
    </w:p>
    <w:p>
      <w:pPr>
        <w:pStyle w:val="ListNumber"/>
      </w:pPr>
      <w:r>
        <w:rPr>
          <w:b/>
          <w:i w:val="0"/>
        </w:rPr>
        <w:t>Giới thiệu</w:t>
      </w:r>
    </w:p>
    <w:p>
      <w:pPr>
        <w:pStyle w:val="ListNumber"/>
      </w:pPr>
      <w:r>
        <w:rPr>
          <w:b/>
          <w:i w:val="0"/>
        </w:rPr>
        <w:t>Giờ đây tất cả chúng ta đều ở trong cuộc chơi này</w:t>
      </w:r>
    </w:p>
    <w:p>
      <w:pPr>
        <w:pStyle w:val="ListNumber"/>
      </w:pPr>
      <w:r>
        <w:rPr>
          <w:b w:val="0"/>
          <w:i/>
        </w:rPr>
        <w:t>An ninh mạng (Cybersecurity) không chỉ dành cho những người theo chủ nghĩa tương lai công nghệ (techno-futurist).</w:t>
      </w:r>
    </w:p>
    <w:p>
      <w:pPr>
        <w:pStyle w:val="ListNumber"/>
      </w:pPr>
      <w:r>
        <w:rPr>
          <w:b w:val="0"/>
          <w:i w:val="0"/>
        </w:rPr>
        <w:t>bởi Alex Blau</w:t>
      </w:r>
    </w:p>
    <w:p>
      <w:pPr>
        <w:pStyle w:val="ListNumber"/>
      </w:pPr>
      <w:r>
        <w:rPr>
          <w:b/>
          <w:i w:val="0"/>
        </w:rPr>
        <w:t>1. Sự bất an trên Internet</w:t>
      </w:r>
    </w:p>
    <w:p>
      <w:pPr>
        <w:pStyle w:val="ListNumber"/>
      </w:pPr>
      <w:r>
        <w:rPr>
          <w:b w:val="0"/>
          <w:i/>
        </w:rPr>
        <w:t>Nếu các hệ thống trọng yếu (mission-critical systems) của bạn là kỹ thuật số và được kết nối, chúng không bao giờ có thể được làm cho an toàn hoàn toàn.</w:t>
      </w:r>
    </w:p>
    <w:p>
      <w:pPr>
        <w:pStyle w:val="ListNumber"/>
      </w:pPr>
      <w:r>
        <w:rPr>
          <w:b w:val="0"/>
          <w:i w:val="0"/>
        </w:rPr>
        <w:t>bởi Andy Bochman</w:t>
      </w:r>
    </w:p>
    <w:p>
      <w:pPr>
        <w:pStyle w:val="ListNumber"/>
      </w:pPr>
      <w:r>
        <w:rPr>
          <w:b/>
          <w:i w:val="0"/>
        </w:rPr>
        <w:t>2. Xu hướng bảo mật qua các số liệu</w:t>
      </w:r>
    </w:p>
    <w:p>
      <w:pPr>
        <w:pStyle w:val="ListNumber"/>
      </w:pPr>
      <w:r>
        <w:rPr>
          <w:b w:val="0"/>
          <w:i/>
        </w:rPr>
        <w:t>Tin tốt là các công ty đang ngăn chặn được nhiều cuộc tấn công hơn bao giờ hết. Bạn có thể đoán được tin xấu.</w:t>
      </w:r>
    </w:p>
    <w:p>
      <w:pPr>
        <w:pStyle w:val="ListNumber"/>
      </w:pPr>
      <w:r>
        <w:rPr>
          <w:b w:val="0"/>
          <w:i w:val="0"/>
        </w:rPr>
        <w:t>bởi Scott Berinato và Matt Perry</w:t>
      </w:r>
    </w:p>
    <w:p>
      <w:pPr>
        <w:pStyle w:val="ListNumber"/>
      </w:pPr>
      <w:r>
        <w:rPr>
          <w:b/>
          <w:i w:val="0"/>
        </w:rPr>
        <w:t>3. Vì sao hội đồng quản trị không xử lý các mối đe dọa mạng</w:t>
      </w:r>
    </w:p>
    <w:p>
      <w:pPr>
        <w:pStyle w:val="ListNumber"/>
      </w:pPr>
      <w:r>
        <w:rPr>
          <w:b w:val="0"/>
          <w:i/>
        </w:rPr>
        <w:t>Bởi vì họ quá bận tập trung vào những lĩnh vực họ có chuyên môn, chẳng hạn như giữ chân nhân tài và theo dõi môi trường pháp lý.</w:t>
      </w:r>
    </w:p>
    <w:p>
      <w:pPr>
        <w:pStyle w:val="ListNumber"/>
      </w:pPr>
      <w:r>
        <w:rPr>
          <w:b w:val="0"/>
          <w:i w:val="0"/>
        </w:rPr>
        <w:t>bởi J. Yo-Jud Cheng và Boris Groysberg</w:t>
      </w:r>
    </w:p>
    <w:p>
      <w:pPr>
        <w:pStyle w:val="ListNumber"/>
      </w:pPr>
      <w:r>
        <w:rPr>
          <w:b/>
          <w:i w:val="0"/>
        </w:rPr>
        <w:t>4. Kinh tế học hành vi: Vì sao các nhà điều hành đầu tư chưa đủ vào an ninh mạng</w:t>
      </w:r>
    </w:p>
    <w:p>
      <w:pPr>
        <w:pStyle w:val="ListNumber"/>
      </w:pPr>
      <w:r>
        <w:rPr>
          <w:b w:val="0"/>
          <w:i/>
        </w:rPr>
        <w:t>Các nhà lãnh đạo cần ngừng nghĩ về an ninh mạng (cybersecurity) như một vấn đề có thể giải quyết được.</w:t>
      </w:r>
    </w:p>
    <w:p>
      <w:pPr>
        <w:pStyle w:val="ListNumber"/>
      </w:pPr>
      <w:r>
        <w:rPr>
          <w:b w:val="0"/>
          <w:i w:val="0"/>
        </w:rPr>
        <w:t>bởi Alex Blau</w:t>
      </w:r>
    </w:p>
    <w:p>
      <w:pPr>
        <w:pStyle w:val="ListNumber"/>
      </w:pPr>
      <w:r>
        <w:rPr>
          <w:b/>
          <w:i w:val="0"/>
        </w:rPr>
        <w:t>5. Tại sao toàn bộ ban lãnh đạo cấp cao (C-Suite) cần dùng chung một bộ chỉ số để đo lường rủi ro mạng</w:t>
      </w:r>
    </w:p>
    <w:p>
      <w:pPr>
        <w:pStyle w:val="ListNumber"/>
      </w:pPr>
      <w:r>
        <w:rPr>
          <w:b w:val="0"/>
          <w:i/>
        </w:rPr>
        <w:t>Nhưng trước đó, các nhà lãnh đạo phải tạo ra một ngôn ngữ chung xung quanh an ninh mạng (cybersecurity).</w:t>
      </w:r>
    </w:p>
    <w:p>
      <w:pPr>
        <w:pStyle w:val="ListNumber"/>
      </w:pPr>
      <w:r>
        <w:rPr>
          <w:b w:val="0"/>
          <w:i w:val="0"/>
        </w:rPr>
        <w:t>bởi Jason J. Hogg</w:t>
      </w:r>
    </w:p>
    <w:p>
      <w:pPr>
        <w:pStyle w:val="ListNumber"/>
      </w:pPr>
      <w:r>
        <w:rPr>
          <w:b/>
          <w:i w:val="0"/>
        </w:rPr>
        <w:t>6. Khoản đầu tư an ninh mạng tốt nhất bạn có thể thực hiện là đào tạo tốt hơn</w:t>
      </w:r>
    </w:p>
    <w:p>
      <w:pPr>
        <w:pStyle w:val="ListNumber"/>
      </w:pPr>
      <w:r>
        <w:rPr>
          <w:b w:val="0"/>
          <w:i/>
        </w:rPr>
        <w:t>Tuyến phòng thủ đầu tiên và cuối cùng của bạn là những nhà lãnh đạo và nhân viên được chuẩn bị kỹ càng.</w:t>
      </w:r>
    </w:p>
    <w:p>
      <w:pPr>
        <w:pStyle w:val="ListNumber"/>
      </w:pPr>
      <w:r>
        <w:rPr>
          <w:b w:val="0"/>
          <w:i w:val="0"/>
        </w:rPr>
        <w:t>bởi Dante Disparte và Chris Furlow</w:t>
      </w:r>
    </w:p>
    <w:p>
      <w:pPr>
        <w:pStyle w:val="ListNumber"/>
      </w:pPr>
      <w:r>
        <w:rPr>
          <w:b/>
          <w:i w:val="0"/>
        </w:rPr>
        <w:t>7. An ninh mạng tốt hơn bắt đầu từ việc sửa những thói quen xấu của nhân viên</w:t>
      </w:r>
    </w:p>
    <w:p>
      <w:pPr>
        <w:pStyle w:val="ListNumber"/>
      </w:pPr>
      <w:r>
        <w:rPr>
          <w:b w:val="0"/>
          <w:i/>
        </w:rPr>
        <w:t>Bốn cách để vô hiệu hóa hành vi người dùng kém có thể dự đoán trước.</w:t>
      </w:r>
    </w:p>
    <w:p>
      <w:pPr>
        <w:pStyle w:val="ListNumber"/>
      </w:pPr>
      <w:r>
        <w:rPr>
          <w:b w:val="0"/>
          <w:i w:val="0"/>
        </w:rPr>
        <w:t>bởi Alex Blau</w:t>
      </w:r>
    </w:p>
    <w:p>
      <w:pPr>
        <w:pStyle w:val="ListNumber"/>
      </w:pPr>
      <w:r>
        <w:rPr>
          <w:b/>
          <w:i w:val="0"/>
        </w:rPr>
        <w:t>8. Chìa khóa để an ninh mạng tốt hơn: giữ các quy tắc dành cho nhân</w:t>
      </w:r>
      <w:r>
        <w:rPr>
          <w:b w:val="0"/>
          <w:i w:val="0"/>
        </w:rPr>
        <w:t xml:space="preserve"> v</w:t>
      </w:r>
      <w:r>
        <w:rPr>
          <w:b/>
          <w:i w:val="0"/>
        </w:rPr>
        <w:t>iên thật đơn giản</w:t>
      </w:r>
    </w:p>
    <w:p>
      <w:pPr>
        <w:pStyle w:val="ListNumber"/>
      </w:pPr>
      <w:r>
        <w:rPr>
          <w:b w:val="0"/>
          <w:i/>
        </w:rPr>
        <w:t>Mọi người tìm cách lách luật khi các chính sách quá phức tạp.</w:t>
      </w:r>
    </w:p>
    <w:p>
      <w:pPr>
        <w:pStyle w:val="ListNumber"/>
      </w:pPr>
      <w:r>
        <w:rPr>
          <w:b w:val="0"/>
          <w:i w:val="0"/>
        </w:rPr>
        <w:t>bởi Maarten Van Horenbeeck</w:t>
      </w:r>
    </w:p>
    <w:p>
      <w:pPr>
        <w:pStyle w:val="ListNumber"/>
      </w:pPr>
      <w:r>
        <w:rPr>
          <w:b/>
          <w:i w:val="0"/>
        </w:rPr>
        <w:t>9. Những sai lầm có thể tránh được mà các nhà điều hành vẫn tiếp tục mắc phải sau khi bị lộ dữ liệu</w:t>
      </w:r>
    </w:p>
    <w:p>
      <w:pPr>
        <w:pStyle w:val="ListNumber"/>
      </w:pPr>
      <w:r>
        <w:rPr>
          <w:b w:val="0"/>
          <w:i/>
        </w:rPr>
        <w:t>Bạn sẽ bị hack. Đây là những gì không nên làm khi điều đó xảy ra.</w:t>
      </w:r>
    </w:p>
    <w:p>
      <w:pPr>
        <w:pStyle w:val="ListNumber"/>
      </w:pPr>
      <w:r>
        <w:rPr>
          <w:b w:val="0"/>
          <w:i w:val="0"/>
        </w:rPr>
        <w:t>bởi Bill Bourdon</w:t>
      </w:r>
    </w:p>
    <w:p>
      <w:pPr>
        <w:pStyle w:val="ListNumber"/>
      </w:pPr>
      <w:r>
        <w:rPr>
          <w:b/>
          <w:i w:val="0"/>
        </w:rPr>
        <w:t>10. Phòng thủ chủ động (active defense) và “tấn công trả đũa” (hacking back): kiến thức cơ bản</w:t>
      </w:r>
    </w:p>
    <w:p>
      <w:pPr>
        <w:pStyle w:val="ListNumber"/>
      </w:pPr>
      <w:r>
        <w:rPr>
          <w:b w:val="0"/>
          <w:i/>
        </w:rPr>
        <w:t>Giám sát thụ động (passive monitoring) không phải là lựa chọn duy nhất của bạn.</w:t>
      </w:r>
    </w:p>
    <w:p>
      <w:pPr>
        <w:pStyle w:val="ListNumber"/>
      </w:pPr>
      <w:r>
        <w:rPr>
          <w:b w:val="0"/>
          <w:i w:val="0"/>
        </w:rPr>
        <w:t>Bởi Scott Berinato</w:t>
      </w:r>
    </w:p>
    <w:p>
      <w:pPr>
        <w:pStyle w:val="ListNumber"/>
      </w:pPr>
      <w:r>
        <w:rPr>
          <w:b/>
          <w:i w:val="0"/>
        </w:rPr>
        <w:t>11. An ninh mạng đang đặt niềm tin của khách hàng vào trung tâm của sự cạnh tranh</w:t>
      </w:r>
    </w:p>
    <w:p>
      <w:pPr>
        <w:pStyle w:val="ListNumber"/>
      </w:pPr>
      <w:r>
        <w:rPr>
          <w:b w:val="0"/>
          <w:i w:val="0"/>
        </w:rPr>
        <w:t>Đừng chỉ bảo vệ dữ liệu khách hàng—hãy</w:t>
      </w:r>
      <w:r>
        <w:rPr>
          <w:b w:val="0"/>
          <w:i/>
        </w:rPr>
        <w:t> chứng minh</w:t>
      </w:r>
      <w:r>
        <w:rPr>
          <w:b w:val="0"/>
          <w:i w:val="0"/>
        </w:rPr>
        <w:t xml:space="preserve"> rằng bạn đang làm mọi thứ trong khả năng để giảm thiểu các vụ rò rỉ dữ liệu.</w:t>
      </w:r>
    </w:p>
    <w:p>
      <w:pPr>
        <w:pStyle w:val="ListNumber"/>
      </w:pPr>
      <w:r>
        <w:rPr>
          <w:b w:val="0"/>
          <w:i w:val="0"/>
        </w:rPr>
        <w:t>bởi Andrew Burt</w:t>
      </w:r>
    </w:p>
    <w:p>
      <w:pPr>
        <w:pStyle w:val="ListNumber"/>
      </w:pPr>
      <w:r>
        <w:rPr>
          <w:b/>
          <w:i w:val="0"/>
        </w:rPr>
        <w:t>12. Quyền riêng tư và an ninh mạng đang hội tụ. Điều này</w:t>
      </w:r>
      <w:r>
        <w:rPr>
          <w:b w:val="0"/>
          <w:i w:val="0"/>
        </w:rPr>
        <w:t xml:space="preserve"> </w:t>
      </w:r>
      <w:r>
        <w:rPr>
          <w:b/>
          <w:i w:val="0"/>
        </w:rPr>
        <w:t>có ý nghĩa gì đối với người dân và doanh nghiệp</w:t>
      </w:r>
    </w:p>
    <w:p>
      <w:pPr>
        <w:pStyle w:val="ListNumber"/>
      </w:pPr>
      <w:r>
        <w:rPr>
          <w:b w:val="0"/>
          <w:i/>
        </w:rPr>
        <w:t>Dữ liệu lớn (big data) và học máy (machine learning) có thể giết chết khái niệm về sự đồng ý (consent).</w:t>
      </w:r>
    </w:p>
    <w:p>
      <w:pPr>
        <w:pStyle w:val="ListNumber"/>
      </w:pPr>
      <w:r>
        <w:rPr>
          <w:b w:val="0"/>
          <w:i w:val="0"/>
        </w:rPr>
        <w:t>bởi Andrew Burt</w:t>
      </w:r>
    </w:p>
    <w:p>
      <w:pPr>
        <w:pStyle w:val="ListNumber"/>
      </w:pPr>
      <w:r>
        <w:rPr>
          <w:b/>
          <w:i w:val="0"/>
        </w:rPr>
        <w:t>13. Các quốc gia và doanh nghiệp có thể làm gì khi thương mại và an ninh mạng chồng chéo</w:t>
      </w:r>
    </w:p>
    <w:p>
      <w:pPr>
        <w:pStyle w:val="ListNumber"/>
      </w:pPr>
      <w:r>
        <w:rPr>
          <w:b w:val="0"/>
          <w:i/>
        </w:rPr>
        <w:t>Một khuôn khổ để hiểu và phân loại các mối lo ngại về an ninh mạng (cybersecurity) liên quan đến thương mại.</w:t>
      </w:r>
    </w:p>
    <w:p>
      <w:pPr>
        <w:pStyle w:val="ListNumber"/>
      </w:pPr>
      <w:r>
        <w:rPr>
          <w:b w:val="0"/>
          <w:i w:val="0"/>
        </w:rPr>
        <w:t>bởi Stuart Madnick, Simon Johnson, và Keman Huang</w:t>
      </w:r>
    </w:p>
    <w:p>
      <w:pPr>
        <w:pStyle w:val="ListNumber"/>
      </w:pPr>
      <w:r>
        <w:rPr>
          <w:b/>
          <w:i w:val="0"/>
        </w:rPr>
        <w:t>14. AI là tương lai của an ninh mạng, tốt hơn và tệ hơn</w:t>
      </w:r>
    </w:p>
    <w:p>
      <w:pPr>
        <w:pStyle w:val="ListNumber"/>
      </w:pPr>
      <w:r>
        <w:rPr>
          <w:b w:val="0"/>
          <w:i/>
        </w:rPr>
        <w:t>Nó sẽ trở thành cả vấn đề lẫn giải pháp.</w:t>
      </w:r>
    </w:p>
    <w:p>
      <w:pPr>
        <w:pStyle w:val="ListNumber"/>
      </w:pPr>
      <w:r>
        <w:rPr>
          <w:b w:val="0"/>
          <w:i w:val="0"/>
        </w:rPr>
        <w:t>bởi Roman V. Yampolskiy</w:t>
      </w:r>
    </w:p>
    <w:p>
      <w:pPr>
        <w:pStyle w:val="ListNumber"/>
      </w:pPr>
      <w:r>
        <w:rPr>
          <w:b w:val="0"/>
          <w:i w:val="0"/>
        </w:rPr>
        <w:t>Về những người đóng góp</w:t>
      </w:r>
    </w:p>
    <w:p>
      <w:pPr>
        <w:pStyle w:val="ListNumber"/>
      </w:pPr>
      <w:r>
        <w:rPr>
          <w:b w:val="0"/>
          <w:i w:val="0"/>
        </w:rPr>
        <w:t>Chỉ mục</w:t>
      </w:r>
    </w:p>
    <w:p>
      <w:pPr>
        <w:pStyle w:val="Heading1"/>
      </w:pPr>
      <w:r>
        <w:rPr>
          <w:b/>
          <w:i w:val="0"/>
        </w:rPr>
        <w:t>Giới thiệu</w:t>
      </w:r>
    </w:p>
    <w:p>
      <w:r>
        <w:rPr>
          <w:b/>
          <w:i w:val="0"/>
        </w:rPr>
        <w:t>CHÚNG TA ĐỀU</w:t>
      </w:r>
      <w:r>
        <w:rPr>
          <w:b w:val="0"/>
          <w:i w:val="0"/>
        </w:rPr>
        <w:t xml:space="preserve"> ĐANG</w:t>
      </w:r>
      <w:r>
        <w:rPr>
          <w:b/>
          <w:i w:val="0"/>
        </w:rPr>
        <w:t> Ở TRONG CUỘC NÀY</w:t>
      </w:r>
    </w:p>
    <w:p>
      <w:r>
        <w:rPr>
          <w:b w:val="0"/>
          <w:i w:val="0"/>
        </w:rPr>
        <w:t>bởi Alex Blau</w:t>
      </w:r>
    </w:p>
    <w:p>
      <w:r>
        <w:rPr>
          <w:b w:val="0"/>
          <w:i w:val="0"/>
        </w:rPr>
        <w:t>Internet từng chỉ là một ý tưởng trong đầu ai đó. Một tương lai dường như không thể tưởng tượng nổi, nơi mọi thứ và mọi người đều được kết nối, và nơi những dòng chảy dữ liệu và thông tin không bị cản trở sẽ cho phép những tiến bộ chưa từng có trong truyền thông, chăm sóc sức khỏe, giao thông, tự động hóa và thương mại. Và tất nhiên, sẽ có cả robot nữa. Thế giới chúng ta đang sống ngày nay không còn xa lắm với những hình dung của các nhà tương lai học (futurist) thời đó, và nhờ những công nghệ này, cách các công ty và chính phủ vận hành đã thay đổi tận gốc. Ẩn chứa trong những giấc mơ cyberpunk ấy là những cảnh báo tiên tri về những rủi ro tiềm tàng vốn có trong thế giới kết nối của chúng ta. Tin tặc (hacker), trí tuệ nhân tạo (artificial intelligence) tiên tiến, và những kẻ xấu (bad actor) dưới hình thức chính phủ và các tập đoàn khổng lồ đã đặt ra những mối đe dọa đáng kể cho đời sống thường nhật. Ngay cả một xã hội không tưởng (utopia) công nghệ rực rỡ nhất cũng có thể có một thế giới ngầm đen tối.</w:t>
      </w:r>
    </w:p>
    <w:p>
      <w:r>
        <w:rPr>
          <w:b w:val="0"/>
          <w:i w:val="0"/>
        </w:rPr>
        <w:t>Ngày nay, trong thế giới thực của chúng ta, chính những công nghệ đã mang lại bao điều tốt đẹp lại tạo ra những hậu quả an ninh mạng (cybersecurity) mới và luôn biến đổi đối với cá nhân, công ty và chính phủ. Những hậu quả này trải dài từ việc phải nghĩ ra mật khẩu mới phức tạp sau một vụ rò rỉ dữ liệu (data breach) nữa—một việc phiền phức—cho đến những rủi ro thực tế đáng lo ngại khi một đối thủ nước ngoài tắt đèn đường, đóng cửa các nhà máy xử lý nước, hoặc thậm chí chiếm quyền điều khiển hạ tầng quân sự.</w:t>
      </w:r>
    </w:p>
    <w:p>
      <w:r>
        <w:rPr>
          <w:b w:val="0"/>
          <w:i w:val="0"/>
        </w:rPr>
        <w:t xml:space="preserve">Trong khi việc quản lý rủi ro từ trước đến nay thường được giao cho các chuyên gia và kỹ thuật viên, thì an ninh mạng (cybersecurity) không còn có thể chỉ giao phó cho một nhóm nhỏ (hay thậm chí một đội ngũ lớn) các chuyên gia IT nữa. Thay vào đó, tất cả chúng ta – những nhà lãnh đạo trong mọi khía cạnh của hoạt động kinh doanh và chính phủ – đều cần hiểu an ninh mạng đóng vai trò thế nào trong vai trò và trách nhiệm của mình, và cần bắt kịp với bản chất biến đổi không</w:t>
      </w:r>
      <w:r>
        <w:rPr>
          <w:b w:val="0"/>
          <w:i/>
        </w:rPr>
        <w:t> ngừng của các rủi</w:t>
      </w:r>
      <w:r>
        <w:rPr>
          <w:b w:val="0"/>
          <w:i w:val="0"/>
        </w:rPr>
        <w:t xml:space="preserve"> ro an ninh mạng. Cuốn sách An ninh mạng (Cybersecurity) sẽ giúp những người không chuyên nhanh chóng nắm được kiến thức nền tảng về lĩnh vực an ninh mạng. Cuốn sách này bao quát một loạt chủ đề quan trọng sẽ giúp bất kỳ độc giả nào trở nên am hiểu về các vấn đề an ninh mạng hiện tại và tương lai liên quan đến vai trò, tổ chức và ngành của bạn, đồng thời hiểu được rằng bạn vừa là một phần trong vấn đề bảo mật của tổ chức mình, vừa là nhân tố then chốt trong việc nhận diện và quản lý các giải pháp.</w:t>
      </w:r>
    </w:p>
    <w:p>
      <w:r>
        <w:rPr>
          <w:b w:val="0"/>
          <w:i w:val="0"/>
        </w:rPr>
        <w:t>Trong ngày càng nhiều ngành, việc thu thập dữ liệu và thông tin số về gần như mọi thứ, đặc biệt là khách hàng, đang nằm ở trung tâm của hoạt động kinh doanh và chiến lược. Nhưng trong khi hàng petabyte dữ liệu có thể cải thiện hiệu quả vận hành và mở ra cơ hội mới, thì lượng dữ liệu lớn hơn đó cũng khiến các cá nhân và doanh nghiệp đối mặt với những tổn thất tiềm tàng. Các cuộc tấn công mạng (cyberattack) và rò rỉ dữ liệu (data breach) đã trở nên phổ biến, ngày càng gia tăng về số lượng và càng tốn kém hơn theo từng năm. Bất chấp khả năng ngày càng cao của chúng ta trong việc ngăn chặn hầu hết các cuộc tấn công nhờ cải thiện công nghệ bảo mật và vệ sinh mạng (cyber hygiene), các vụ rò rỉ có chủ đích vẫn không giảm. Chúng ta cần điều chỉnh lại kỳ vọng về khả năng giảm thiểu những rủi ro này và chấp nhận rằng rò rỉ dữ liệu gần như là điều không thể tránh khỏi. Khi dữ liệu khách hàng ngày càng có giá trị đối với tin tặc, và khi các chính phủ ban hành quy định xử phạt doanh nghiệp vì rò rỉ và mất mát dữ liệu khách hàng, thì gần như tất cả doanh nghiệp có hiện diện trên internet và thu thập thông tin từ khách hàng đều đối mặt với rủi ro gia tăng – vấn đề không còn chỉ là các ngân hàng và tổ chức dịch vụ tài chính nữa.</w:t>
      </w:r>
    </w:p>
    <w:p>
      <w:r>
        <w:rPr>
          <w:b w:val="0"/>
          <w:i w:val="0"/>
        </w:rPr>
        <w:t xml:space="preserve">Mô hình mới này đòi hỏi một cách tư duy khác, và cuốn sách này được thiết kế để giúp những nhà lãnh đạo không chuyên về kỹ thuật, bao gồm các giám đốc điều hành, thành viên hội đồng quản trị và quản lý ở các vị trí từ thiết kế và tiếp thị đến nhân sự và kế toán, nắm bắt kịp thời tình hình hiện tại của lĩnh vực này. An ninh mạng</w:t>
      </w:r>
      <w:r>
        <w:rPr>
          <w:b w:val="0"/>
          <w:i/>
        </w:rPr>
        <w:t> giới thiệu những</w:t>
      </w:r>
      <w:r>
        <w:rPr>
          <w:b w:val="0"/>
          <w:i w:val="0"/>
        </w:rPr>
        <w:t xml:space="preserve"> kiến thức cơ bản đồng thời đi sâu vào một loạt chủ đề bao gồm sự tham gia của hội đồng quản trị và ban điều hành, đầu tư và ra quyết định trong an ninh mạng; tầm quan trọng của việc giải quyết các yếu tố con người trong an ninh mạng và lý do tại sao tất cả thành viên trong nhóm cần đóng vai trò của mình; các phương pháp hay nhất về truyền thông và ứng phó sau các vụ vi phạm dữ liệu; phòng thủ chủ động và đạo đức của việc “tấn công ngược”; giá trị đang nổi lên của quyền riêng tư trong an ninh mạng; các cân nhắc về an ninh mạng đối với thương mại quốc tế; và tương lai của trí tuệ nhân tạo trong an ninh mạng. Những bài viết được chọn lọc này sẽ giúp bạn hiểu rõ cần tham khảo ý kiến của ai về các vấn đề quan trọng, theo kịp đối thủ cạnh tranh và đồng nghiệp, nhận ra tác động tiềm tàng đối với nhóm, tổ chức và ngành của bạn, cũng như suy nghĩ thấu đáo về cách tổ chức của bạn sẽ cần phát triển như thế nào để bắt kịp các xu hướng an ninh mạng trong tương lai.</w:t>
      </w:r>
    </w:p>
    <w:p>
      <w:r>
        <w:rPr>
          <w:b w:val="0"/>
          <w:i w:val="0"/>
        </w:rPr>
        <w:t>Cuốn sách này chỉ là khởi đầu. An ninh mạng vẫn là một lĩnh vực tương đối mới, và là lĩnh vực sẽ tiếp tục thay đổi linh hoạt cùng với những thay đổi của môi trường pháp lý non trẻ cũng như khi các công nghệ mới được phát triển và những tiến bộ diễn ra. Một số thay đổi này sẽ mang lại lợi ích cho toàn xã hội. Ví dụ, các quy định như Quy định Bảo vệ Dữ liệu Chung (GDPR) của Liên minh Châu Âu đã bắt đầu khuyến khích các công ty thực hiện các biện pháp phòng ngừa và chăm sóc dữ liệu khách hàng nhiều hơn, đồng thời hạn chế các mô hình kinh doanh dựa vào việc bán dữ liệu đó cho bên thứ ba. Tuy nhiên, những thay đổi khác, chẳng hạn như tiến bộ trong trí tuệ nhân tạo và điện toán lượng tử, sẽ đặt ra những mối đe dọa mới và có khả năng mang tính sống còn đối với doanh nghiệp và chính phủ, có thể khiến những nỗ lực an ninh mạng hiện tại và tốt nhất của chúng ta trở nên lỗi thời. Hiểu rõ những rủi ro và cơ hội mới này sẽ là yếu tố then chốt cho sự thành công của các công ty trong tương lai, cũng như việc bảo vệ con người và xã hội nói chung.</w:t>
      </w:r>
    </w:p>
    <w:p>
      <w:r>
        <w:rPr>
          <w:b w:val="0"/>
          <w:i w:val="0"/>
        </w:rPr>
        <w:t>Lĩnh vực an ninh mạng (cybersecurity) không chỉ dành cho những người mê công nghệ tương lai và dân kỹ thuật số. Tất cả chúng ta đều đã bị cuốn vào hiện tại tương lai này dù muốn hay không. Nếu chúng ta, cộng đồng toàn cầu, có chút hy vọng nào để tránh một thảm họa công nghệ và cuối cùng nhận ra tiềm năng to lớn của những gì chúng ta đã tạo ra, thì mỗi người trong chúng ta cần nhận ra rằng giờ đây tất cả chúng ta đều cùng hội cùng thuyền. Tất cả chúng ta đều có vai trò của mình.</w:t>
      </w:r>
    </w:p>
    <w:p>
      <w:r>
        <w:rPr>
          <w:b/>
          <w:i w:val="0"/>
        </w:rPr>
        <w:t>Đọc thêm</w:t>
      </w:r>
    </w:p>
    <w:p>
      <w:r>
        <w:rPr>
          <w:b w:val="0"/>
          <w:i w:val="0"/>
        </w:rPr>
        <w:t>Nếu sau khi đọc cuốn sách này bạn muốn tìm hiểu sâu hơn, tôi rất khuyến khích các tựa sách sau:</w:t>
      </w:r>
    </w:p>
    <w:p>
      <w:r>
        <w:rPr>
          <w:b w:val="0"/>
          <w:i w:val="0"/>
        </w:rPr>
        <w:t>LikeWar: The Weaponization of Social Media, của Peter W. Singer và Emerson T. Brooking (Houghton Mifflin Harcourt, 2018)</w:t>
      </w:r>
    </w:p>
    <w:p>
      <w:r>
        <w:rPr>
          <w:b w:val="0"/>
          <w:i w:val="0"/>
        </w:rPr>
        <w:t>Cybersecurity and Cyberwar: What Everyone Needs to Know, của Peter W. Singer và Allan Friedman (Oxford University Press, 2014)</w:t>
      </w:r>
    </w:p>
    <w:p>
      <w:r>
        <w:rPr>
          <w:b w:val="0"/>
          <w:i w:val="0"/>
        </w:rPr>
        <w:t>Countdown to Zero Day: Stuxnet and the Launch of the World’s First Digital Weapon, của Kim Zetter (Crown, 2014)</w:t>
      </w:r>
    </w:p>
    <w:p>
      <w:r>
        <w:rPr>
          <w:b w:val="0"/>
          <w:i w:val="0"/>
        </w:rPr>
        <w:t>The Art of Deception: Controlling the Human Element of Security, của Kevin D. Mitnik và William L. Simon (Wiley, 2002)</w:t>
      </w:r>
    </w:p>
    <w:p>
      <w:r>
        <w:rPr>
          <w:b w:val="0"/>
          <w:i w:val="0"/>
        </w:rPr>
        <w:t>Move Fast and Break Things: How Facebook, Google, and Amazon Cornered Culture and Undermined Democracy, của Jonathan Taplin (Little, Brown, 2017)</w:t>
      </w:r>
    </w:p>
    <w:p>
      <w:r>
        <w:rPr>
          <w:b w:val="0"/>
          <w:i w:val="0"/>
        </w:rPr>
        <w:t>Cyber War: The Next Threat to National Security and What to Do About It, của Richard A. Clarke và Robert Knake (Ecco, 2010)</w:t>
      </w:r>
    </w:p>
    <w:p>
      <w:r>
        <w:rPr>
          <w:b w:val="0"/>
          <w:i w:val="0"/>
        </w:rPr>
        <w:t>Future Crimes: Everything Is Connected, Everyone Is Vulnerable and What We Can Do About It, của Marc Goodman (Doubleday, 2015)</w:t>
      </w:r>
    </w:p>
    <w:p>
      <w:pPr>
        <w:pStyle w:val="Heading1"/>
      </w:pPr>
      <w:r>
        <w:rPr>
          <w:b/>
          <w:i w:val="0"/>
        </w:rPr>
        <w:t>1</w:t>
      </w:r>
    </w:p>
    <w:p>
      <w:pPr>
        <w:pStyle w:val="Heading1"/>
      </w:pPr>
      <w:r>
        <w:rPr>
          <w:b/>
          <w:i w:val="0"/>
        </w:rPr>
        <w:t>BẤT AN NINH INTERNET</w:t>
      </w:r>
    </w:p>
    <w:p>
      <w:r>
        <w:rPr>
          <w:b w:val="0"/>
          <w:i w:val="0"/>
        </w:rPr>
        <w:t>bởi Andy Bochman</w:t>
      </w:r>
    </w:p>
    <w:p>
      <w:r>
        <w:rPr>
          <w:b w:val="0"/>
          <w:i w:val="0"/>
        </w:rPr>
        <w:t>Đây là sự thật phũ phàng: Không quan trọng tổ chức của bạn chi bao nhiêu tiền cho phần cứng, phần mềm, đào tạo và nhân sự an ninh mạng (cybersecurity) mới nhất, hay liệu nó đã tách biệt các hệ thống thiết yếu nhất của mình khỏi phần còn lại hay chưa. Nếu các hệ thống trọng yếu (mission-critical systems) của bạn là kỹ thuật số và được kết nối dưới một hình thức nào đó với internet (ngay cả khi bạn nghĩ chúng không kết nối, rất có thể chúng vẫn kết nối), thì chúng không bao giờ có thể được làm cho an toàn hoàn toàn. Chấm hết.</w:t>
      </w:r>
    </w:p>
    <w:p>
      <w:r>
        <w:rPr>
          <w:b w:val="0"/>
          <w:i w:val="0"/>
        </w:rPr>
        <w:t>Điều này quan trọng vì các hệ thống kỹ thuật số, được kết nối giờ đây đã thấm vào hầu hết mọi lĩnh vực của nền kinh tế Hoa Kỳ, và mức độ tinh vi cùng hoạt động của các đối thủ — đáng chú ý nhất là các quốc gia, tổ chức tội phạm và nhóm khủng bố — đã gia tăng khủng khiếp trong những năm gần đây. Hãy nhìn vào các cuộc tấn công ở Hoa Kỳ nhắm vào chính quyền thành phố Atlanta và vào một mạng lưới dữ liệu được chia sẻ bởi bốn nhà điều hành đường ống dẫn khí tự nhiên, vụ đánh cắp dữ liệu từ Equifax, và các cuộc tấn công mã độc toàn cầu WannaCry và NotPetya. Trong nhiều sự cố tai tiếng nhất những năm gần đây, các công ty bị xâm phạm đều tưởng rằng họ đã có hệ thống phòng thủ mạng mạnh mẽ.</w:t>
      </w:r>
    </w:p>
    <w:p>
      <w:r>
        <w:rPr>
          <w:b w:val="0"/>
          <w:i w:val="0"/>
        </w:rPr>
        <w:t>Tôi là thành viên của một nhóm tại Phòng thí nghiệm Quốc gia Idaho (INL) đang nghiên cứu cách các tổ chức thiết yếu đối với nền kinh tế và an ninh quốc gia Hoa Kỳ có thể tự bảo vệ tốt nhất trước các cuộc tấn công mạng. Chúng tôi tập trung vào những tổ chức dựa vào hệ thống điều khiển công nghiệp — chẳng hạn như hệ thống điều chỉnh nhiệt độ và áp suất trong các công ty điện lực và nhà máy lọc dầu — và đã đưa ra một giải pháp đi ngược lại mọi biện pháp khắc phục thông thường: Xác định những chức năng mà nếu thất bại sẽ gây nguy hiểm cho doanh nghiệp của bạn, cô lập chúng khỏi internet càng nhiều càng tốt, giảm thiểu tối đa sự phụ thuộc vào công nghệ kỹ thuật số, và hỗ trợ việc giám sát và điều khiển chúng bằng các thiết bị tương tự và con người đáng tin cậy. Mặc dù phương pháp của chúng tôi vẫn đang trong giai đoạn thí điểm, các tổ chức có thể áp dụng nhiều yếu tố của cách tiếp cận này ngay bây giờ.</w:t>
      </w:r>
    </w:p>
    <w:p>
      <w:r>
        <w:rPr>
          <w:b w:val="0"/>
          <w:i w:val="0"/>
        </w:rPr>
        <w:t>Phải thừa nhận rằng, chiến lược này — vốn không khả thi đối với các doanh nghiệp thuần túy dựa trên thông tin — có thể làm tăng chi phí vận hành và giảm hiệu quả trong một số trường hợp. Nhưng đó là cách duy nhất để đảm bảo rằng các hệ thống trọng yếu không thể bị tấn công thành công bằng phương tiện kỹ thuật số. Trong chương này, tôi sẽ chia sẻ phương pháp của phòng thí nghiệm để xác định các hệ thống như vậy. Nó luôn phát hiện ra những chức năng hoặc quy trình dễ bị tổn thương mà các nhà lãnh đạo chưa bao giờ nhận ra là quan trọng đến mức sự xâm phạm của chúng có thể khiến tổ chức phá sản. Chúng tôi đã áp dụng các yếu tố của phương pháp này tại các công ty và trong quân đội Hoa Kỳ trong vài năm qua và đã tiến hành một thí điểm kéo dài một năm rất thành công cho toàn bộ cách tiếp cận tại Florida Power &amp; Light, một trong những công ty điện lực lớn nhất Hoa Kỳ. Một thí điểm thứ hai trong một trong các lực lượng quân đội Hoa Kỳ hiện đang được tiến hành. INL cũng đang tìm cách đưa quy trình này vào dòng chính. Điều này rất có thể có nghĩa là hợp tác với các công ty dịch vụ kỹ thuật được chọn và cấp phép cũng như đào tạo họ để áp dụng phương pháp này.</w:t>
      </w:r>
    </w:p>
    <w:p>
      <w:pPr>
        <w:pStyle w:val="Heading2"/>
      </w:pPr>
      <w:r>
        <w:rPr>
          <w:b/>
          <w:i w:val="0"/>
        </w:rPr>
        <w:t>Mối đe dọa hiện hữu</w:t>
      </w:r>
    </w:p>
    <w:p>
      <w:r>
        <w:rPr>
          <w:b w:val="0"/>
          <w:i w:val="0"/>
        </w:rPr>
        <w:t>Ngày xưa, máy bơm cơ khí, máy nén khí, van, rơ le và cơ cấu chấp hành (actuator) đảm nhiệm công việc trong các công ty công nghiệp. Nhận thức tình huống (situational awareness) đến từ các đồng hồ đo tương tự (analog gauge), và những kỹ sư lành nghề, đáng tin cậy liên lạc với trụ sở chính qua mạch điện thoại cố định. Ngoài việc can thiệp vào chuỗi cung ứng hoặc mua chuộc một nhân viên, cách duy nhất để kẻ phá hoại có thể làm gián đoạn hoạt động là đến tận nhà máy và vượt qua ba trụ cột an ninh vật lý: cổng, bảo vệ và súng.</w:t>
      </w:r>
    </w:p>
    <w:p>
      <w:r>
        <w:rPr>
          <w:b w:val="0"/>
          <w:i w:val="0"/>
        </w:rPr>
        <w:t>Ngày nay, hoạt động trong 12 trong số 16 lĩnh vực cơ sở hạ tầng mà Bộ An ninh Nội địa Hoa Kỳ coi là trọng yếu—vì “tài sản, hệ thống và mạng lưới của họ, dù vật lý hay ảo, được coi là quan trọng đến mức nếu bị tê liệt hoặc phá hủy sẽ gây ảnh hưởng suy yếu đến an ninh, an ninh kinh tế quốc gia, sức khỏe hoặc an toàn cộng đồng quốc gia, hoặc bất kỳ sự kết hợp nào của những yếu tố đó”—phụ thuộc một phần hoặc hoàn toàn vào hệ thống điều khiển và an toàn kỹ thuật số. Mặc dù công nghệ kỹ thuật số mang lại những khả năng và hiệu quả mới tuyệt vời, chúng đã chứng tỏ rất dễ bị tấn công mạng. Hệ thống của các tập đoàn lớn, cơ quan chính phủ và tổ chức học thuật liên tục bị dò tìm điểm yếu bằng các cuộc thăm dò tự động sẵn có trên dark web; nhiều công cụ miễn phí, số khác có giá hàng trăm hoặc hàng nghìn đô la (những công cụ đắt tiền hơn thậm chí còn kèm hỗ trợ kỹ thuật). Chúng thường có thể bị ngăn chặn bằng các thực hành tốt nhất về an ninh mạng, nhưng trên thực tế gần như không thể phòng thủ trước các cuộc tấn công có mục tiêu, được lên kế hoạch kỹ lưỡng—được tiến hành tỉ mỉ trong nhiều tháng, thậm chí nhiều năm.</w:t>
      </w:r>
    </w:p>
    <w:p>
      <w:r>
        <w:rPr>
          <w:b w:val="0"/>
          <w:i w:val="0"/>
        </w:rPr>
        <w:t>Tác động tài chính của các cuộc tấn công mạng đang tăng vọt. Chỉ riêng hai vụ vào năm 2017, liên quan đến WannaCry và NotPetya, đã gây thiệt hại lần lượt hơn 4 tỷ đô la và 850 triệu đô la. Cuộc tấn công WannaCry, mà Hoa Kỳ và Vương quốc Anh cáo buộc Triều Tiên thực hiện, được cho là đã sử dụng các công cụ bị đánh cắp từ Cơ quan An ninh Quốc gia. Khai thác một lỗ hổng trong máy Windows chưa cài bản vá bảo mật của Microsoft, nó mã hóa dữ liệu; làm tê liệt hàng trăm nghìn máy tính trong bệnh viện, trường học, doanh nghiệp và hộ gia đình ở 150 quốc gia; và đòi tiền chuộc. Cuộc tấn công NotPetya, mà Nga được cho là đã thực hiện như một phần trong chiến dịch gây bất ổn Ukraine, được tiến hành thông qua một bản cập nhật phần mềm của một công ty kế toán Ukraine. Nó bắt đầu bằng một cuộc tấn công vào chính phủ và hệ thống máy tính Ukraine rồi lan sang các khu vực khác trên thế giới, với các nạn nhân doanh nghiệp bao gồm công ty vận tải Đan Mạch Maersk, hãng dược Merck, nhà sản xuất sô cô la Cadbury và gã khổng lồ quảng cáo WPP, cùng nhiều công ty khác.</w:t>
      </w:r>
    </w:p>
    <w:p>
      <w:pPr>
        <w:pStyle w:val="Heading2"/>
      </w:pPr>
      <w:r>
        <w:rPr>
          <w:b/>
          <w:i w:val="0"/>
        </w:rPr>
        <w:t>Một lỗ hổng ngày càng lớn</w:t>
      </w:r>
    </w:p>
    <w:p>
      <w:r>
        <w:rPr>
          <w:b w:val="0"/>
          <w:i w:val="0"/>
        </w:rPr>
        <w:t>Tốc độ chuyển đổi số tiếp tục tăng nhanh cùng với sự phát triển của tự động hóa, vạn vật kết nối (internet of things), xử lý và lưu trữ trên đám mây, trí tuệ nhân tạo và học máy. Sự lan rộng và phụ thuộc ngày càng tăng vào các công nghệ số phức tạp, kết nối internet, thâm dụng phần mềm kéo theo một mặt trái nghiêm trọng về an ninh mạng. Trong một bài viết năm 2014 do Trung tâm An ninh Mỹ mới (Center for a New American Security) công bố, Richard J. Danzig, cựu bộ trưởng hải quân và hiện là thành viên ban giám đốc trung tâm, đã nêu rõ nghịch lý mà các công nghệ số đặt ra:</w:t>
      </w:r>
    </w:p>
    <w:p>
      <w:pPr>
        <w:pStyle w:val="Quote"/>
      </w:pPr>
      <w:r>
        <w:rPr>
          <w:b w:val="0"/>
          <w:i w:val="0"/>
        </w:rPr>
        <w:br/>
      </w:r>
      <w:r>
        <w:rPr>
          <w:b w:val="0"/>
          <w:i/>
        </w:rPr>
        <w:t>Ngay cả khi chúng trao cho con người những quyền năng chưa từng có, chúng cũng khiến người dùng kém an toàn hơn. Khả năng giao tiếp của chúng cho phép cộng tác và kết nối, nhưng chính điều đó lại mở cửa cho sự xâm nhập. Việc tập trung dữ liệu và sức mạnh thao túng của chúng cải thiện đáng kể hiệu quả và quy mô hoạt động, nhưng sự tập trung này lại làm tăng theo cấp số nhân lượng dữ liệu có thể bị đánh cắp hoặc bị phá hoại bởi một cuộc tấn công thành công. Sự phức tạp của phần cứng và phần mềm tạo ra năng lực to lớn, nhưng chính sự phức tạp này lại sinh ra các lỗ hổng và làm giảm khả năng phát hiện các xâm nhập … Tóm lại, các hệ thống mạng nuôi dưỡng chúng ta, nhưng đồng thời chúng cũng làm chúng ta suy yếu và đầu độc chúng ta.</w:t>
      </w:r>
      <w:r>
        <w:rPr>
          <w:b w:val="0"/>
          <w:i w:val="0"/>
        </w:rPr>
        <w:br/>
      </w:r>
    </w:p>
    <w:p>
      <w:r>
        <w:rPr>
          <w:b w:val="0"/>
          <w:i w:val="0"/>
        </w:rPr>
        <w:t>Sự thật là những công nghệ này phức tạp đến mức khó tin, đến nỗi ngay cả những nhà cung cấp tạo ra và hiểu rõ chúng nhất cũng không hiểu hết các lỗ hổng của chúng. Các nhà cung cấp thường bán tự động hóa như một cách loại bỏ rủi ro do con người dễ mắc lỗi, nhưng nó chỉ thay thế những rủi ro đó bằng những rủi ro khác. Theo Ponemon Institute, một trung tâm nghiên cứu độc lập về quyền riêng tư, bảo vệ dữ liệu và chính sách an ninh thông tin, các hệ thống thông tin hiện nay phức tạp đến mức các công ty Mỹ cần trung bình hơn 200 ngày chỉ để phát hiện rằng họ đã bị xâm phạm. Và thường thì họ không tự phát hiện ra vụ xâm phạm; họ được các bên thứ ba thông báo.</w:t>
      </w:r>
    </w:p>
    <w:p>
      <w:r>
        <w:rPr>
          <w:b w:val="0"/>
          <w:i w:val="0"/>
        </w:rPr>
        <w:t>Bất chấp số lượng các cuộc tấn công mạng gây thiệt hại và nổi tiếng ngày càng gia tăng trên toàn thế giới, nhắm vào các công ty như Target, Sony Pictures, Equifax, Home Depot, Maersk, Merck và Saudi Aramco, các nhà lãnh đạo doanh nghiệp vẫn không thể cưỡng lại sức hấp dẫn của công nghệ số và những lợi ích mà nó mang lại: hiệu quả cao hơn, giảm số lượng nhân sự, giảm thiểu hoặc loại bỏ lỗi do con người, cải thiện chất lượng, cơ hội thu thập nhiều thông tin hơn về khách hàng và khả năng tạo ra các sản phẩm mới. Các nhà lãnh đạo chi tiêu ngày càng nhiều mỗi năm cho các giải pháp bảo mật mới và các chuyên gia tư vấn đắt đỏ, tiếp tục với các phương pháp truyền thống về an ninh mạng và hy vọng điều tốt đẹp nhất. Đó là suy nghĩ viển vông.</w:t>
      </w:r>
    </w:p>
    <w:p>
      <w:pPr>
        <w:pStyle w:val="Heading2"/>
      </w:pPr>
      <w:r>
        <w:rPr>
          <w:b/>
          <w:i w:val="0"/>
        </w:rPr>
        <w:t>Những hạn chế của “Vệ sinh mạng”</w:t>
      </w:r>
    </w:p>
    <w:p>
      <w:r>
        <w:rPr>
          <w:b w:val="0"/>
          <w:i w:val="0"/>
        </w:rPr>
        <w:t>Những phương pháp truyền thống này—hay “vệ sinh” trong ngành an ninh mạng—bao gồm:</w:t>
      </w:r>
    </w:p>
    <w:p>
      <w:pPr>
        <w:pStyle w:val="ListBullet"/>
      </w:pPr>
      <w:r>
        <w:rPr>
          <w:b w:val="0"/>
          <w:i w:val="0"/>
        </w:rPr>
        <w:t>Tạo danh mục toàn diện về tài sản phần cứng và phần mềm của công ty</w:t>
      </w:r>
    </w:p>
    <w:p>
      <w:pPr>
        <w:pStyle w:val="ListBullet"/>
      </w:pPr>
      <w:r>
        <w:rPr>
          <w:b w:val="0"/>
          <w:i w:val="0"/>
        </w:rPr>
        <w:t>Mua và triển khai các công cụ phần cứng và phần mềm phòng thủ mới nhất, bao gồm bảo mật điểm cuối, tường lửa và hệ thống phát hiện xâm nhập</w:t>
      </w:r>
    </w:p>
    <w:p>
      <w:pPr>
        <w:pStyle w:val="ListBullet"/>
      </w:pPr>
      <w:r>
        <w:rPr>
          <w:b w:val="0"/>
          <w:i w:val="0"/>
        </w:rPr>
        <w:t>Đào tạo nhân viên thường xuyên để nhận biết và tránh email lừa đảo</w:t>
      </w:r>
    </w:p>
    <w:p>
      <w:pPr>
        <w:pStyle w:val="ListBullet"/>
      </w:pPr>
      <w:r>
        <w:rPr>
          <w:b w:val="0"/>
          <w:i w:val="0"/>
        </w:rPr>
        <w:t>Tạo “khoảng trống không khí”—về lý thuyết, tách biệt các hệ thống quan trọng khỏi các mạng khác và internet—mặc dù trên thực tế, không có khoảng trống không khí thực sự</w:t>
      </w:r>
    </w:p>
    <w:p>
      <w:pPr>
        <w:pStyle w:val="ListBullet"/>
      </w:pPr>
      <w:r>
        <w:rPr>
          <w:b w:val="0"/>
          <w:i w:val="0"/>
        </w:rPr>
        <w:t>Xây dựng đội ngũ an ninh mạng lớn, bổ sung bằng các dịch vụ và nhà cung cấp dịch vụ khác nhau để thực hiện tất cả những điều trên</w:t>
      </w:r>
    </w:p>
    <w:p>
      <w:r>
        <w:rPr>
          <w:b w:val="0"/>
          <w:i w:val="0"/>
        </w:rPr>
        <w:t>Nhiều tổ chức tuân thủ các khung thực hành tốt nhất như khung an ninh mạng của Viện Tiêu chuẩn và Công nghệ Quốc gia (NIST) và 20 kiểm soát bảo mật hàng đầu của Viện SANS. Những điều này đòi hỏi phải thực hiện liên tục hàng trăm hoạt động mà không có lỗi. Chúng bao gồm việc yêu cầu nhân viên sử dụng mật khẩu phức tạp và thay đổi thường xuyên, mã hóa dữ liệu khi truyền, phân đoạn mạng bằng cách đặt tường lửa giữa chúng, cài đặt ngay các bản vá bảo mật mới, giới hạn số người có quyền truy cập vào các hệ thống nhạy cảm, thẩm tra nhà cung cấp, v.v.</w:t>
      </w:r>
    </w:p>
    <w:p>
      <w:r>
        <w:rPr>
          <w:b w:val="0"/>
          <w:i w:val="0"/>
        </w:rPr>
        <w:t>Nhiều CEO dường như tin rằng chỉ cần tuân thủ các phương pháp vệ sinh mạng (cyber-hygiene) tốt nhất là có thể bảo vệ tổ chức của mình khỏi những tổn hại nghiêm trọng. Vô số vụ vi phạm nổi tiếng đã chứng minh rõ ràng sai lầm của giả định này. Tất cả các công ty được đề cập trước đây đều có đội ngũ an ninh mạng lớn và đang chi số tiền đáng kể cho an ninh mạng vào thời điểm bị xâm phạm. Vệ sinh mạng có hiệu quả chống lại các cuộc thăm dò tự động thông thường và tin tặc nghiệp dư, nhưng không hiệu quả trong việc giải quyết số lượng ngày càng tăng các mối đe dọa có mục tiêu và dai dẳng đối với các tài sản quan trọng do các đối thủ tinh vi gây ra.</w:t>
      </w:r>
    </w:p>
    <w:p>
      <w:r>
        <w:rPr>
          <w:b w:val="0"/>
          <w:i w:val="0"/>
        </w:rPr>
        <w:t>Trong các ngành công nghiệp thâm dụng tài sản như năng lượng, giao thông vận tải và sản xuất nặng, không lượng tài năng hay tiền bạc nào có thể thực hiện tất cả các phương pháp tốt nhất được quy định mà không mắc lỗi. Trên thực tế, hầu hết các tổ chức đều thất bại ngay từ phương pháp đầu tiên trong số các phương pháp được khuyến nghị: tạo danh mục kiểm kê toàn diện về tài sản phần cứng và phần mềm của công ty. Đó là một thiếu sót lớn, bởi vì bạn không thể bảo vệ những gì bạn thậm chí không biết mình đang sở hữu.</w:t>
      </w:r>
    </w:p>
    <w:p>
      <w:r>
        <w:rPr>
          <w:b w:val="0"/>
          <w:i w:val="0"/>
        </w:rPr>
        <w:t>Sau đó là những đánh đổi vốn có trong các phương pháp tốt nhất. Nâng cấp bảo mật thường yêu cầu hệ thống phải được tắt để cài đặt, nhưng điều đó không phải lúc nào cũng khả thi. Ví dụ, các công ty tiện ích, hóa chất và những công ty khác đặt ưu tiên hàng đầu vào tính sẵn sàng và độ tin cậy của các quy trình hoặc hệ thống công nghiệp của họ không thể dừng chúng mỗi khi một công ty phần mềm phát hành bản vá bảo mật mới. Vì vậy, họ có xu hướng cài đặt các bản vá định kỳ, theo từng đợt, trong thời gian ngừng hoạt động theo lịch trình, thường là nhiều tháng sau khi bản vá được phát hành. Một vấn đề khác là bảo vệ các tài sản phân tán rộng khắp. Ví dụ, các công ty tiện ích lớn hơn vận hành hàng nghìn trạm biến áp, thường trải rộng trên hàng nghìn dặm vuông. Việc làm mới chúng đặt ra một tình thế tiến thoái lưỡng nan: Nếu bạn có thể truy cập phần mềm qua mạng để thực hiện cập nhật, một đối thủ tài năng cũng có thể dễ dàng xâm nhập vào mạng để truy cập phần mềm cho các mục đích xấu. Nhưng nếu nhân viên của chính bạn cập nhật phần mềm tại tất cả các nhà máy đó, nỗ lực có thể tốn kém đến mức cấm. Và nếu bạn ký hợp đồng phụ công việc đó cho các đơn vị độc lập, bạn không thể hy vọng thẩm tra đầy đủ tất cả họ.</w:t>
      </w:r>
    </w:p>
    <w:p>
      <w:r>
        <w:rPr>
          <w:b w:val="0"/>
          <w:i w:val="0"/>
        </w:rPr>
        <w:t>Ngay cả khi các phương pháp hay nhất (best practices) có thể được thực hiện một cách hoàn hảo, chúng cũng không thể sánh được với những hacker tinh vi, những kẻ được tài trợ dồi dào, kiên nhẫn, không ngừng tiến hóa và luôn có thể tìm thấy vô số cửa mở để bước vào. Dù vệ sinh mạng (cyber hygiene) của công ty bạn có tốt đến đâu, một cuộc tấn công có mục tiêu vẫn sẽ xuyên thủng mạng lưới và hệ thống của bạn. Có thể mất hàng tuần hoặc hàng tháng, nhưng bọn hacker sẽ vào được.</w:t>
      </w:r>
    </w:p>
    <w:p>
      <w:r>
        <w:rPr>
          <w:b w:val="0"/>
          <w:i w:val="0"/>
        </w:rPr>
        <w:t xml:space="preserve">Đó không chỉ là quan điểm của tôi. Michael Assante, cựu giám đốc an ninh của American Electric Power và hiện là lãnh đạo tại SANS Institute, nói với tôi rằng: “Vệ sinh mạng rất hữu ích trong việc đẩy lùi những kẻ quấy phá trực tuyến (online ankle biters)” và “nếu được thực hiện hoàn hảo trong một thế giới không tưởng, có thể ngăn chặn 95% kẻ tấn công.” Nhưng trong thế giới thực, ông nói, nó chỉ được xem như “một gờ giảm tốc (speed bump) mờ nhạt đối với những kẻ tấn công tinh vi nhắm vào một mục tiêu cụ thể.” Và trong</w:t>
      </w:r>
      <w:r>
        <w:rPr>
          <w:b w:val="0"/>
          <w:i/>
        </w:rPr>
        <w:t> một cuộc phỏng vấn năm</w:t>
      </w:r>
      <w:r>
        <w:rPr>
          <w:b w:val="0"/>
          <w:i w:val="0"/>
        </w:rPr>
        <w:t> ngoái với Wall Street Journal, Bob Lord, cựu trưởng bộ phận an ninh của Yahoo và Twitter, cho biết: “Khi tôi nói chuyện với các nhân viên an ninh doanh nghiệp, tôi thấy một chút tư tưởng định mệnh (fatalism) kiểu ‘Tôi không thể chống lại cuộc tấn công tinh vi nhất của một quốc gia. Vậy thì trò chơi đã thua. Nên tôi sẽ không thực sự bắt đầu suy nghĩ sâu sắc về vấn đề này.’”</w:t>
      </w:r>
    </w:p>
    <w:p>
      <w:r>
        <w:rPr>
          <w:b w:val="0"/>
          <w:i w:val="0"/>
        </w:rPr>
        <w:t xml:space="preserve">Một ví dụ điển hình là cuộc tấn công virus Shamoon năm 2012 vào Saudi Aramco, nơi có hệ thống phòng thủ tốt. Cuộc tấn công, mà các quan chức Mỹ nghi ngờ do Iran thực hiện, đã xóa dữ liệu trên ba phần tư số máy tính cá nhân của công ty dầu mỏ này. Một cuộc tấn công gần đây hơn, vào tháng 3 năm 2018, được thiết kế để gây ra một vụ nổ tại một nhà máy hóa dầu ở Ả Rập Xê Út bằng cách can thiệp vào các bộ điều khiển an toàn. Nó có thể đã thành công nếu mã của</w:t>
      </w:r>
      <w:r>
        <w:rPr>
          <w:b w:val="0"/>
          <w:i/>
        </w:rPr>
        <w:t> kẻ tấn công</w:t>
      </w:r>
      <w:r>
        <w:rPr>
          <w:b w:val="0"/>
          <w:i w:val="0"/>
        </w:rPr>
        <w:t xml:space="preserve"> không chứa một lỗi, theo New York Times. “Những kẻ tấn công không chỉ phải tìm ra cách xâm nhập vào hệ thống đó, mà còn phải hiểu thiết kế của nó đủ rõ để biết sơ đồ của cơ sở—đường ống nào đi đâu và van nào cần mở để kích hoạt vụ nổ,” tờ</w:t>
      </w:r>
      <w:r>
        <w:rPr>
          <w:b w:val="0"/>
          <w:i/>
        </w:rPr>
        <w:t> Times</w:t>
      </w:r>
      <w:r>
        <w:rPr>
          <w:b w:val="0"/>
          <w:i w:val="0"/>
        </w:rPr>
        <w:t xml:space="preserve"> viết.</w:t>
      </w:r>
    </w:p>
    <w:p>
      <w:pPr>
        <w:pStyle w:val="Heading2"/>
      </w:pPr>
      <w:r>
        <w:rPr>
          <w:b/>
          <w:i w:val="0"/>
        </w:rPr>
        <w:t>Ý tưởng cấp tiến của INL</w:t>
      </w:r>
    </w:p>
    <w:p>
      <w:r>
        <w:rPr>
          <w:b w:val="0"/>
          <w:i w:val="0"/>
        </w:rPr>
        <w:t>Đã đến lúc phải đón nhận một cách tiếp cận hoàn toàn khác biệt: một sự chuyển dịch có chọn lọc cao độ, rời xa việc phụ thuộc hoàn toàn vào sự phức tạp và kết nối kỹ thuật số. Điều này có thể thực hiện bằng cách xác định những quy trình và chức năng thiết yếu nhất, rồi giảm bớt hoặc loại bỏ những đường dẫn kỹ thuật số mà kẻ tấn công có thể dùng để tiếp cận chúng.</w:t>
      </w:r>
    </w:p>
    <w:p>
      <w:r>
        <w:rPr>
          <w:b w:val="0"/>
          <w:i w:val="0"/>
        </w:rPr>
        <w:t>Phòng thí nghiệm Quốc gia Idaho đã phát triển một cách tiếp cận từng bước: phương pháp kỹ thuật được thông tin về mạng dựa trên hậu quả (consequence-driven, cyber-informed engineering – CCE). Mục tiêu của CCE không phải là một đánh giá rủi ro một lần; mà là thay đổi vĩnh viễn cách các nhà lãnh đạo cấp cao suy nghĩ và cân nhắc các rủi ro mạng chiến lược đối với công ty của họ. Mặc dù vẫn đang trong giai đoạn thí điểm, chúng tôi đã thấy những kết quả tuyệt vời. Chúng tôi dự định sẽ triển khai CCE đầy đủ vào năm 2019 và có một số công ty dịch vụ được cấp phép thực hiện phương pháp này vào năm 2020. Nhưng ngay cả hiện nay, những nguyên tắc cốt lõi của cách tiếp cận CCE vẫn có thể được bất kỳ tổ chức nào điều chỉnh cho phù hợp. (Phòng thí nghiệm cũng đã phát triển một khung đồng hành: kỹ thuật được thông tin về mạng [cyber-informed engineering – CIE], tuy có nhiều điểm tương đồng với CCE, nhưng mô tả các phương pháp tích hợp giảm thiểu rủi ro mạng trong toàn bộ vòng đời kỹ thuật.)</w:t>
      </w:r>
    </w:p>
    <w:p>
      <w:r>
        <w:rPr>
          <w:b w:val="0"/>
          <w:i w:val="0"/>
        </w:rPr>
        <w:t>Phương pháp này bao gồm bốn bước cần được thực hiện một cách hợp tác cao độ bởi những đối tượng sau:</w:t>
      </w:r>
    </w:p>
    <w:p>
      <w:pPr>
        <w:pStyle w:val="ListBullet"/>
      </w:pPr>
      <w:r>
        <w:rPr>
          <w:b w:val="0"/>
          <w:i w:val="0"/>
        </w:rPr>
        <w:t>Một chuyên gia CCE – hiện tại là người từ INL, nhưng trong tương lai là những người tại các công ty dịch vụ kỹ thuật được INL đào tạo</w:t>
      </w:r>
    </w:p>
    <w:p>
      <w:pPr>
        <w:pStyle w:val="ListBullet"/>
      </w:pPr>
      <w:r>
        <w:rPr>
          <w:b w:val="0"/>
          <w:i w:val="0"/>
        </w:rPr>
        <w:t>Tất cả các nhà lãnh đạo chịu trách nhiệm về tuân thủ quy định, kiện tụng và giảm thiểu rủi ro: giám đốc điều hành (CEO), giám đốc vận hành (COO), giám đốc tài chính (CFO), giám đốc rủi ro (CRO), tổng cố vấn pháp lý (general counsel) và giám đốc an ninh (CSO)</w:t>
      </w:r>
    </w:p>
    <w:p>
      <w:pPr>
        <w:pStyle w:val="ListBullet"/>
      </w:pPr>
      <w:r>
        <w:rPr>
          <w:b w:val="0"/>
          <w:i w:val="0"/>
        </w:rPr>
        <w:t>Những người giám sát các chức năng vận hành cốt lõi</w:t>
      </w:r>
    </w:p>
    <w:p>
      <w:pPr>
        <w:pStyle w:val="ListBullet"/>
      </w:pPr>
      <w:r>
        <w:rPr>
          <w:b w:val="0"/>
          <w:i w:val="0"/>
        </w:rPr>
        <w:t>Các chuyên gia hệ thống an toàn cùng các nhà vận hành và kỹ sư am hiểu nhất về những quy trình mà công ty phụ thuộc nhiều nhất</w:t>
      </w:r>
    </w:p>
    <w:p>
      <w:pPr>
        <w:pStyle w:val="ListBullet"/>
      </w:pPr>
      <w:r>
        <w:rPr>
          <w:b w:val="0"/>
          <w:i w:val="0"/>
        </w:rPr>
        <w:t>Các chuyên gia mạng và kỹ sư quy trình, những người biết hệ thống và thiết bị có thể bị lạm dụng như thế nào</w:t>
      </w:r>
    </w:p>
    <w:p>
      <w:r>
        <w:rPr>
          <w:b w:val="0"/>
          <w:i w:val="0"/>
        </w:rPr>
        <w:t>Với khá nhiều người trong số này, quá trình đó sẽ rất căng thẳng. Ví dụ, việc phơi bày những rủi ro cấp doanh nghiệp (enterprise-level risks) mà trước đây chưa ai biết chắc chắn sẽ khiến vị CSO lúc đầu cảm thấy bứt rứt, khó chịu. Nhưng thường thì điều đó không công bằng. Không một CSO nào có thể hy vọng chuẩn bị đầy đủ cho một công ty trước cuộc tấn công của một đối thủ có nguồn lực dồi dào.</w:t>
      </w:r>
    </w:p>
    <w:p>
      <w:pPr>
        <w:pStyle w:val="Heading3"/>
      </w:pPr>
      <w:r>
        <w:rPr>
          <w:b w:val="0"/>
          <w:i w:val="0"/>
        </w:rPr>
        <w:t>1. Xác định các quy trình “báu vật” (crown jewel)</w:t>
      </w:r>
    </w:p>
    <w:p>
      <w:r>
        <w:rPr>
          <w:b w:val="0"/>
          <w:i w:val="0"/>
        </w:rPr>
        <w:t xml:space="preserve">Công việc bắt đầu bằng cái mà INL gọi là</w:t>
      </w:r>
      <w:r>
        <w:rPr>
          <w:b w:val="0"/>
          <w:i/>
        </w:rPr>
        <w:t> ưu tiên hóa hậu quả (consequence</w:t>
      </w:r>
      <w:r>
        <w:rPr>
          <w:b w:val="0"/>
          <w:i w:val="0"/>
        </w:rPr>
        <w:t> prioritization): tạo ra các kịch bản thảm khốc có thể xảy ra, hay các sự kiện có hậu quả nghiêm trọng. Việc này bao gồm xác định những chức năng hoặc quy trình mà nếu thất bại sẽ gây thiệt hại đến mức đe dọa chính sự tồn vong của công ty. Ví dụ gồm một cuộc tấn công vào các máy biến áp khiến một công ty điện lực không thể phân phối điện—hoặc vào các trạm nén khiến một công ty phân phối khí tự nhiên không thể giao hàng cho khách hàng—trong một tháng. Các ví dụ khác gồm một cuộc tấn công có chủ đích vào hệ thống an toàn trong một nhà máy hóa chất hoặc nhà máy lọc dầu, khiến áp suất vượt giới hạn, dẫn đến một vụ nổ có thể giết chết hoặc làm bị thương hàng trăm hay hàng nghìn người, phát sinh các vụ kiện đòi bồi thường hủy hoại, tàn phá giá trị vốn hóa thị trường của công ty, và khiến lãnh đạo công ty mất việc.</w:t>
      </w:r>
    </w:p>
    <w:p>
      <w:r>
        <w:rPr>
          <w:b w:val="0"/>
          <w:i w:val="0"/>
        </w:rPr>
        <w:t xml:space="preserve">Các nhà phân tích am hiểu cách những đối thủ mạng tinh vi hành động sẽ giúp nhóm hình dung mục tiêu cuối cùng của những kẻ tấn công tiềm năng có thể là gì. Bằng cách trả lời những câu</w:t>
      </w:r>
      <w:r>
        <w:rPr>
          <w:b w:val="0"/>
          <w:i/>
        </w:rPr>
        <w:t> hỏi</w:t>
      </w:r>
      <w:r>
        <w:rPr>
          <w:b w:val="0"/>
          <w:i w:val="0"/>
        </w:rPr>
        <w:t xml:space="preserve"> như “Bạn sẽ làm gì nếu muốn làm gián đoạn quy trình của mình hoặc phá hoại công ty mình?” và “Những cơ sở</w:t>
      </w:r>
      <w:r>
        <w:rPr>
          <w:b w:val="0"/>
          <w:i/>
        </w:rPr>
        <w:t> nào</w:t>
      </w:r>
      <w:r>
        <w:rPr>
          <w:b w:val="0"/>
          <w:i w:val="0"/>
        </w:rPr>
        <w:t xml:space="preserve"> bạn sẽ nhắm tới đầu tiên và mạnh nhất?”, nhóm có thể xác định những mục tiêu mà việc bị gián đoạn sẽ gây hủy hoại nhất và khả thi nhất, rồi phát triển các kịch bản liên quan đến chúng để ban điều hành cấp cao (C-suite) thảo luận. Tùy theo quy mô công ty, bước này có thể mất vài tuần đến vài tháng.</w:t>
      </w:r>
    </w:p>
    <w:p>
      <w:pPr>
        <w:pStyle w:val="Heading3"/>
      </w:pPr>
      <w:r>
        <w:rPr>
          <w:b w:val="0"/>
          <w:i w:val="0"/>
        </w:rPr>
        <w:t>2. Vẽ bản đồ địa hình số</w:t>
      </w:r>
    </w:p>
    <w:p>
      <w:r>
        <w:rPr>
          <w:b w:val="0"/>
          <w:i w:val="0"/>
        </w:rPr>
        <w:t>Nhiệm vụ tiếp theo, thường mất trọn một tuần nhưng có thể lâu hơn, là lập bản đồ toàn bộ phần cứng, phần mềm, công nghệ truyền thông cùng con người và quy trình hỗ trợ (bao gồm cả nhà cung cấp và dịch vụ bên thứ ba) trong các kịch bản có thể kết liễu công ty. Việc này đòi hỏi phải phác họa các bước sản xuất, ghi chép thật chi tiết mọi nơi sử dụng hệ thống điều khiển và tự động hóa, và nắm bắt tất cả đầu vào vật lý hoặc dữ liệu cần thiết cho chức năng hay quy trình đó. Những kết nối này là các đường dẫn tiềm năng cho kẻ tấn công, và các công ty thường không nhận thức được hết tất cả chúng.</w:t>
      </w:r>
    </w:p>
    <w:p>
      <w:r>
        <w:rPr>
          <w:b w:val="0"/>
          <w:i w:val="0"/>
        </w:rPr>
        <w:t>Những bản đồ hiện có về các yếu tố này không bao giờ khớp hoàn toàn với thực tế. Những câu hỏi như “Ai chạm vào thiết bị của bạn?” và “Thông tin di chuyển qua mạng lưới của bạn như thế nào và bạn bảo vệ nó ra sao?” sẽ luôn mang đến những bất ngờ. Ví dụ, nhóm có thể phát hiện từ một kiến trúc sư mạng hoặc kỹ sư điều khiển rằng một hệ thống quan trọng không chỉ kết nối với mạng hệ thống vận hành mà còn với mạng kinh doanh xử lý các khoản phải trả và phải thu, hệ thống thanh toán, hệ thống thông tin khách hàng, và—do đó—cả internet. Bằng cách hỏi người chịu trách nhiệm quản lý nhà cung cấp, nhóm có thể biết rằng nhà cung cấp hệ thống này duy trì kết nối không dây trực tiếp với nó để thực hiện phân tích và chẩn đoán từ xa. Một nhà cung cấp hệ thống an toàn có thể nói rằng họ không thể liên lạc trực tiếp với thiết bị, nhưng việc kiểm tra kỹ lưỡng cơ chế và quy trình cập nhật có thể tiết lộ rằng họ có thể làm được. Bất kỳ phát hiện nào như vậy đều là khoảnh khắc “à há” đối với nhóm.</w:t>
      </w:r>
    </w:p>
    <w:p>
      <w:pPr>
        <w:pStyle w:val="Heading3"/>
      </w:pPr>
      <w:r>
        <w:rPr>
          <w:b w:val="0"/>
          <w:i w:val="0"/>
        </w:rPr>
        <w:t>3. Làm sáng tỏ các đường tấn công khả thi</w:t>
      </w:r>
    </w:p>
    <w:p>
      <w:r>
        <w:rPr>
          <w:b w:val="0"/>
          <w:i w:val="0"/>
        </w:rPr>
        <w:t>Sau đó, sử dụng một biến thể của phương pháp luận do Lockheed Martin phát triển, nhóm xác định những đường ngắn nhất, khả thi nhất mà kẻ tấn công sẽ đi để tiếp cận các mục tiêu đã xác định ở bước 1.1 Những đường này được xếp hạng theo mức độ khó khăn. Chuyên gia CCE và các chuyên gia bên ngoài khác, bao gồm những người có quyền truy cập thông tin nhạy cảm về kẻ tấn công và phương thức của chúng, đóng vai trò chính trong giai đoạn này. Họ chia sẻ thông tin thu thập từ các nguồn chính phủ về các cuộc tấn công vào các hệ thống tương tự trên khắp thế giới. Thông tin bổ sung từ công ty về hệ thống an toàn, năng lực và quy trình ứng phó với mối đe dọa mạng của công ty, v.v. giúp nhóm hoàn thiện danh sách các đường tấn công, được sử dụng ở bước 4 để ưu tiên các hành động khắc phục cho lãnh đạo cấp cao xem xét.</w:t>
      </w:r>
    </w:p>
    <w:p>
      <w:pPr>
        <w:pStyle w:val="Heading3"/>
      </w:pPr>
      <w:r>
        <w:rPr>
          <w:b w:val="0"/>
          <w:i w:val="0"/>
        </w:rPr>
        <w:t>4. Tạo các lựa chọn để giảm thiểu và bảo vệ</w:t>
      </w:r>
    </w:p>
    <w:p>
      <w:r>
        <w:rPr>
          <w:b w:val="0"/>
          <w:i w:val="0"/>
        </w:rPr>
        <w:t>Giờ là lúc đưa ra các phương án để loại bỏ những rủi ro an ninh mạng có hậu quả nghiêm trọng nhất. Nếu có 10 con đường dẫn đến mục tiêu nhưng tất cả đều đi qua một nút cụ thể, thì rõ ràng đó là nơi tuyệt vời để lắp đặt một dây bẫy (tripwire) – một cảm biến được giám sát chặt chẽ, sẽ báo động cho đội phản ứng nhanh của lực lượng phòng thủ ngay khi có dấu hiệu bất thường đầu tiên.</w:t>
      </w:r>
    </w:p>
    <w:p>
      <w:r>
        <w:rPr>
          <w:b w:val="0"/>
          <w:i w:val="0"/>
        </w:rPr>
        <w:t>Một số biện pháp khắc phục lại dễ thực hiện và rẻ bất ngờ: ví dụ, một cảm biến rung không dùng phần mềm, được nối cứng, sẽ làm chậm hoặc ngắt một thiết bị đã nhận lệnh kỹ thuật số độc hại có thể khiến nó tự hủy hoại hoặc phá hủy chính mình. Những biện pháp khác tốn thời gian và tiền bạc hơn, chẳng hạn như duy trì một hệ thống dự phòng dư thừa nhưng không giống hệt, sẵn sàng tiếp tục một chức năng quan trọng, dù ở trạng thái suy giảm phần nào. Mặc dù nhiều biện pháp khắc phục sẽ không ảnh hưởng tiêu cực đến hiệu quả vận hành và cơ hội kinh doanh, nhưng những biện pháp khác có thể có. Vì vậy, lãnh đạo công ty cuối cùng sẽ phải quyết định cách tiến hành dựa trên những rủi ro mà họ có thể chấp nhận, phải tránh, có thể chuyển giao, hoặc nên cố gắng giảm thiểu.</w:t>
      </w:r>
    </w:p>
    <w:p>
      <w:r>
        <w:rPr>
          <w:b w:val="0"/>
          <w:i w:val="0"/>
        </w:rPr>
        <w:t>Nếu một quy trình được chọn đơn giản là phải có kênh kỹ thuật số để giám sát hoặc gửi tín hiệu điều khiển, thì mục tiêu nên là giữ số lượng đường dẫn kỹ thuật số đến và đi từ quy trình quan trọng ở mức tối thiểu tuyệt đối để dễ phát hiện lưu lượng bất thường hơn. Ngoài ra, công ty có thể thêm một thiết bị để bảo vệ hệ thống nếu nó nhận được lệnh kỹ thuật số có thể gây ra sự kiện thảm khốc – ví dụ, một van hoặc công tắc cơ khí sẽ ngăn áp suất hoặc nhiệt độ vượt quá thông số quy định. Và đôi khi công ty có thể muốn đưa con người đáng tin cậy trở lại hoạt động – chẳng hạn để giám sát nhiệt kế hoặc đồng hồ đo áp suất cơ khí, nhằm đảm bảo rằng các thiết bị kỹ thuật số đang phản ánh đúng thực tế. Nếu công ty của bạn chưa từng gặp sự cố an ninh mạng nghiêm trọng, ý tưởng ngắt kết nối càng nhiều càng tốt, lắp đặt các thiết bị cơ khí kiểu cũ và đưa con người vào các chức năng tự động có thể nghe như một quyết định kinh doanh thụt lùi. Thay vào đó, nên định hình lại nó như một quyết định quản lý rủi ro chủ động. Nó có thể làm giảm hiệu quả, nhưng nếu chi phí cao hơn một chút giúp giảm mạnh khả năng xảy ra thảm họa mà các phương pháp hiện tại của bạn không thể bảo vệ được, thì đó là nước đi khôn ngoan.</w:t>
      </w:r>
    </w:p>
    <w:p>
      <w:r>
        <w:rPr>
          <w:b w:val="0"/>
          <w:i w:val="0"/>
        </w:rPr>
        <w:t>Không khó để tưởng tượng các CEO và COO đọc qua quy trình này với vẻ hoài nghi. Trong bất kỳ dự án quản lý thay đổi (change-management) nào, việc lay chuyển trái tim và khối óc khỏi những ý tưởng mà họ đã theo đuổi suốt hàng thập kỷ là một thách thức lớn. Hãy dự đoán trước sự phản kháng, đặc biệt là giai đoạn đầu. Việc tiết lộ quá nhiều thông tin về công ty và thừa nhận những điểm yếu mà bạn không biết hoặc không muốn nghĩ đến sẽ gây căng thẳng về mặt tâm lý. Các giai đoạn sau sẽ thử thách sự kiên cường của các kỹ sư khi hệ thống và quy trình của họ bị soi xét để tìm điểm yếu. Hãy đảm bảo các thành viên trong nhóm cảm thấy an toàn ngay cả trong những đánh giá khắt khe nhất về hệ thống của bạn. Cuối cùng, thông tin chi tiết về cách tiếp cận của đối thủ và những gì họ có thể đạt được—cho thấy điều đó có thể xảy ra với bạn như thế nào—sẽ là một sự khai sáng. Ngay cả những thành viên phản kháng nhất cũng nên tham gia khi họ nhận ra rủi ro và cách tốt nhất để giảm thiểu chúng.</w:t>
      </w:r>
    </w:p>
    <w:p>
      <w:pPr>
        <w:pStyle w:val="Heading2"/>
      </w:pPr>
      <w:r>
        <w:rPr>
          <w:b/>
          <w:i w:val="0"/>
        </w:rPr>
        <w:t>Những gì bạn có thể làm ngay hôm nay</w:t>
      </w:r>
    </w:p>
    <w:p>
      <w:r>
        <w:rPr>
          <w:b w:val="0"/>
          <w:i w:val="0"/>
        </w:rPr>
        <w:t>Học cách suy nghĩ như đối thủ của bạn. Bạn có thể đi xa đến mức xây dựng một nhóm nội bộ chịu trách nhiệm liên tục đánh giá sức mạnh phòng thủ của bạn bằng cách cố gắng đạt được các mục tiêu quan trọng. Nhóm này nên bao gồm các chuyên gia về quy trình đang được xem xét, hệ thống kiểm soát và an toàn, và mạng lưới vận hành.</w:t>
      </w:r>
    </w:p>
    <w:p>
      <w:r>
        <w:rPr>
          <w:b w:val="0"/>
          <w:i w:val="0"/>
        </w:rPr>
        <w:t>Ngay cả khi bạn có thể duy trì mức độ vệ sinh mạng (cyber hygiene) cao một cách nhất quán, bạn vẫn phải chuẩn bị cho một cuộc xâm nhập. Cách tốt nhất để làm điều đó là tạo ra một văn hóa an toàn mạng tương tự như những văn hóa tồn tại ở các nhà máy hóa chất hàng đầu và nhà máy điện hạt nhân. Mọi nhân viên, từ cấp cao nhất đến cấp thấp nhất, nên nhận thức được tầm quan trọng của việc phản ứng nhanh chóng khi một hệ thống máy tính hoặc máy móc mà họ quản lý bắt đầu hoạt động bất thường: Đó có thể là sự cố thiết bị, nhưng cũng có thể chỉ ra một cuộc tấn công mạng.</w:t>
      </w:r>
    </w:p>
    <w:p>
      <w:r>
        <w:rPr>
          <w:b w:val="0"/>
          <w:i w:val="0"/>
        </w:rPr>
        <w:t>Cuối cùng, một Kế hoạch B nên sẵn sàng để triển khai nếu và khi bạn và nhóm của bạn mất niềm tin vào các hệ thống hỗ trợ các chức năng quan trọng nhất của bạn. Nó nên được thiết kế để cho phép công ty bạn tiếp tục các hoạt động thiết yếu, ngay cả khi ở mức độ giảm. Lý tưởng nhất, hệ thống dự phòng không nên dựa vào công nghệ số và không nên kết nối với mạng—đặc biệt là internet. Nhưng ít nhất, nó không nên sao chép chính xác hệ thống đang được xem xét, vì một lý do rõ ràng: Nếu kẻ tấn công có thể xâm nhập hệ thống gốc, chúng sẽ dễ dàng xâm nhập một hệ thống giống hệt nó.</w:t>
      </w:r>
    </w:p>
    <w:p>
      <w:r>
        <w:rPr>
          <w:b w:val="0"/>
          <w:i w:val="0"/>
        </w:rPr>
        <w:t>Mọi tổ chức phụ thuộc vào công nghệ số và internet đều dễ bị tổn thương trước một cuộc tấn công mạng tàn khốc. Ngay cả những biện pháp vệ sinh mạng tốt nhất cũng không thể ngăn chặn Nga, Triều Tiên, và các nhóm tội phạm và khủng bố có kỹ năng cao, được trang bị nguồn lực dồi dào. Cách duy nhất để bảo vệ doanh nghiệp của bạn là thực hiện, ở những nơi có thể, những gì trông có vẻ như là một bước lùi về công nghệ nhưng thực chất lại là một bước tiến thông minh trong kỹ thuật. Mục tiêu là giảm thiểu, nếu không muốn nói là loại bỏ, sự phụ thuộc của các chức năng quan trọng vào công nghệ số và các kết nối của chúng với internet. Chi phí đôi khi cao hơn sẽ là một món hời khi so sánh với cái giá có thể tàn khốc của việc kinh doanh như thường lệ.</w:t>
      </w:r>
    </w:p>
    <w:p>
      <w:r>
        <w:rPr>
          <w:b/>
          <w:i w:val="0"/>
        </w:rPr>
        <w:t>BÀI HỌC RÚT RA</w:t>
      </w:r>
    </w:p>
    <w:p>
      <w:r>
        <w:rPr>
          <w:b w:val="0"/>
          <w:i w:val="0"/>
        </w:rPr>
        <w:t>Trong khi công nghệ số mang lại những khả năng và hiệu quả mới cho ngành công nghiệp hiện đại, chúng cũng mang lại những thách thức bảo mật mới. Không quan trọng công ty của bạn đầu tư bao nhiêu vào các biện pháp phòng thủ an ninh mạng truyền thống như phần cứng, phần mềm và đào tạo: Nếu các hệ thống quan trọng của công ty bạn là kỹ thuật số và được kết nối với internet, chúng không bao giờ có thể được bảo mật hoàn toàn.</w:t>
      </w:r>
    </w:p>
    <w:p>
      <w:pPr>
        <w:pStyle w:val="ListBullet"/>
      </w:pPr>
      <w:r>
        <w:rPr>
          <w:b w:val="0"/>
          <w:i w:val="0"/>
        </w:rPr>
        <w:t>Ngay cả khi các phương pháp tốt nhất được thực hiện một cách hoàn hảo, tin tặc vẫn tinh vi, được tài trợ tốt, kiên nhẫn, không ngừng phát triển và đủ xảo quyệt để tìm ra cách xâm nhập.</w:t>
      </w:r>
    </w:p>
    <w:p>
      <w:pPr>
        <w:pStyle w:val="ListBullet"/>
      </w:pPr>
      <w:r>
        <w:rPr>
          <w:b w:val="0"/>
          <w:i w:val="0"/>
        </w:rPr>
        <w:t>Xác định các quy trình hoặc chức năng mà một vụ vi phạm có thể gây nguy hiểm cho doanh nghiệp của bạn và cô lập chúng khỏi internet càng nhiều càng tốt, giảm thiểu sự phụ thuộc của chúng vào công nghệ số, và giám sát và kiểm soát chúng bằng các thiết bị tương tự hoặc con người đáng tin cậy.</w:t>
      </w:r>
    </w:p>
    <w:p>
      <w:pPr>
        <w:pStyle w:val="ListBullet"/>
      </w:pPr>
      <w:r>
        <w:rPr>
          <w:b w:val="0"/>
          <w:i w:val="0"/>
        </w:rPr>
        <w:t>Kiểm kê toàn diện tất cả phần cứng, phần mềm và công nghệ truyền thông, cùng với các quy trình và con người hỗ trợ chúng, trong kịch bản nguy hiểm đó.</w:t>
      </w:r>
    </w:p>
    <w:p>
      <w:pPr>
        <w:pStyle w:val="ListBullet"/>
      </w:pPr>
      <w:r>
        <w:rPr>
          <w:b w:val="0"/>
          <w:i w:val="0"/>
        </w:rPr>
        <w:t>Học cách suy nghĩ như kẻ thù của bạn và xác định các con đường khả thi mà kẻ tấn công sẽ đi theo để đạt được mục tiêu của chúng.</w:t>
      </w:r>
    </w:p>
    <w:p>
      <w:pPr>
        <w:pStyle w:val="ListBullet"/>
      </w:pPr>
      <w:r>
        <w:rPr>
          <w:b w:val="0"/>
          <w:i w:val="0"/>
        </w:rPr>
        <w:t>Tạo ra một văn hóa nơi mọi nhân viên đều cảnh giác với hành vi bất thường từ hệ thống máy tính hoặc máy móc và biết cách phản ứng nhanh chóng.</w:t>
      </w:r>
    </w:p>
    <w:p>
      <w:pPr>
        <w:pStyle w:val="Heading3"/>
      </w:pPr>
      <w:r>
        <w:rPr>
          <w:b/>
          <w:i w:val="0"/>
        </w:rPr>
        <w:t>GHI CHÚ</w:t>
      </w:r>
    </w:p>
    <w:p>
      <w:r>
        <w:rPr>
          <w:b w:val="0"/>
          <w:i w:val="0"/>
        </w:rPr>
        <w:t>1. Michael J. Assante và Robert M. Lee, “Chuỗi tiêu diệt mạng trong hệ thống điều khiển công nghiệp (The Industrial Control System Cyber Kill Chain),” bài báo của SANS Institute, tháng 10 năm 2105, https://www.sans.org/reading-room/whitepapers/ICS/paper/36297; và trang web Lockheed Martin, “Chuỗi tiêu diệt mạng (The Cyber Kill Chain),” https://www.lockheedmartin.com/en-us/capabilities/cyber/cyber-kill-chain.html.</w:t>
      </w:r>
    </w:p>
    <w:p>
      <w:r>
        <w:rPr>
          <w:b w:val="0"/>
          <w:i/>
        </w:rPr>
        <w:t>Chuyển thể từ nội dung đăng trên hbr.org, ngày 15 tháng 5 năm 2018 (sản phẩm #BG1803).</w:t>
      </w:r>
    </w:p>
    <w:p>
      <w:pPr>
        <w:pStyle w:val="Heading1"/>
      </w:pPr>
      <w:r>
        <w:rPr>
          <w:b/>
          <w:i w:val="0"/>
        </w:rPr>
        <w:t>2</w:t>
      </w:r>
    </w:p>
    <w:p>
      <w:pPr>
        <w:pStyle w:val="Heading1"/>
      </w:pPr>
      <w:r>
        <w:rPr>
          <w:b/>
          <w:i w:val="0"/>
        </w:rPr>
        <w:t>XU HƯỚNG AN NINH QUA CÁC CON SỐ</w:t>
      </w:r>
    </w:p>
    <w:p>
      <w:r>
        <w:rPr>
          <w:b w:val="0"/>
          <w:i w:val="0"/>
        </w:rPr>
        <w:t>bởi Scott Berinato và Matt Perry</w:t>
      </w:r>
    </w:p>
    <w:p>
      <w:r>
        <w:rPr>
          <w:b w:val="0"/>
          <w:i w:val="0"/>
        </w:rPr>
        <w:t>Để hiểu tình trạng đáng thất vọng của an ninh mạng (cybersecurity), trước tiên hãy xem các số liệu trong hình 2-1, từ các cuộc khảo sát được thực hiện với các công ty trên khắp thế giới vào năm 2017. Người trả lời được hỏi về tần suất xảy ra các cuộc tấn công có chủ đích (targeted attacks) tại công ty của họ—những cuộc tấn công có khả năng xuyên thủng hàng phòng thủ mạng và gây thiệt hại hoặc đánh cắp tài sản có giá trị (khác với vô số hoạt động xấu xa cấp thấp chỉ gây phiền toái hơn là mối đe dọa). Họ cũng báo cáo về các vụ vi phạm (breaches)—những cuộc tấn công vượt qua được phòng thủ.</w:t>
      </w:r>
    </w:p>
    <w:p>
      <w:r>
        <w:rPr>
          <w:b/>
          <w:i w:val="0"/>
        </w:rPr>
        <w:t>HÌNH 2-1</w:t>
      </w:r>
    </w:p>
    <w:p>
      <w:r>
        <w:rPr>
          <w:b/>
          <w:i w:val="0"/>
        </w:rPr>
        <w:t>Số lượng trung bình hàng năm các cuộc tấn công có chủ đích và vi phạm trên mỗi công ty</w:t>
      </w:r>
    </w:p>
    <w:p>
      <w:pPr>
        <w:jc w:val="center"/>
      </w:pPr>
      <w:r>
        <w:drawing>
          <wp:inline xmlns:a="http://schemas.openxmlformats.org/drawingml/2006/main" xmlns:pic="http://schemas.openxmlformats.org/drawingml/2006/picture">
            <wp:extent cx="6680200" cy="3289300"/>
            <wp:docPr id="43" name="Picture 43"/>
            <wp:cNvGraphicFramePr>
              <a:graphicFrameLocks noChangeAspect="1"/>
            </wp:cNvGraphicFramePr>
            <a:graphic>
              <a:graphicData uri="http://schemas.openxmlformats.org/drawingml/2006/picture">
                <pic:pic>
                  <pic:nvPicPr>
                    <pic:cNvPr id="0" name="epub_img_1326420116578073509.jpg"/>
                    <pic:cNvPicPr/>
                  </pic:nvPicPr>
                  <pic:blipFill>
                    <a:blip r:embed="rId36"/>
                    <a:stretch>
                      <a:fillRect/>
                    </a:stretch>
                  </pic:blipFill>
                  <pic:spPr>
                    <a:xfrm>
                      <a:off x="0" y="0"/>
                      <a:ext cx="6680200" cy="3289300"/>
                    </a:xfrm>
                    <a:prstGeom prst="rect"/>
                  </pic:spPr>
                </pic:pic>
              </a:graphicData>
            </a:graphic>
          </wp:inline>
        </w:drawing>
      </w:r>
    </w:p>
    <w:p>
      <w:r>
        <w:rPr>
          <w:b w:val="0"/>
          <w:i w:val="0"/>
        </w:rPr>
        <w:t>Nguồn: Accenture, “Tình trạng khả năng phục hồi mạng năm 2018: Giành lợi thế trước kẻ tấn công mạng”</w:t>
      </w:r>
    </w:p>
    <w:p>
      <w:r>
        <w:rPr>
          <w:b w:val="0"/>
          <w:i w:val="0"/>
        </w:rPr>
        <w:t>Theo một cuộc khảo sát tương tự vào năm 2018 (hình 2-2), tỷ lệ các cuộc tấn công có chủ đích bị ngăn chặn đã tăng lên 87%. Nghe có vẻ là tin tốt, nhưng số lượng các cuộc tấn công cũng tiếp tục gia tăng.</w:t>
      </w:r>
    </w:p>
    <w:p>
      <w:r>
        <w:rPr>
          <w:b/>
          <w:i w:val="0"/>
        </w:rPr>
        <w:t>HÌNH 2-2</w:t>
      </w:r>
    </w:p>
    <w:p>
      <w:r>
        <w:rPr>
          <w:b/>
          <w:i w:val="0"/>
        </w:rPr>
        <w:t>Dù chúng ta ngăn chặn được nhiều cuộc tấn công hơn, chúng ta không ngăn được nhiều vụ vi phạm hơn</w:t>
      </w:r>
    </w:p>
    <w:p>
      <w:pPr>
        <w:jc w:val="center"/>
      </w:pPr>
      <w:r>
        <w:drawing>
          <wp:inline xmlns:a="http://schemas.openxmlformats.org/drawingml/2006/main" xmlns:pic="http://schemas.openxmlformats.org/drawingml/2006/picture">
            <wp:extent cx="6680200" cy="4241800"/>
            <wp:docPr id="44" name="Picture 44"/>
            <wp:cNvGraphicFramePr>
              <a:graphicFrameLocks noChangeAspect="1"/>
            </wp:cNvGraphicFramePr>
            <a:graphic>
              <a:graphicData uri="http://schemas.openxmlformats.org/drawingml/2006/picture">
                <pic:pic>
                  <pic:nvPicPr>
                    <pic:cNvPr id="0" name="epub_img_1835740349497175092.jpg"/>
                    <pic:cNvPicPr/>
                  </pic:nvPicPr>
                  <pic:blipFill>
                    <a:blip r:embed="rId37"/>
                    <a:stretch>
                      <a:fillRect/>
                    </a:stretch>
                  </pic:blipFill>
                  <pic:spPr>
                    <a:xfrm>
                      <a:off x="0" y="0"/>
                      <a:ext cx="6680200" cy="4241800"/>
                    </a:xfrm>
                    <a:prstGeom prst="rect"/>
                  </pic:spPr>
                </pic:pic>
              </a:graphicData>
            </a:graphic>
          </wp:inline>
        </w:drawing>
      </w:r>
    </w:p>
    <w:p>
      <w:r>
        <w:rPr>
          <w:b w:val="0"/>
          <w:i w:val="0"/>
        </w:rPr>
        <w:t>Nguồn: Accenture, “Tình trạng khả năng phục hồi mạng năm 2018: Giành lợi thế trước kẻ tấn công mạng”</w:t>
      </w:r>
    </w:p>
    <w:p>
      <w:r>
        <w:rPr>
          <w:b w:val="0"/>
          <w:i w:val="0"/>
        </w:rPr>
        <w:t>Và khi bạn xem xét dữ liệu trong hình 2-3, rõ ràng là các công ty đang chi tiêu ngày càng nhiều chỉ để giữ nguyên vị trí. Các công ty đang chứng kiến số vụ vi phạm trung bình gần như không đổi. Và các chuyên gia tin rằng con số đó sẽ không giảm đáng kể, vì các cuộc tấn công sẽ tiếp tục gia tăng. Hơn nữa, họ lo ngại rằng các vụ vi phạm sẽ ảnh hưởng đến các mục tiêu có tác động cao hơn và gây ra hậu quả sâu rộng hơn. Chi tiêu cũng có khả năng tiếp tục tăng, do việc sử dụng các biện pháp phòng ngừa ngày càng nhiều và chi phí của các vụ vi phạm ngày càng cao.</w:t>
      </w:r>
    </w:p>
    <w:p>
      <w:r>
        <w:rPr>
          <w:b/>
          <w:i w:val="0"/>
        </w:rPr>
        <w:t>HÌNH 2-3</w:t>
      </w:r>
    </w:p>
    <w:p>
      <w:r>
        <w:rPr>
          <w:b/>
          <w:i w:val="0"/>
        </w:rPr>
        <w:t>Chi phí trung bình của tội phạm mạng trên mỗi công ty (triệu USD)</w:t>
      </w:r>
    </w:p>
    <w:p>
      <w:pPr>
        <w:jc w:val="center"/>
      </w:pPr>
      <w:r>
        <w:drawing>
          <wp:inline xmlns:a="http://schemas.openxmlformats.org/drawingml/2006/main" xmlns:pic="http://schemas.openxmlformats.org/drawingml/2006/picture">
            <wp:extent cx="6680200" cy="3721100"/>
            <wp:docPr id="45" name="Picture 45"/>
            <wp:cNvGraphicFramePr>
              <a:graphicFrameLocks noChangeAspect="1"/>
            </wp:cNvGraphicFramePr>
            <a:graphic>
              <a:graphicData uri="http://schemas.openxmlformats.org/drawingml/2006/picture">
                <pic:pic>
                  <pic:nvPicPr>
                    <pic:cNvPr id="0" name="epub_img_3703668412324013018.jpg"/>
                    <pic:cNvPicPr/>
                  </pic:nvPicPr>
                  <pic:blipFill>
                    <a:blip r:embed="rId38"/>
                    <a:stretch>
                      <a:fillRect/>
                    </a:stretch>
                  </pic:blipFill>
                  <pic:spPr>
                    <a:xfrm>
                      <a:off x="0" y="0"/>
                      <a:ext cx="6680200" cy="3721100"/>
                    </a:xfrm>
                    <a:prstGeom prst="rect"/>
                  </pic:spPr>
                </pic:pic>
              </a:graphicData>
            </a:graphic>
          </wp:inline>
        </w:drawing>
      </w:r>
    </w:p>
    <w:p>
      <w:r>
        <w:rPr>
          <w:b w:val="0"/>
          <w:i w:val="0"/>
        </w:rPr>
        <w:t>Nguồn: Accenture và Ponemon Institute, “Nghiên cứu chi phí tội phạm mạng năm 2017: Những hiểu biết về các khoản đầu tư an ninh tạo nên sự khác biệt”</w:t>
      </w:r>
    </w:p>
    <w:p>
      <w:r>
        <w:rPr>
          <w:b w:val="0"/>
          <w:i w:val="0"/>
        </w:rPr>
        <w:t>Trong chương này, chúng tôi cung cấp một khám phá trực quan về tình hình an ninh mạng (cybersecurity), với các biểu đồ được lấy từ ba báo cáo ngành được đánh giá cao. “Báo cáo điều tra vi phạm dữ liệu năm 2018” của Verizon phân tích hơn 53.000 sự cố an ninh mạng (các sự kiện có khả năng làm lộ dữ liệu) và 2.216 vụ vi phạm (sự cố dẫn đến việc tiết lộ dữ liệu được xác nhận) tại 65 quốc gia. “Tình trạng khả năng phục hồi mạng năm 2018” của Accenture dựa trên khảo sát 4.600 giám đốc điều hành tại các công ty có giá trị từ 1 tỷ USD trở lên trong 19 ngành công nghiệp tại 15 quốc gia. “Nghiên cứu chi phí tội phạm mạng năm 2017” của họ, được thực hiện với Ponemon Institute, dựa trên phản hồi từ 254 công ty tại bảy quốc gia. Mặc dù dữ liệu xác định về các sự kiện an ninh mạng rất khó có được, do tính chất thường khó nắm bắt của mối đe dọa, nhưng cùng nhau, những báo cáo này cung cấp một bức tranh chi tiết về tình hình hiện tại.</w:t>
      </w:r>
    </w:p>
    <w:p>
      <w:r>
        <w:rPr>
          <w:b w:val="0"/>
          <w:i w:val="0"/>
        </w:rPr>
        <w:t>Dữ liệu tiết lộ một thực tế kép. Một mặt, mọi thứ không thay đổi: Các cuộc tấn công xảy ra liên tục và sử dụng nhiều phương pháp kỹ thuật tương tự đã được sử dụng trong nhiều năm. Mặt khác, mọi thứ đã thay đổi hoàn toàn: Nhiều cuộc tấn công diễn ra hiện nay hơn bao giờ hết. Và chúng ngày càng hung ác hơn: Chúng ta đang chứng kiến nhiều cuộc tấn công vào cơ sở hạ tầng quan trọng và một làn sóng thực sự của “ransomware” (mã độc tống tiền), khóa người dùng khỏi dữ liệu hoặc công nghệ của họ cho đến khi họ trả tiền.</w:t>
      </w:r>
    </w:p>
    <w:p>
      <w:r>
        <w:rPr>
          <w:b w:val="0"/>
          <w:i w:val="0"/>
        </w:rPr>
        <w:t>Đây là những gì chúng ta biết về an ninh mạng ngày nay.</w:t>
      </w:r>
    </w:p>
    <w:p>
      <w:pPr>
        <w:pStyle w:val="Heading2"/>
      </w:pPr>
      <w:r>
        <w:rPr>
          <w:b/>
          <w:i w:val="0"/>
        </w:rPr>
        <w:t>Ai đang xâm nhập?</w:t>
      </w:r>
    </w:p>
    <w:p>
      <w:r>
        <w:rPr>
          <w:b w:val="0"/>
          <w:i w:val="0"/>
        </w:rPr>
        <w:t>Khoảng một phần tư của tất cả các vụ vi phạm đến từ các nguồn nội bộ—nhưng hầu hết các ngành công nghiệp đều khác biệt so với mức trung bình (hình 2-4). Trong những vụ liên quan đến thông tin có tính nhạy cảm cao và giá trị—chăm sóc sức khỏe, hành chính công, và các dịch vụ chuyên nghiệp, kỹ thuật và khoa học—tỷ lệ kẻ gây rối nội bộ cao hơn, trong khi các ngành công nghiệp hướng tới công chúng, nhà hàng và cửa hàng chứng kiến nhiều hoạt động hơn từ bên ngoài.</w:t>
      </w:r>
    </w:p>
    <w:p>
      <w:r>
        <w:rPr>
          <w:b/>
          <w:i w:val="0"/>
        </w:rPr>
        <w:t>HÌNH 2-4</w:t>
      </w:r>
    </w:p>
    <w:p>
      <w:r>
        <w:rPr>
          <w:b/>
          <w:i w:val="0"/>
        </w:rPr>
        <w:t>Các cuộc tấn công chủ yếu đến từ bên ngoài</w:t>
      </w:r>
    </w:p>
    <w:p>
      <w:pPr>
        <w:jc w:val="center"/>
      </w:pPr>
      <w:r>
        <w:drawing>
          <wp:inline xmlns:a="http://schemas.openxmlformats.org/drawingml/2006/main" xmlns:pic="http://schemas.openxmlformats.org/drawingml/2006/picture">
            <wp:extent cx="6680200" cy="3302000"/>
            <wp:docPr id="46" name="Picture 46"/>
            <wp:cNvGraphicFramePr>
              <a:graphicFrameLocks noChangeAspect="1"/>
            </wp:cNvGraphicFramePr>
            <a:graphic>
              <a:graphicData uri="http://schemas.openxmlformats.org/drawingml/2006/picture">
                <pic:pic>
                  <pic:nvPicPr>
                    <pic:cNvPr id="0" name="epub_img_2640620972816951491.jpg"/>
                    <pic:cNvPicPr/>
                  </pic:nvPicPr>
                  <pic:blipFill>
                    <a:blip r:embed="rId39"/>
                    <a:stretch>
                      <a:fillRect/>
                    </a:stretch>
                  </pic:blipFill>
                  <pic:spPr>
                    <a:xfrm>
                      <a:off x="0" y="0"/>
                      <a:ext cx="6680200" cy="3302000"/>
                    </a:xfrm>
                    <a:prstGeom prst="rect"/>
                  </pic:spPr>
                </pic:pic>
              </a:graphicData>
            </a:graphic>
          </wp:inline>
        </w:drawing>
      </w:r>
    </w:p>
    <w:p>
      <w:r>
        <w:rPr>
          <w:b w:val="0"/>
          <w:i w:val="0"/>
        </w:rPr>
        <w:t>Lưu ý: Một số tổng số bên ngoài bao gồm đối tác và/hoặc nhiều bên. Nguồn: Accenture, “Báo cáo Điều tra Vi phạm Dữ liệu 2018”</w:t>
      </w:r>
    </w:p>
    <w:p>
      <w:pPr>
        <w:pStyle w:val="Heading2"/>
      </w:pPr>
      <w:r>
        <w:rPr>
          <w:b/>
          <w:i w:val="0"/>
        </w:rPr>
        <w:t>Tần suất chúng xâm nhập là bao nhiêu?</w:t>
      </w:r>
    </w:p>
    <w:p>
      <w:r>
        <w:rPr>
          <w:b w:val="0"/>
          <w:i w:val="0"/>
        </w:rPr>
        <w:t>Trong một vài ngành có tính tổn thương cao, tin tặc xâm nhập thường xuyên hơn không. Nhưng ở hầu hết các ngành, cần nhiều cuộc tấn công để đạt được một vụ vi phạm (hình 2-5).</w:t>
      </w:r>
    </w:p>
    <w:p>
      <w:r>
        <w:rPr>
          <w:b/>
          <w:i w:val="0"/>
        </w:rPr>
        <w:t>HÌNH 2-5</w:t>
      </w:r>
    </w:p>
    <w:p>
      <w:r>
        <w:rPr>
          <w:b/>
          <w:i w:val="0"/>
        </w:rPr>
        <w:t>Các cuộc tấn công vẫn thất bại thường xuyên hơn thành công</w:t>
      </w:r>
    </w:p>
    <w:p>
      <w:pPr>
        <w:jc w:val="center"/>
      </w:pPr>
      <w:r>
        <w:drawing>
          <wp:inline xmlns:a="http://schemas.openxmlformats.org/drawingml/2006/main" xmlns:pic="http://schemas.openxmlformats.org/drawingml/2006/picture">
            <wp:extent cx="6680200" cy="5130800"/>
            <wp:docPr id="47" name="Picture 47"/>
            <wp:cNvGraphicFramePr>
              <a:graphicFrameLocks noChangeAspect="1"/>
            </wp:cNvGraphicFramePr>
            <a:graphic>
              <a:graphicData uri="http://schemas.openxmlformats.org/drawingml/2006/picture">
                <pic:pic>
                  <pic:nvPicPr>
                    <pic:cNvPr id="0" name="epub_img_4960934440401674326.jpg"/>
                    <pic:cNvPicPr/>
                  </pic:nvPicPr>
                  <pic:blipFill>
                    <a:blip r:embed="rId40"/>
                    <a:stretch>
                      <a:fillRect/>
                    </a:stretch>
                  </pic:blipFill>
                  <pic:spPr>
                    <a:xfrm>
                      <a:off x="0" y="0"/>
                      <a:ext cx="6680200" cy="5130800"/>
                    </a:xfrm>
                    <a:prstGeom prst="rect"/>
                  </pic:spPr>
                </pic:pic>
              </a:graphicData>
            </a:graphic>
          </wp:inline>
        </w:drawing>
      </w:r>
    </w:p>
    <w:p>
      <w:r>
        <w:rPr>
          <w:b w:val="0"/>
          <w:i w:val="0"/>
        </w:rPr>
        <w:t>Nguồn: Verizon, “Báo cáo Điều tra Vi phạm Dữ liệu 2018”</w:t>
      </w:r>
    </w:p>
    <w:p>
      <w:r>
        <w:rPr>
          <w:b w:val="0"/>
          <w:i w:val="0"/>
        </w:rPr>
        <w:t>Tỷ lệ sự cố so với vi phạm trong một ngành nói lên nhiều điều về tính tổn thương của ngành đó. Dịch vụ lưu trú và ăn uống là một trong những mục tiêu dễ bị tổn thương nhất: Trung bình có 11 vụ vi phạm cho mỗi cuộc tấn công không thành công, mặc dù lợi ích từ việc xâm nhập thường thấp hơn so với các ngành khác. Khu vực công đang bị tấn công dữ dội, với số lượng sự cố cao nhất trong các ngành được nghiên cứu. Nhưng hầu hết đều thất bại: Cứ 74 cuộc tấn công không thành công thì chỉ có một vụ vi phạm.</w:t>
      </w:r>
    </w:p>
    <w:p>
      <w:pPr>
        <w:pStyle w:val="Heading2"/>
      </w:pPr>
      <w:r>
        <w:rPr>
          <w:b/>
          <w:i w:val="0"/>
        </w:rPr>
        <w:t>Chúng đang lấy được gì?</w:t>
      </w:r>
    </w:p>
    <w:p>
      <w:r>
        <w:rPr>
          <w:b w:val="0"/>
          <w:i w:val="0"/>
        </w:rPr>
        <w:t>Bất chấp mọi nỗ lực bảo vệ dữ liệu người dùng và dữ liệu thẻ tín dụng trong những năm gần đây, đó vẫn là những tài sản bị đánh cắp phổ biến nhất (hình 2-6). Các mục tiêu dựa trên thông tin khác không được phản ánh ở đây, như hợp đồng, RFP (yêu cầu đề xuất), và hệ thống kiểm soát, đang trải qua nhiều vụ vi phạm hơn so với trước đây, nhưng dữ liệu người dùng và dữ liệu thẻ tín dụng vẫn là những mục tiêu phổ biến và dễ bị tổn thương nhất—cho thấy rằng tất cả các biện pháp phòng vệ của chúng ta chưa giúp ích được nhiều như lẽ ra phải có.</w:t>
      </w:r>
    </w:p>
    <w:p>
      <w:r>
        <w:rPr>
          <w:b/>
          <w:i w:val="0"/>
        </w:rPr>
        <w:t>HÌNH 2-6</w:t>
      </w:r>
    </w:p>
    <w:p>
      <w:r>
        <w:rPr>
          <w:b/>
          <w:i w:val="0"/>
        </w:rPr>
        <w:t>Thông tin cá nhân và thông tin thanh toán là những mục tiêu bị xâm phạm phổ biến nhất</w:t>
      </w:r>
    </w:p>
    <w:p>
      <w:pPr>
        <w:jc w:val="center"/>
      </w:pPr>
      <w:r>
        <w:drawing>
          <wp:inline xmlns:a="http://schemas.openxmlformats.org/drawingml/2006/main" xmlns:pic="http://schemas.openxmlformats.org/drawingml/2006/picture">
            <wp:extent cx="6680200" cy="4508500"/>
            <wp:docPr id="48" name="Picture 48"/>
            <wp:cNvGraphicFramePr>
              <a:graphicFrameLocks noChangeAspect="1"/>
            </wp:cNvGraphicFramePr>
            <a:graphic>
              <a:graphicData uri="http://schemas.openxmlformats.org/drawingml/2006/picture">
                <pic:pic>
                  <pic:nvPicPr>
                    <pic:cNvPr id="0" name="epub_img_4437185494231904112.jpg"/>
                    <pic:cNvPicPr/>
                  </pic:nvPicPr>
                  <pic:blipFill>
                    <a:blip r:embed="rId41"/>
                    <a:stretch>
                      <a:fillRect/>
                    </a:stretch>
                  </pic:blipFill>
                  <pic:spPr>
                    <a:xfrm>
                      <a:off x="0" y="0"/>
                      <a:ext cx="6680200" cy="4508500"/>
                    </a:xfrm>
                    <a:prstGeom prst="rect"/>
                  </pic:spPr>
                </pic:pic>
              </a:graphicData>
            </a:graphic>
          </wp:inline>
        </w:drawing>
      </w:r>
    </w:p>
    <w:p>
      <w:r>
        <w:rPr>
          <w:b w:val="0"/>
          <w:i w:val="0"/>
        </w:rPr>
        <w:t>Nguồn: Verizon, “Báo cáo Điều tra Vi phạm Dữ liệu 2018”</w:t>
      </w:r>
    </w:p>
    <w:p>
      <w:r>
        <w:rPr>
          <w:b w:val="0"/>
          <w:i w:val="0"/>
        </w:rPr>
        <w:t>Các ngành mà vi phạm chủ yếu liên quan đến một loại thông tin duy nhất (y tế, dịch vụ lưu trú và ăn uống) có thể tập trung cải thiện phòng vệ, vì rủi ro được xác định rõ ràng; kẻ xấu hầu như luôn nhắm đến cùng một thứ. Nhưng các ngành có nhiều mục tiêu, không có mục tiêu nào chiếm phần lớn các vụ vi phạm (tài chính, sản xuất), cần một chiến lược giảm thiểu rủi ro linh hoạt hơn, một chiến lược trang bị cho họ khả năng chiến đấu trên nhiều mặt trận.</w:t>
      </w:r>
    </w:p>
    <w:p>
      <w:r>
        <w:rPr>
          <w:b w:val="0"/>
          <w:i w:val="0"/>
        </w:rPr>
        <w:t>Mỗi ngành nghề khác nhau có những con đường khác nhau để kẻ thù xâm nhập vào mạng lưới—nhưng hãy để ý tần suất các ứng dụng web (web app) xuất hiện trong các cuộc tấn công thành công (hình 2-7). Nhìn vào ba nguồn sự cố hàng đầu (dấu đầu dòng) so với ba nguồn vi phạm hàng đầu (in đậm và màu đen) của một ngành sẽ cho chúng ta biết một trong hai điều:</w:t>
      </w:r>
    </w:p>
    <w:p>
      <w:pPr>
        <w:pStyle w:val="ListNumber"/>
      </w:pPr>
      <w:r>
        <w:rPr>
          <w:b w:val="0"/>
          <w:i w:val="0"/>
        </w:rPr>
        <w:t>Nếu các nguồn sự cố và vi phạm hàng đầu giống nhau, thì những thứ đó đang bị nhắm mục tiêu nặng nề, và các công ty biết điều đó—nhưng kẻ tấn công vẫn thành công. Có gì đó không ổn.</w:t>
      </w:r>
    </w:p>
    <w:p>
      <w:pPr>
        <w:pStyle w:val="ListNumber"/>
      </w:pPr>
      <w:r>
        <w:rPr>
          <w:b w:val="0"/>
          <w:i w:val="0"/>
        </w:rPr>
        <w:t>Nếu các nguồn sự cố và vi phạm hàng đầu khác nhau, các công ty đã phòng thủ tốt ở một số mặt trận (nơi sự cố nhiều nhưng vi phạm ít) nhưng lại có điểm mù ở những mặt khác (nơi vi phạm cao so với sự cố).</w:t>
      </w:r>
    </w:p>
    <w:p>
      <w:r>
        <w:rPr>
          <w:b/>
          <w:i w:val="0"/>
        </w:rPr>
        <w:t>HÌNH 2-7</w:t>
      </w:r>
    </w:p>
    <w:p>
      <w:r>
        <w:rPr>
          <w:b/>
          <w:i w:val="0"/>
        </w:rPr>
        <w:t>Những gì hacker tấn công thường xuyên nhất và những gì chúng tấn công thành công nhất không phải lúc nào cũng giống nhau</w:t>
      </w:r>
    </w:p>
    <w:p>
      <w:r>
        <w:rPr>
          <w:b w:val="0"/>
          <w:i w:val="0"/>
        </w:rPr>
        <w:t>Các nguồn vi phạm chính được in đậm và màu đen; các nguồn sự cố chính được đánh dấu đầu dòng (■).</w:t>
      </w:r>
    </w:p>
    <w:p>
      <w:pPr>
        <w:jc w:val="center"/>
      </w:pPr>
      <w:r>
        <w:drawing>
          <wp:inline xmlns:a="http://schemas.openxmlformats.org/drawingml/2006/main" xmlns:pic="http://schemas.openxmlformats.org/drawingml/2006/picture">
            <wp:extent cx="6680200" cy="6781800"/>
            <wp:docPr id="49" name="Picture 49"/>
            <wp:cNvGraphicFramePr>
              <a:graphicFrameLocks noChangeAspect="1"/>
            </wp:cNvGraphicFramePr>
            <a:graphic>
              <a:graphicData uri="http://schemas.openxmlformats.org/drawingml/2006/picture">
                <pic:pic>
                  <pic:nvPicPr>
                    <pic:cNvPr id="0" name="epub_img_5060081667310355658.jpg"/>
                    <pic:cNvPicPr/>
                  </pic:nvPicPr>
                  <pic:blipFill>
                    <a:blip r:embed="rId42"/>
                    <a:stretch>
                      <a:fillRect/>
                    </a:stretch>
                  </pic:blipFill>
                  <pic:spPr>
                    <a:xfrm>
                      <a:off x="0" y="0"/>
                      <a:ext cx="6680200" cy="6781800"/>
                    </a:xfrm>
                    <a:prstGeom prst="rect"/>
                  </pic:spPr>
                </pic:pic>
              </a:graphicData>
            </a:graphic>
          </wp:inline>
        </w:drawing>
      </w:r>
    </w:p>
    <w:p>
      <w:r>
        <w:rPr>
          <w:b w:val="0"/>
          <w:i w:val="0"/>
        </w:rPr>
        <w:t>Lưu ý: Ngành dịch vụ chuyên môn, kỹ thuật và khoa học có bốn mục đánh dấu đầu dòng do có sự đồng hạng.</w:t>
      </w:r>
    </w:p>
    <w:p>
      <w:r>
        <w:rPr>
          <w:b w:val="0"/>
          <w:i w:val="0"/>
        </w:rPr>
        <w:t>Nguồn: Verizon, “Báo cáo Điều tra Vi phạm Dữ liệu 2018”</w:t>
      </w:r>
    </w:p>
    <w:p>
      <w:pPr>
        <w:pStyle w:val="Heading2"/>
      </w:pPr>
      <w:r>
        <w:rPr>
          <w:b/>
          <w:i w:val="0"/>
        </w:rPr>
        <w:t>Bốn Cách Nhìn Về Chi Phí</w:t>
      </w:r>
    </w:p>
    <w:p>
      <w:r>
        <w:rPr>
          <w:b w:val="0"/>
          <w:i w:val="0"/>
        </w:rPr>
        <w:t>Cách đơn giản nhất để nhìn vào chi phí là chúng luôn tăng lên, dù là thông qua đầu tư vào phòng thủ hay chi tiêu để khắc phục hậu quả vi phạm (hình 2-8).</w:t>
      </w:r>
    </w:p>
    <w:p>
      <w:r>
        <w:rPr>
          <w:b/>
          <w:i w:val="0"/>
        </w:rPr>
        <w:t>HÌNH 2-8</w:t>
      </w:r>
    </w:p>
    <w:p>
      <w:r>
        <w:rPr>
          <w:b/>
          <w:i w:val="0"/>
        </w:rPr>
        <w:t>Chi phí trung bình của tội phạm mạng (cybercrime) trên mỗi công ty ở một số quốc gia được chọn (triệu USD)</w:t>
      </w:r>
    </w:p>
    <w:p>
      <w:pPr>
        <w:jc w:val="center"/>
      </w:pPr>
      <w:r>
        <w:drawing>
          <wp:inline xmlns:a="http://schemas.openxmlformats.org/drawingml/2006/main" xmlns:pic="http://schemas.openxmlformats.org/drawingml/2006/picture">
            <wp:extent cx="6680200" cy="2794000"/>
            <wp:docPr id="50" name="Picture 50"/>
            <wp:cNvGraphicFramePr>
              <a:graphicFrameLocks noChangeAspect="1"/>
            </wp:cNvGraphicFramePr>
            <a:graphic>
              <a:graphicData uri="http://schemas.openxmlformats.org/drawingml/2006/picture">
                <pic:pic>
                  <pic:nvPicPr>
                    <pic:cNvPr id="0" name="epub_img_8766974681724877262.jpg"/>
                    <pic:cNvPicPr/>
                  </pic:nvPicPr>
                  <pic:blipFill>
                    <a:blip r:embed="rId43"/>
                    <a:stretch>
                      <a:fillRect/>
                    </a:stretch>
                  </pic:blipFill>
                  <pic:spPr>
                    <a:xfrm>
                      <a:off x="0" y="0"/>
                      <a:ext cx="6680200" cy="2794000"/>
                    </a:xfrm>
                    <a:prstGeom prst="rect"/>
                  </pic:spPr>
                </pic:pic>
              </a:graphicData>
            </a:graphic>
          </wp:inline>
        </w:drawing>
      </w:r>
    </w:p>
    <w:p>
      <w:r>
        <w:rPr>
          <w:b w:val="0"/>
          <w:i w:val="0"/>
        </w:rPr>
        <w:t>Nguồn: Accenture và Ponemon Institute, “Nghiên cứu chi phí tội phạm mạng năm 2017: Những hiểu biết về các khoản đầu tư an ninh tạo nên sự khác biệt”</w:t>
      </w:r>
    </w:p>
    <w:p>
      <w:r>
        <w:rPr>
          <w:b w:val="0"/>
          <w:i w:val="0"/>
        </w:rPr>
        <w:t>Không có gì ngạc nhiên khi chi phí của tội phạm mạng (cybercrime) đang tăng trên toàn thế giới. Mức tăng dốc theo từng năm ở Đức và Hoa Kỳ cho thấy những quốc gia này có sự kết hợp hấp dẫn nhất—đối với hacker—giữa giá trị và lỗ hổng bảo mật.</w:t>
      </w:r>
    </w:p>
    <w:p>
      <w:r>
        <w:rPr>
          <w:b w:val="0"/>
          <w:i w:val="0"/>
        </w:rPr>
        <w:t>Nhìn vào chi phí theo lĩnh vực, một vài điều nổi bật (hình 2-9). Chi phí tội phạm mạng (cybercrime) cho các công ty tiện ích và năng lượng cao một phần do đặc thù rủi ro của ngành này: Một vụ vi phạm có thể gây hậu quả tức thì và có khả năng đe dọa tính mạng. Chi phí của khu vực công tương đối thấp, nhưng số lượng tấn công quá lớn đồng nghĩa với việc chúng có khả năng sẽ tăng đáng kể, đặc biệt khi hoạt động gián điệp cấp nhà nước gia tăng.</w:t>
      </w:r>
    </w:p>
    <w:p>
      <w:r>
        <w:rPr>
          <w:b/>
          <w:i w:val="0"/>
        </w:rPr>
        <w:t>HÌNH 2-9</w:t>
      </w:r>
    </w:p>
    <w:p>
      <w:r>
        <w:rPr>
          <w:b/>
          <w:i w:val="0"/>
        </w:rPr>
        <w:t>Chi phí tội phạm mạng trung bình hàng năm theo lĩnh vực, trên toàn thế giới (triệu USD)</w:t>
      </w:r>
    </w:p>
    <w:p>
      <w:pPr>
        <w:jc w:val="center"/>
      </w:pPr>
      <w:r>
        <w:drawing>
          <wp:inline xmlns:a="http://schemas.openxmlformats.org/drawingml/2006/main" xmlns:pic="http://schemas.openxmlformats.org/drawingml/2006/picture">
            <wp:extent cx="6680200" cy="8394700"/>
            <wp:docPr id="51" name="Picture 51"/>
            <wp:cNvGraphicFramePr>
              <a:graphicFrameLocks noChangeAspect="1"/>
            </wp:cNvGraphicFramePr>
            <a:graphic>
              <a:graphicData uri="http://schemas.openxmlformats.org/drawingml/2006/picture">
                <pic:pic>
                  <pic:nvPicPr>
                    <pic:cNvPr id="0" name="epub_img_774918275519693205.jpg"/>
                    <pic:cNvPicPr/>
                  </pic:nvPicPr>
                  <pic:blipFill>
                    <a:blip r:embed="rId44"/>
                    <a:stretch>
                      <a:fillRect/>
                    </a:stretch>
                  </pic:blipFill>
                  <pic:spPr>
                    <a:xfrm>
                      <a:off x="0" y="0"/>
                      <a:ext cx="6680200" cy="8394700"/>
                    </a:xfrm>
                    <a:prstGeom prst="rect"/>
                  </pic:spPr>
                </pic:pic>
              </a:graphicData>
            </a:graphic>
          </wp:inline>
        </w:drawing>
      </w:r>
    </w:p>
    <w:p>
      <w:r>
        <w:rPr>
          <w:b w:val="0"/>
          <w:i w:val="0"/>
        </w:rPr>
        <w:t>Nguồn: Accenture và Ponemon Institute, “Nghiên cứu chi phí tội phạm mạng năm 2017: Những hiểu biết về các khoản đầu tư an ninh tạo nên sự khác biệt”</w:t>
      </w:r>
    </w:p>
    <w:p>
      <w:r>
        <w:rPr>
          <w:b w:val="0"/>
          <w:i w:val="0"/>
        </w:rPr>
        <w:t>Từ năm 2015 đến 2017, như thể hiện trong hình 2-10, chi tiêu cho việc phát hiện và ngăn chặn đã tăng khoảng 5%—và tỷ lệ ngăn chặn vi phạm đã được cải thiện. Nhưng như hình 2-11 cho thấy, tổn thất doanh thu không giảm tương ứng.</w:t>
      </w:r>
    </w:p>
    <w:p>
      <w:r>
        <w:rPr>
          <w:b/>
          <w:i w:val="0"/>
        </w:rPr>
        <w:t>HÌNH 2-10</w:t>
      </w:r>
    </w:p>
    <w:p>
      <w:r>
        <w:rPr>
          <w:b/>
          <w:i w:val="0"/>
        </w:rPr>
        <w:t>Tỷ lệ chi phí theo loại hoạt động</w:t>
      </w:r>
    </w:p>
    <w:p>
      <w:pPr>
        <w:jc w:val="center"/>
      </w:pPr>
      <w:r>
        <w:drawing>
          <wp:inline xmlns:a="http://schemas.openxmlformats.org/drawingml/2006/main" xmlns:pic="http://schemas.openxmlformats.org/drawingml/2006/picture">
            <wp:extent cx="6680200" cy="2451100"/>
            <wp:docPr id="52" name="Picture 52"/>
            <wp:cNvGraphicFramePr>
              <a:graphicFrameLocks noChangeAspect="1"/>
            </wp:cNvGraphicFramePr>
            <a:graphic>
              <a:graphicData uri="http://schemas.openxmlformats.org/drawingml/2006/picture">
                <pic:pic>
                  <pic:nvPicPr>
                    <pic:cNvPr id="0" name="epub_img_2447579610593727.jpg"/>
                    <pic:cNvPicPr/>
                  </pic:nvPicPr>
                  <pic:blipFill>
                    <a:blip r:embed="rId45"/>
                    <a:stretch>
                      <a:fillRect/>
                    </a:stretch>
                  </pic:blipFill>
                  <pic:spPr>
                    <a:xfrm>
                      <a:off x="0" y="0"/>
                      <a:ext cx="6680200" cy="2451100"/>
                    </a:xfrm>
                    <a:prstGeom prst="rect"/>
                  </pic:spPr>
                </pic:pic>
              </a:graphicData>
            </a:graphic>
          </wp:inline>
        </w:drawing>
      </w:r>
    </w:p>
    <w:p>
      <w:r>
        <w:rPr>
          <w:b w:val="0"/>
          <w:i w:val="0"/>
        </w:rPr>
        <w:t>Nguồn: Accenture và Ponemon Institute, “Nghiên cứu chi phí tội phạm mạng năm 2017: Những hiểu biết về các khoản đầu tư an ninh tạo nên sự khác biệt”</w:t>
      </w:r>
    </w:p>
    <w:p>
      <w:r>
        <w:rPr>
          <w:b/>
          <w:i w:val="0"/>
        </w:rPr>
        <w:t>HÌNH 2-11</w:t>
      </w:r>
    </w:p>
    <w:p>
      <w:r>
        <w:rPr>
          <w:b/>
          <w:i w:val="0"/>
        </w:rPr>
        <w:t>Tỷ lệ chi phí theo hậu quả của cuộc tấn công</w:t>
      </w:r>
    </w:p>
    <w:p>
      <w:r>
        <w:rPr>
          <w:b w:val="0"/>
          <w:i w:val="0"/>
        </w:rPr>
        <w:t>Nguồn: Accenture và Ponemon Institute, “Nghiên cứu chi phí tội phạm mạng năm 2017: Những hiểu biết về các khoản đầu tư an ninh tạo nên sự khác biệt”</w:t>
      </w:r>
    </w:p>
    <w:p>
      <w:r>
        <w:rPr>
          <w:b w:val="0"/>
          <w:i w:val="0"/>
        </w:rPr>
        <w:t>Gián đoạn kinh doanh giờ đây tốn kém ít hơn so với trước đây; chúng ta đang duy trì thời gian hoạt động tốt hơn bất chấp các cuộc tấn công liên tục. Nhưng chi phí tổn thất thông tin đã tăng mạnh. Đây là nghịch lý lớn của an ninh mạng: Mặc dù chúng ta đã cải thiện khả năng ngăn chặn các cuộc tấn công, nhưng điều đó không làm giảm thiệt hại khi các cuộc tấn công thành công.</w:t>
      </w:r>
    </w:p>
    <w:p>
      <w:r>
        <w:rPr>
          <w:b w:val="0"/>
          <w:i w:val="0"/>
        </w:rPr>
        <w:t>Với tất cả những điều này, các công ty nên cân nhắc liệu lợi ích có được từ việc có nhiều hệ thống trực tuyến có đáng với rủi ro hay không. Một trường phái tư tưởng mới cho rằng đã đến lúc ngắt kết nối các hệ thống quan trọng mà vi phạm có thể gây hậu quả nghiêm trọng. Đúng, các công ty sẽ “trả giá” về mặt tiện lợi và hiệu quả—nhưng liệu cái giá đó có vượt qua chi phí ngày càng tăng để chống lại các cuộc tấn công mà không tạo ra dấu ấn nào trong các vi phạm?</w:t>
      </w:r>
    </w:p>
    <w:p>
      <w:r>
        <w:rPr>
          <w:b/>
          <w:i w:val="0"/>
        </w:rPr>
        <w:t>BÀI HỌC RÚT RA</w:t>
      </w:r>
    </w:p>
    <w:p>
      <w:r>
        <w:rPr>
          <w:b w:val="0"/>
          <w:i w:val="0"/>
        </w:rPr>
        <w:t>Tình trạng an ninh mạng khá đáng nản. Bộ sưu tập biểu đồ này, được tạo bằng dữ liệu từ ba báo cáo ngành được đánh giá cao, cho thấy bức tranh toàn cảnh ảm đạm đến mức nào:</w:t>
      </w:r>
    </w:p>
    <w:p>
      <w:pPr>
        <w:pStyle w:val="ListBullet"/>
      </w:pPr>
      <w:r>
        <w:rPr>
          <w:b w:val="0"/>
          <w:i w:val="0"/>
        </w:rPr>
        <w:t>Các hệ thống liên tục bị tấn công bởi tin tặc sử dụng các phương pháp kỹ thuật đã được sử dụng trong nhiều năm.</w:t>
      </w:r>
    </w:p>
    <w:p>
      <w:pPr>
        <w:pStyle w:val="ListBullet"/>
      </w:pPr>
      <w:r>
        <w:rPr>
          <w:b w:val="0"/>
          <w:i w:val="0"/>
        </w:rPr>
        <w:t>Các tổ chức đang ngăn chặn được nhiều cuộc tấn công hơn, nhưng hiện nay có nhiều cuộc tấn công hơn (và những cuộc tấn công ác liệt hơn) đang diễn ra so với bất kỳ thời điểm nào trước đây.</w:t>
      </w:r>
    </w:p>
    <w:p>
      <w:pPr>
        <w:pStyle w:val="ListBullet"/>
      </w:pPr>
      <w:r>
        <w:rPr>
          <w:b w:val="0"/>
          <w:i w:val="0"/>
        </w:rPr>
        <w:t>Những gì chúng ta biết về các cuộc tấn công: Hầu hết vẫn đến từ các nguồn bên ngoài; chúng thất bại thường xuyên hơn thành công; các mục tiêu phổ biến nhất là thông tin cá nhân và thông tin thanh toán.</w:t>
      </w:r>
    </w:p>
    <w:p>
      <w:r>
        <w:rPr>
          <w:b w:val="0"/>
          <w:i/>
        </w:rPr>
        <w:t>Chuyển thể từ nội dung đăng trên hbr.org, ngày 23 tháng 5 năm 2018 (sản phẩm #BG1803).</w:t>
      </w:r>
    </w:p>
    <w:p>
      <w:pPr>
        <w:pStyle w:val="Heading1"/>
      </w:pPr>
      <w:r>
        <w:rPr>
          <w:b/>
          <w:i w:val="0"/>
        </w:rPr>
        <w:t>3</w:t>
      </w:r>
    </w:p>
    <w:p>
      <w:pPr>
        <w:pStyle w:val="Heading1"/>
      </w:pPr>
      <w:r>
        <w:rPr>
          <w:b/>
          <w:i w:val="0"/>
        </w:rPr>
        <w:t>TẠI SAO CÁC HỘI ĐỒNG QUẢN TRỊ KHÔNG ĐỐI PHÓ VỚI CÁC MỐI ĐE DỌA KHÔNG GIAN MẠNG</w:t>
      </w:r>
    </w:p>
    <w:p>
      <w:r>
        <w:rPr>
          <w:b w:val="0"/>
          <w:i w:val="0"/>
        </w:rPr>
        <w:t>bởi J. Yo-Jud Cheng và Boris Groysberg</w:t>
      </w:r>
    </w:p>
    <w:p>
      <w:r>
        <w:rPr>
          <w:b w:val="0"/>
          <w:i w:val="0"/>
        </w:rPr>
        <w:t>Một trong những thách thức lớn nhất mà các hội đồng quản trị (board) đang phải đối mặt hiện nay là điều mà các giám đốc cảm thấy ít được chuẩn bị nhất: an ninh mạng (cybersecurity). Trong công trình trước đây, chúng tôi phát hiện rằng an ninh mạng được xếp hạng là một vấn đề chính trị hàng đầu đối với các giám đốc doanh nghiệp, chỉ sau nền kinh tế và môi trường pháp lý. Các giám đốc thừa nhận an ninh mạng là một vấn đề toàn cầu cấp bách, nhưng họ đang thất bại trong việc tạo ra mối liên hệ giữa tính phổ biến của các mối đe dọa không gian mạng và tính dễ bị tổn thương của công ty họ. Khi chúng tôi yêu cầu họ mô tả mức độ lo ngại và mức độ sẵn sàng của họ đối với các rủi ro khác nhau đối với công ty, an ninh mạng bị xếp sau những lo ngại về rủi ro pháp lý và danh tiếng, những rủi ro mà các giám đốc được chuẩn bị đầy đủ hơn để đối phó. Chỉ 38% giám đốc báo cáo có mức độ lo ngại cao về rủi ro an ninh mạng, và thậm chí tỷ lệ nhỏ hơn cho biết họ đã sẵn sàng cho những rủi ro này (hình 3-1). Theo lời một giám đốc, “An ninh mạng là một vấn đề lớn, nhưng có một phổ rộng các rủi ro trong lĩnh vực kinh doanh này, vì vậy nó là một yếu tố then chốt trong số nhiều yếu tố.”</w:t>
      </w:r>
    </w:p>
    <w:p>
      <w:r>
        <w:rPr>
          <w:b/>
          <w:i w:val="0"/>
        </w:rPr>
        <w:t>HÌNH 3-1</w:t>
      </w:r>
    </w:p>
    <w:p>
      <w:r>
        <w:rPr>
          <w:b/>
          <w:i w:val="0"/>
        </w:rPr>
        <w:t>Hầu hết các thành viên hội đồng quản trị không quá lo ngại hoặc sẵn sàng cho các mối đe dọa không gian mạng</w:t>
      </w:r>
    </w:p>
    <w:p>
      <w:r>
        <w:rPr>
          <w:b w:val="0"/>
          <w:i w:val="0"/>
        </w:rPr>
        <w:t>Tỷ lệ phần trăm cho biết mức độ lo ngại/sẵn sàng “lớn” hoặc “rất lớn”</w:t>
      </w:r>
    </w:p>
    <w:p>
      <w:pPr>
        <w:jc w:val="center"/>
      </w:pPr>
      <w:r>
        <w:drawing>
          <wp:inline xmlns:a="http://schemas.openxmlformats.org/drawingml/2006/main" xmlns:pic="http://schemas.openxmlformats.org/drawingml/2006/picture">
            <wp:extent cx="6680200" cy="5461000"/>
            <wp:docPr id="53" name="Picture 53"/>
            <wp:cNvGraphicFramePr>
              <a:graphicFrameLocks noChangeAspect="1"/>
            </wp:cNvGraphicFramePr>
            <a:graphic>
              <a:graphicData uri="http://schemas.openxmlformats.org/drawingml/2006/picture">
                <pic:pic>
                  <pic:nvPicPr>
                    <pic:cNvPr id="0" name="epub_img_1597523275235513442.jpg"/>
                    <pic:cNvPicPr/>
                  </pic:nvPicPr>
                  <pic:blipFill>
                    <a:blip r:embed="rId46"/>
                    <a:stretch>
                      <a:fillRect/>
                    </a:stretch>
                  </pic:blipFill>
                  <pic:spPr>
                    <a:xfrm>
                      <a:off x="0" y="0"/>
                      <a:ext cx="6680200" cy="5461000"/>
                    </a:xfrm>
                    <a:prstGeom prst="rect"/>
                  </pic:spPr>
                </pic:pic>
              </a:graphicData>
            </a:graphic>
          </wp:inline>
        </w:drawing>
      </w:r>
    </w:p>
    <w:p>
      <w:r>
        <w:rPr>
          <w:b w:val="0"/>
          <w:i w:val="0"/>
        </w:rPr>
        <w:t>Số người tham gia: 340</w:t>
      </w:r>
    </w:p>
    <w:p>
      <w:r>
        <w:rPr>
          <w:b w:val="0"/>
          <w:i w:val="0"/>
        </w:rPr>
        <w:t>Khi các giám đốc đánh giá các yếu tố có thể hạn chế khả năng đạt được mục tiêu chiến lược của công ty, các vấn đề an ninh mạng bị lu mờ bởi những mối quan tâm nổi cộm hơn như thu hút và giữ chân nhân tài hàng đầu, môi trường pháp lý, và các mối đe dọa cạnh tranh toàn cầu (hình 3-2).</w:t>
      </w:r>
    </w:p>
    <w:p>
      <w:r>
        <w:rPr>
          <w:b/>
          <w:i w:val="0"/>
        </w:rPr>
        <w:t>HÌNH 3-2</w:t>
      </w:r>
    </w:p>
    <w:p>
      <w:r>
        <w:rPr>
          <w:b/>
          <w:i w:val="0"/>
        </w:rPr>
        <w:t>Rất ít thành viên hội đồng quản trị coi an ninh mạng là mối đe dọa chiến lược</w:t>
      </w:r>
    </w:p>
    <w:p>
      <w:pPr>
        <w:jc w:val="center"/>
      </w:pPr>
      <w:r>
        <w:drawing>
          <wp:inline xmlns:a="http://schemas.openxmlformats.org/drawingml/2006/main" xmlns:pic="http://schemas.openxmlformats.org/drawingml/2006/picture">
            <wp:extent cx="6680200" cy="5727700"/>
            <wp:docPr id="54" name="Picture 54"/>
            <wp:cNvGraphicFramePr>
              <a:graphicFrameLocks noChangeAspect="1"/>
            </wp:cNvGraphicFramePr>
            <a:graphic>
              <a:graphicData uri="http://schemas.openxmlformats.org/drawingml/2006/picture">
                <pic:pic>
                  <pic:nvPicPr>
                    <pic:cNvPr id="0" name="epub_img_4314927897443062139.jpg"/>
                    <pic:cNvPicPr/>
                  </pic:nvPicPr>
                  <pic:blipFill>
                    <a:blip r:embed="rId47"/>
                    <a:stretch>
                      <a:fillRect/>
                    </a:stretch>
                  </pic:blipFill>
                  <pic:spPr>
                    <a:xfrm>
                      <a:off x="0" y="0"/>
                      <a:ext cx="6680200" cy="5727700"/>
                    </a:xfrm>
                    <a:prstGeom prst="rect"/>
                  </pic:spPr>
                </pic:pic>
              </a:graphicData>
            </a:graphic>
          </wp:inline>
        </w:drawing>
      </w:r>
    </w:p>
    <w:p>
      <w:r>
        <w:rPr>
          <w:b w:val="0"/>
          <w:i w:val="0"/>
        </w:rPr>
        <w:t>Số người được khảo sát: 2.938</w:t>
      </w:r>
    </w:p>
    <w:p>
      <w:r>
        <w:rPr>
          <w:b w:val="0"/>
          <w:i w:val="0"/>
        </w:rPr>
        <w:t>Những phát hiện này xác nhận rằng các thành viên hội đồng quản trị đơn giản là không nội tâm hóa được những thiệt hại lâu dài, to lớn mà một cuộc tấn công có thể gây ra cho tổ chức của họ. Vậy tại sao lại có sự khác biệt giữa góc nhìn toàn cầu và góc nhìn cấp công ty? Sử dụng một cuộc khảo sát toàn diện với hơn 5.000 thành viên hội đồng quản trị tại hơn 60 quốc gia, được thực hiện với sự hợp tác của WomenCorporateDirectors Foundation, Spencer Stuart và nhà nghiên cứu độc lập Deborah Bell, chúng tôi tìm ra hai lý do chính: Các hội đồng quản trị thiếu quy trình và chuyên môn cần thiết để phát hiện, đánh giá và xử lý các mối đe dọa mạng.</w:t>
      </w:r>
    </w:p>
    <w:p>
      <w:pPr>
        <w:pStyle w:val="Heading2"/>
      </w:pPr>
      <w:r>
        <w:rPr>
          <w:b/>
          <w:i w:val="0"/>
        </w:rPr>
        <w:t>Quy trình chưa đầy đủ</w:t>
      </w:r>
    </w:p>
    <w:p>
      <w:r>
        <w:rPr>
          <w:b w:val="0"/>
          <w:i w:val="0"/>
        </w:rPr>
        <w:t>Hầu hết các hội đồng quản trị đều có quy trình vững chắc để giải quyết những trách nhiệm cấp bách nhất của mình, chẳng hạn như lập kế hoạch tài chính và tuân thủ. Nhưng khi chúng tôi hỏi cụ thể về các quy trình liên quan đến vấn đề an ninh mạng, chẳng hạn như thảo luận thường xuyên về rủi ro mạng (có hoặc không có chuyên gia an ninh mạng) và việc ban lãnh đạo xem xét các kế hoạch dự phòng cho một vụ rò rỉ dữ liệu, các thành viên hội đồng quản trị đã cho điểm thấp đối với hội đồng của họ (hình 3-3). Chỉ 24% đánh giá những quy trình đó là “trên trung bình” hoặc “xuất sắc.” Thực tế, trong số 23 quy trình mà chúng tôi hỏi, các thành viên hội đồng quản trị xếp những quy trình liên quan đến an ninh mạng xuống cuối cùng.</w:t>
      </w:r>
    </w:p>
    <w:p>
      <w:r>
        <w:rPr>
          <w:b/>
          <w:i w:val="0"/>
        </w:rPr>
        <w:t>HÌNH 3-3</w:t>
      </w:r>
    </w:p>
    <w:p>
      <w:r>
        <w:rPr>
          <w:b/>
          <w:i w:val="0"/>
        </w:rPr>
        <w:t>Theo các thành viên hội đồng quản trị, hầu hết các quy trình an ninh mạng của hội đồng quản trị đều chưa đạt yêu cầu</w:t>
      </w:r>
    </w:p>
    <w:p>
      <w:r>
        <w:rPr>
          <w:b w:val="0"/>
          <w:i w:val="0"/>
        </w:rPr>
        <w:t>Tỷ lệ phần trăm đánh giá mỗi quy trình là “trên trung bình” hoặc “xuất sắc”</w:t>
      </w:r>
    </w:p>
    <w:p>
      <w:pPr>
        <w:jc w:val="center"/>
      </w:pPr>
      <w:r>
        <w:drawing>
          <wp:inline xmlns:a="http://schemas.openxmlformats.org/drawingml/2006/main" xmlns:pic="http://schemas.openxmlformats.org/drawingml/2006/picture">
            <wp:extent cx="6680200" cy="8432800"/>
            <wp:docPr id="55" name="Picture 55"/>
            <wp:cNvGraphicFramePr>
              <a:graphicFrameLocks noChangeAspect="1"/>
            </wp:cNvGraphicFramePr>
            <a:graphic>
              <a:graphicData uri="http://schemas.openxmlformats.org/drawingml/2006/picture">
                <pic:pic>
                  <pic:nvPicPr>
                    <pic:cNvPr id="0" name="epub_img_6793670041407770793.jpg"/>
                    <pic:cNvPicPr/>
                  </pic:nvPicPr>
                  <pic:blipFill>
                    <a:blip r:embed="rId48"/>
                    <a:stretch>
                      <a:fillRect/>
                    </a:stretch>
                  </pic:blipFill>
                  <pic:spPr>
                    <a:xfrm>
                      <a:off x="0" y="0"/>
                      <a:ext cx="6680200" cy="8432800"/>
                    </a:xfrm>
                    <a:prstGeom prst="rect"/>
                  </pic:spPr>
                </pic:pic>
              </a:graphicData>
            </a:graphic>
          </wp:inline>
        </w:drawing>
      </w:r>
    </w:p>
    <w:p>
      <w:r>
        <w:rPr>
          <w:b w:val="0"/>
          <w:i w:val="0"/>
        </w:rPr>
        <w:t>Số người tham gia: 3.183</w:t>
      </w:r>
    </w:p>
    <w:p>
      <w:r>
        <w:rPr>
          <w:b w:val="0"/>
          <w:i w:val="0"/>
        </w:rPr>
        <w:t>Mức độ mạnh mẽ của các quy trình này cũng khác nhau tùy theo ngành: Các hội đồng quản trị trong lĩnh vực IT và viễn thông dẫn đầu, với 42% báo cáo có biện pháp mạnh mẽ; trong lĩnh vực vật liệu và công nghiệp, chưa đến một trong năm thành viên hội đồng quản trị có thể nói như vậy. Trong ngành chăm sóc sức khỏe, một mục tiêu phổ biến cho các vụ rò rỉ dữ liệu và đã chứng tỏ đặc biệt dễ bị tổn thương, 79% người trả lời cho biết tổ chức của họ thiếu các quy trình an ninh mạng vững chắc.</w:t>
      </w:r>
    </w:p>
    <w:p>
      <w:pPr>
        <w:pStyle w:val="Heading2"/>
      </w:pPr>
      <w:r>
        <w:rPr>
          <w:b/>
          <w:i w:val="0"/>
        </w:rPr>
        <w:t>Thiếu chuyên môn</w:t>
      </w:r>
    </w:p>
    <w:p>
      <w:r>
        <w:rPr>
          <w:b w:val="0"/>
          <w:i w:val="0"/>
        </w:rPr>
        <w:t>Khi chúng tôi hỏi các giám đốc về những nhiệm vụ hội đồng quản trị mà họ gặp khó khăn, các vấn đề về rủi ro và bảo mật là những thách thức mà họ đề cập nhiều nhất (hình 3-4). Vấn đề chính, theo họ, là họ đơn giản không có chuyên môn. Một giám đốc chỉ ra “sự thiếu hiểu biết về vấn đề và sự không sẵn lòng nhường chỗ cho những người có tư duy mới và hiểu biết về vấn đề.” Một người khác nói, “Có quá nhiều trách nhiệm đặt lên hội đồng quản trị để giám sát các lĩnh vực mà họ không có nhiều kinh nghiệm, cụ thể là an ninh mạng.”</w:t>
      </w:r>
    </w:p>
    <w:p>
      <w:r>
        <w:rPr>
          <w:b/>
          <w:i w:val="0"/>
        </w:rPr>
        <w:t>HÌNH 3-4</w:t>
      </w:r>
    </w:p>
    <w:p>
      <w:r>
        <w:rPr>
          <w:b/>
          <w:i w:val="0"/>
        </w:rPr>
        <w:t>An ninh mạng là thách thức lớn nhất đối với các giám đốc hội đồng quản trị</w:t>
      </w:r>
    </w:p>
    <w:p>
      <w:pPr>
        <w:jc w:val="center"/>
      </w:pPr>
      <w:r>
        <w:drawing>
          <wp:inline xmlns:a="http://schemas.openxmlformats.org/drawingml/2006/main" xmlns:pic="http://schemas.openxmlformats.org/drawingml/2006/picture">
            <wp:extent cx="6680200" cy="6350000"/>
            <wp:docPr id="56" name="Picture 56"/>
            <wp:cNvGraphicFramePr>
              <a:graphicFrameLocks noChangeAspect="1"/>
            </wp:cNvGraphicFramePr>
            <a:graphic>
              <a:graphicData uri="http://schemas.openxmlformats.org/drawingml/2006/picture">
                <pic:pic>
                  <pic:nvPicPr>
                    <pic:cNvPr id="0" name="epub_img_1612635414321597381.jpg"/>
                    <pic:cNvPicPr/>
                  </pic:nvPicPr>
                  <pic:blipFill>
                    <a:blip r:embed="rId49"/>
                    <a:stretch>
                      <a:fillRect/>
                    </a:stretch>
                  </pic:blipFill>
                  <pic:spPr>
                    <a:xfrm>
                      <a:off x="0" y="0"/>
                      <a:ext cx="6680200" cy="6350000"/>
                    </a:xfrm>
                    <a:prstGeom prst="rect"/>
                  </pic:spPr>
                </pic:pic>
              </a:graphicData>
            </a:graphic>
          </wp:inline>
        </w:drawing>
      </w:r>
    </w:p>
    <w:p>
      <w:r>
        <w:rPr>
          <w:b w:val="0"/>
          <w:i w:val="0"/>
        </w:rPr>
        <w:t>Số lượng người tham gia: 2.791</w:t>
      </w:r>
    </w:p>
    <w:p>
      <w:pPr>
        <w:pStyle w:val="Heading2"/>
      </w:pPr>
      <w:r>
        <w:rPr>
          <w:b/>
          <w:i w:val="0"/>
        </w:rPr>
        <w:t>Một mối đe dọa chiến lược thực sự</w:t>
      </w:r>
    </w:p>
    <w:p>
      <w:r>
        <w:rPr>
          <w:b w:val="0"/>
          <w:i w:val="0"/>
        </w:rPr>
        <w:t>Các hội đồng quản trị bỏ qua các vấn đề an ninh mạng sẽ gặp nguy hiểm. Một nghiên cứu của IBM ước tính chi phí trung bình của một vụ vi phạm dữ liệu là khoảng 4 triệu đô la.1 Cisco, trong một nghiên cứu gần đây, lưu ý rằng các công ty bị nhắm mục tiêu phải chịu tổn thất đáng kể về doanh thu, khách hàng và cơ hội kinh doanh.2 Rõ ràng, những cuộc tấn công này không thể được xem như một mối đe dọa bên ngoài trừu tượng. Các hội đồng quản trị phải chấp nhận sự thật và điều chỉnh suy nghĩ của mình: Các mối đe dọa an ninh mạng là phổ biến, và các thành viên hội đồng quản trị phải chịu trách nhiệm về những rủi ro này. Chủ đề này nên được thảo luận thường xuyên trong tất cả các phòng họp hội đồng quản trị, bất kể ngành, khu vực hay quy mô công ty.</w:t>
      </w:r>
    </w:p>
    <w:p>
      <w:r>
        <w:rPr>
          <w:b w:val="0"/>
          <w:i w:val="0"/>
        </w:rPr>
        <w:t>Các hội đồng quản trị có thể thực hiện các bước cụ thể để ưu tiên các vấn đề an ninh mạng. Một giám đốc đề xuất rằng các giám đốc nên bắt đầu bằng việc “đặt câu hỏi và xác định liệu các quy trình phù hợp có được áp dụng hay không.” Các hội đồng quản trị có thể yêu cầu ban điều hành chịu trách nhiệm đánh giá các rủi ro an ninh mạng hiện tại và duy trì các kế hoạch ứng phó bằng cách đưa các buổi báo cáo an ninh mạng thành một mục thường xuyên trong chương trình nghị sự của các cuộc họp hội đồng quản trị. Họ có thể ủng hộ các khoản đầu tư vào bảo mật dữ liệu và cơ sở hạ tầng trong tổ chức của mình, và họ có thể khuyến khích ban điều hành mời các chuyên gia bên ngoài nếu cần (các hội đồng quản trị cũng có thể mời chuyên gia của riêng họ, như cố vấn hoặc thành viên hội đồng quản trị đầy đủ). Những loại đầu tư này nên được xem là quan trọng đối với các chức năng quản lý rủi ro và chiến lược dài hạn của tổ chức, và chúng cần được xem xét liên tục. Như một giám đốc nói với chúng tôi, “Trước những mối đe dọa, vấn đề này nên được xem xét theo cách rộng hơn so với một rủi ro được ủy ban kiểm toán xem xét.”</w:t>
      </w:r>
    </w:p>
    <w:p>
      <w:r>
        <w:rPr>
          <w:b w:val="0"/>
          <w:i w:val="0"/>
        </w:rPr>
        <w:t>Phạm vi của các mối đe dọa an ninh mạng (cybersecurity) sẽ chỉ ngày càng mở rộng. Bằng cách chủ động hơn với các vấn đề an ninh mạng, các giám đốc (director) có thể đóng vai trò thiết yếu trong việc bảo vệ sự ổn định của tổ chức và hỗ trợ tăng trưởng trong tương lai.</w:t>
      </w:r>
    </w:p>
    <w:p>
      <w:r>
        <w:rPr>
          <w:b/>
          <w:i w:val="0"/>
        </w:rPr>
        <w:t>BÀI HỌC RÚT RA</w:t>
      </w:r>
    </w:p>
    <w:p>
      <w:r>
        <w:rPr>
          <w:b w:val="0"/>
          <w:i w:val="0"/>
        </w:rPr>
        <w:t>Các hội đồng quản trị (board) không tập trung đủ vào các vấn đề an ninh mạng. Đây là lý do, và đây là những gì họ có thể làm:</w:t>
      </w:r>
    </w:p>
    <w:p>
      <w:pPr>
        <w:pStyle w:val="ListBullet"/>
      </w:pPr>
      <w:r>
        <w:rPr>
          <w:b w:val="0"/>
          <w:i w:val="0"/>
        </w:rPr>
        <w:t>Hầu hết các hội đồng quản trị thiếu quy trình vững chắc để thường xuyên thảo luận về rủi ro mạng (cyber risk) và xem xét các kế hoạch dự phòng cho một vụ rò rỉ dữ liệu (data breach).</w:t>
      </w:r>
    </w:p>
    <w:p>
      <w:pPr>
        <w:pStyle w:val="ListBullet"/>
      </w:pPr>
      <w:r>
        <w:rPr>
          <w:b w:val="0"/>
          <w:i w:val="0"/>
        </w:rPr>
        <w:t>Các giám đốc cảm thấy họ thiếu chuyên môn cần thiết để giải quyết các vấn đề rủi ro và an ninh.</w:t>
      </w:r>
    </w:p>
    <w:p>
      <w:pPr>
        <w:pStyle w:val="ListBullet"/>
      </w:pPr>
      <w:r>
        <w:rPr>
          <w:b w:val="0"/>
          <w:i w:val="0"/>
        </w:rPr>
        <w:t>Các hội đồng quản trị nên chấp nhận thực tế rằng các mối đe dọa an ninh mạng là phổ biến và họ cần phải chịu trách nhiệm về những rủi ro này.</w:t>
      </w:r>
    </w:p>
    <w:p>
      <w:pPr>
        <w:pStyle w:val="ListBullet"/>
      </w:pPr>
      <w:r>
        <w:rPr>
          <w:b w:val="0"/>
          <w:i w:val="0"/>
        </w:rPr>
        <w:t>Các hội đồng quản trị có thể ưu tiên và giải quyết các vấn đề an ninh mạng bằng cách áp dụng một số thực hành, bao gồm:</w:t>
      </w:r>
    </w:p>
    <w:p>
      <w:pPr>
        <w:pStyle w:val="ListBullet"/>
      </w:pPr>
      <w:r>
        <w:rPr>
          <w:b w:val="0"/>
          <w:i w:val="0"/>
        </w:rPr>
        <w:t>Đặt ra các câu hỏi liên quan đến an ninh mạng, ngay cả khi họ không biết câu trả lời</w:t>
      </w:r>
    </w:p>
    <w:p>
      <w:pPr>
        <w:pStyle w:val="ListBullet"/>
      </w:pPr>
      <w:r>
        <w:rPr>
          <w:b w:val="0"/>
          <w:i w:val="0"/>
        </w:rPr>
        <w:t>Đưa các buổi báo cáo tóm tắt về an ninh mạng (cybersecurity debriefing) thành một mục thường xuyên trong chương trình nghị sự của các cuộc họp hội đồng quản trị</w:t>
      </w:r>
    </w:p>
    <w:p>
      <w:pPr>
        <w:pStyle w:val="ListBullet"/>
      </w:pPr>
      <w:r>
        <w:rPr>
          <w:b w:val="0"/>
          <w:i w:val="0"/>
        </w:rPr>
        <w:t>Ủng hộ việc đầu tư vào cơ sở hạ tầng bảo mật dữ liệu và quản lý rủi ro trong tổ chức</w:t>
      </w:r>
    </w:p>
    <w:p>
      <w:pPr>
        <w:pStyle w:val="ListBullet"/>
      </w:pPr>
      <w:r>
        <w:rPr>
          <w:b w:val="0"/>
          <w:i w:val="0"/>
        </w:rPr>
        <w:t>Mời các chuyên gia an ninh mạng bên ngoài làm cố vấn hoặc thành viên chính thức của hội đồng quản trị</w:t>
      </w:r>
    </w:p>
    <w:p>
      <w:pPr>
        <w:pStyle w:val="Heading3"/>
      </w:pPr>
      <w:r>
        <w:rPr>
          <w:b/>
          <w:i w:val="0"/>
        </w:rPr>
        <w:t>GHI CHÚ</w:t>
      </w:r>
    </w:p>
    <w:p>
      <w:r>
        <w:rPr>
          <w:b w:val="0"/>
          <w:i w:val="0"/>
        </w:rPr>
        <w:t>1. IBM và Ponemon Institute, “2018 Cost of a Data Breach Study by Ponemon,” https://www.ibm.com/security/data-breach.</w:t>
      </w:r>
    </w:p>
    <w:p>
      <w:r>
        <w:rPr>
          <w:b w:val="0"/>
          <w:i w:val="0"/>
        </w:rPr>
        <w:t>2. Cisco, “Cisco 2017 Annual Cybersecurity Report: Chief Security Officers Reveal True Cost of Breaches and the Actions Organizations Are Taking,” January 31, 2017, https://newsroom.cisco.com/press-release-content?type=webcontent&amp;articleId=1818259.</w:t>
      </w:r>
    </w:p>
    <w:p>
      <w:r>
        <w:rPr>
          <w:b w:val="0"/>
          <w:i/>
        </w:rPr>
        <w:t>Chuyển thể từ nội dung đăng trên hbr.org, ngày 22 tháng 2 năm 2017 (sản phẩm #H03GZ7).</w:t>
      </w:r>
    </w:p>
    <w:p>
      <w:pPr>
        <w:pStyle w:val="Heading1"/>
      </w:pPr>
      <w:r>
        <w:rPr>
          <w:b/>
          <w:i w:val="0"/>
        </w:rPr>
        <w:t>4</w:t>
      </w:r>
    </w:p>
    <w:p>
      <w:pPr>
        <w:pStyle w:val="Heading1"/>
      </w:pPr>
      <w:r>
        <w:rPr>
          <w:b/>
          <w:i w:val="0"/>
        </w:rPr>
        <w:t>KINH TẾ HỌC HÀNH VI VỀ LÝ DO CÁC NHÀ ĐIỀU HÀNH ĐẦU TƯ THIẾU VÀO AN NINH MẠNG</w:t>
      </w:r>
    </w:p>
    <w:p>
      <w:r>
        <w:rPr>
          <w:b w:val="0"/>
          <w:i w:val="0"/>
        </w:rPr>
        <w:t>bởi Alex Blau</w:t>
      </w:r>
    </w:p>
    <w:p>
      <w:r>
        <w:rPr>
          <w:b w:val="0"/>
          <w:i w:val="0"/>
        </w:rPr>
        <w:t>Việc xác định ROI (lợi tức đầu tư) cho bất kỳ khoản đầu tư an ninh mạng nào, từ đào tạo nhân viên đến các trình quản lý xác thực (authentication manager) hỗ trợ AI, có thể được mô tả chính xác nhất như một ẩn số được bao phủ trong bí ẩn. Bối cảnh mối đe dọa kỹ thuật số thay đổi liên tục, và rất khó để biết xác suất thành công của bất kỳ cuộc tấn công cụ thể nào—hoặc tổn thất tiềm năng có thể lớn đến mức nào. Ngay cả những chi phí đã biết, chẳng hạn như hình phạt cho các vụ rò rỉ dữ liệu trong các ngành được quản lý chặt chẽ như chăm sóc sức khỏe, cũng chỉ là một phần nhỏ trong tính toán ROI. Trong trường hợp thiếu dữ liệu tốt, những người ra quyết định phải sử dụng một thứ gì đó kém hoàn hảo hơn để cân nhắc các lựa chọn: phán đoán của họ.</w:t>
      </w:r>
    </w:p>
    <w:p>
      <w:r>
        <w:rPr>
          <w:b w:val="0"/>
          <w:i w:val="0"/>
        </w:rPr>
        <w:t>Nhưng những hiểu biết từ kinh tế học hành vi (behavioral economics) và tâm lý học cho thấy phán đoán của con người thường bị thiên lệch theo những cách có thể dự đoán được và đầy vấn đề. Trong trường hợp an ninh mạng (cybersecurity), một số nhà ra quyết định sử dụng mô hình tư duy (mental models) sai lầm để giúp họ xác định mức đầu tư cần thiết và nên đầu tư vào đâu. Ví dụ, họ có thể nghĩ về phòng thủ mạng như một quá trình xây dựng pháo đài—nếu bạn xây dựng tường lửa (firewall) vững chắc, với các tháp canh được trang bị đầy đủ, bạn sẽ có thể nhìn thấy kẻ tấn công từ cách xa một dặm. Hoặc họ có thể cho rằng việc tuân thủ một khuôn khổ bảo mật như NIST (Viện Tiêu chuẩn và Công nghệ Quốc gia) hay FISMA (Đạo luật Hiện đại hóa An ninh Thông tin Liên bang) là đủ để bảo mật—chỉ cần đánh dấu vào tất cả các ô là bạn có thể giữ những kẻ tấn công khó chịu tránh xa. Họ cũng có thể không xem xét tư duy phản thực tế</w:t>
      </w:r>
      <w:r>
        <w:rPr>
          <w:b w:val="0"/>
          <w:i/>
        </w:rPr>
        <w:t> (counterfactual thinking)—Năm nay chúng ta không bị xâm phạm, vậy chúng ta không cần</w:t>
      </w:r>
      <w:r>
        <w:rPr>
          <w:b w:val="0"/>
          <w:i w:val="0"/>
        </w:rPr>
        <w:t> tăng cường đầu tư—trong khi thực tế có thể họ chỉ gặp may trong năm nay hoặc không biết rằng một kẻ xấu đang ẩn nấp trong hệ thống của họ, chờ đợi để tấn công.</w:t>
      </w:r>
    </w:p>
    <w:p>
      <w:r>
        <w:rPr>
          <w:b w:val="0"/>
          <w:i w:val="0"/>
        </w:rPr>
        <w:t xml:space="preserve">Vấn đề với những mô hình tư duy này là chúng coi an ninh mạng như một vấn đề hữu hạn có thể giải quyết được, thay vì là một quá trình liên tục như thực tế. Dù một công ty có được củng cố đến đâu, tin tặc, giống như nước, sẽ tìm thấy những vết nứt trên tường. Đó là lý do tại sao các nỗ lực an ninh mạng phải tập trung vào quản lý rủi ro (risk</w:t>
      </w:r>
      <w:r>
        <w:rPr>
          <w:b w:val="0"/>
          <w:i/>
        </w:rPr>
        <w:t> management),</w:t>
      </w:r>
      <w:r>
        <w:rPr>
          <w:b w:val="0"/>
          <w:i w:val="0"/>
        </w:rPr>
        <w:t xml:space="preserve"> chứ không</w:t>
      </w:r>
      <w:r>
        <w:rPr>
          <w:b w:val="0"/>
          <w:i/>
        </w:rPr>
        <w:t> phải giảm</w:t>
      </w:r>
      <w:r>
        <w:rPr>
          <w:b w:val="0"/>
          <w:i w:val="0"/>
        </w:rPr>
        <w:t> thiểu rủi ro (risk mitigation). Nhưng quan điểm bi quan này rất khó thuyết phục. Làm thế nào các giám đốc an ninh có thể vượt qua tư duy sai lầm dẫn đến đầu tư thiếu hụt, và đảm bảo được các nguồn lực họ cần?</w:t>
      </w:r>
    </w:p>
    <w:p>
      <w:r>
        <w:rPr>
          <w:b w:val="0"/>
          <w:i w:val="0"/>
        </w:rPr>
        <w:t xml:space="preserve">Công ty nghiên cứu và thiết kế khoa học hành vi của tôi, ideas42, đã phỏng vấn các chuyên gia trong lĩnh vực an ninh mạng và tiến hành nghiên cứu sâu rộng để xác định những thách thức về hành vi con người ở các cấp độ kỹ sư, người dùng cuối, quản trị viên CNTT và giám đốc điều hành. Chúng tôi đã khám phá ra những hiểu biết về lý do tại sao mọi người đưa lỗi vào mã, không cài đặt bản cập nhật phần mềm, và quản lý quyền truy cập kém. (Chúng tôi đi sâu vào những thách thức này trong Deep Thought: A</w:t>
      </w:r>
      <w:r>
        <w:rPr>
          <w:b w:val="0"/>
          <w:i/>
        </w:rPr>
        <w:t> Cybersecurity Story, một tiểu thuyết ngắn dựa</w:t>
      </w:r>
      <w:r>
        <w:rPr>
          <w:b w:val="0"/>
          <w:i w:val="0"/>
        </w:rPr>
        <w:t> trên nghiên cứu.) Những phát hiện của chúng tôi chỉ ra các bước mà các giám đốc an ninh và các chuyên gia an ninh mạng khác có thể thực hiện để vượt qua những thiên kiến của con người ở các CEO và thúc đẩy các nhà ra quyết định đầu tư nhiều hơn vào cơ sở hạ tầng mạng.</w:t>
      </w:r>
    </w:p>
    <w:p>
      <w:pPr>
        <w:pStyle w:val="Heading3"/>
      </w:pPr>
      <w:r>
        <w:rPr>
          <w:b w:val="0"/>
          <w:i w:val="0"/>
        </w:rPr>
        <w:t>Đánh vào cảm xúc của những người ra quyết định tài chính</w:t>
      </w:r>
    </w:p>
    <w:p>
      <w:r>
        <w:rPr>
          <w:b w:val="0"/>
          <w:i w:val="0"/>
        </w:rPr>
        <w:t xml:space="preserve">Cách thông tin được truyền đạt đến chúng ta có ảnh hưởng rất lớn đến cách chúng ta tiếp nhận và hành động dựa trên nó. Với các chuyên gia an ninh mạng (cybersecurity), việc mô tả rủi ro mạng (cyber risk) bằng tính toàn vẹn và khả năng sẵn có của dữ liệu, hoặc bằng các chỉ số định lượng được như mất gói tin (packet loss) là điều rất trực quan, nhưng những khái niệm này khó có thể khiến những người ra quyết định, những người suy nghĩ về rủi ro theo cách rất khác, cảm thấy đồng cảm. Thay vào đó, các chuyên gia an ninh mạng nên tính đến xu hướng của con người là đánh giá quá cao những thông tin mô tả hậu quả một cách sinh động và khơi gợi cảm xúc của</w:t>
      </w:r>
      <w:r>
        <w:rPr>
          <w:b w:val="0"/>
          <w:i/>
        </w:rPr>
        <w:t> họ. Để tận dụng</w:t>
      </w:r>
      <w:r>
        <w:rPr>
          <w:b w:val="0"/>
          <w:i w:val="0"/>
        </w:rPr>
        <w:t xml:space="preserve"> thiên kiến cảm xúc (affect bias) này, các chuyên gia bảo mật nên giải thích rủi ro mạng bằng cách sử dụng những câu chuyện rõ ràng, kết nối với các lĩnh vực rủi ro mà những người ra quyết định cấp cao đã quen thuộc và vốn đã rất quan tâm. Ví dụ, các lĩnh vực rủi ro của công ty bạn có thể bao gồm mất dữ liệu khách hàng cũng như các chi phí pháp lý và ảnh hưởng truyền thông (PR fallout) có thể ảnh hưởng đến danh tiếng của công ty. Vấn đề không chỉ là dữ liệu bị hỏng—mà còn là việc dữ liệu xấu sẽ làm giảm hiệu quả vận hành và khiến dây chuyền sản xuất đình trệ như thế nào.</w:t>
      </w:r>
    </w:p>
    <w:p>
      <w:pPr>
        <w:pStyle w:val="Heading3"/>
      </w:pPr>
      <w:r>
        <w:rPr>
          <w:b w:val="0"/>
          <w:i w:val="0"/>
        </w:rPr>
        <w:t>Thay thế mô hình tư duy (mental model) của CEO bằng các chỉ số thành công mới</w:t>
      </w:r>
    </w:p>
    <w:p>
      <w:r>
        <w:rPr>
          <w:b w:val="0"/>
          <w:i w:val="0"/>
        </w:rPr>
        <w:t xml:space="preserve">Ai cũng dùng mô hình tư duy (mental model) để chắt lọc sự phức tạp thành một thứ gì đó dễ quản lý</w:t>
      </w:r>
      <w:r>
        <w:rPr>
          <w:b w:val="0"/>
          <w:i/>
        </w:rPr>
        <w:t> hơn. Có</w:t>
      </w:r>
      <w:r>
        <w:rPr>
          <w:b w:val="0"/>
          <w:i w:val="0"/>
        </w:rPr>
        <w:t xml:space="preserve"> mô hình tư duy sai về việc một chương trình an ninh mạng (cybersecurity program) phải làm gì có thể là khác biệt giữa một cuộc tấn công bị ngăn chặn và một vụ xâm phạm nghiêm trọng. Một số CEO có thể nghĩ rằng đầu tư vào bảo mật là để xây dựng hạ tầng, rằng tạo ra một tòa lâu đài kiên cố là tất cả những gì cần để giữ công ty an toàn. Với hình dung này, mục tiêu của người ra quyết định tài chính sẽ luôn hướng về giảm thiểu rủi ro (risk mitigation) thay vì quản lý rủi ro (risk management).</w:t>
      </w:r>
    </w:p>
    <w:p>
      <w:r>
        <w:rPr>
          <w:b w:val="0"/>
          <w:i w:val="0"/>
        </w:rPr>
        <w:t xml:space="preserve">Để giải quyết vấn đề này, các giám đốc an ninh thông tin (CISO) nên làm việc với hội đồng quản trị và những người ra quyết định tài chính để định hình lại các chỉ số thành công theo số lượng lỗ hổng được phát hiện và khắc phục. Không có hệ thống an ninh mạng nào là bất khả xâm phạm, vì vậy việc nỗ lực tìm ra các lỗ hổng sẽ chuyển hướng tập trung của lãnh đạo từ</w:t>
      </w:r>
      <w:r>
        <w:rPr>
          <w:b w:val="0"/>
          <w:i/>
        </w:rPr>
        <w:t> việc xây</w:t>
      </w:r>
      <w:r>
        <w:rPr>
          <w:b w:val="0"/>
          <w:i w:val="0"/>
        </w:rPr>
        <w:t xml:space="preserve"> dựng đúng hệ thống sang</w:t>
      </w:r>
      <w:r>
        <w:rPr>
          <w:b w:val="0"/>
          <w:i/>
        </w:rPr>
        <w:t> xây dựng</w:t>
      </w:r>
      <w:r>
        <w:rPr>
          <w:b w:val="0"/>
          <w:i w:val="0"/>
        </w:rPr>
        <w:t> đúng quy trình. Ngược với trực giác, việc đội bảo mật của một công ty phát hiện ra nhiều lỗ hổng hơn nên được coi là một dấu hiệu tích cực. Mọi hệ thống đều có lỗi, và mọi con người đều có thể bị hack, nên việc coi các lỗ hổng là khuyết điểm sẽ tạo ra động cơ không mong muốn để đội bảo mật nội bộ che giấu chúng. Hãy nhận ra rằng quy trình bảo mật và năng lực của đội ngũ càng mạnh thì họ sẽ phát hiện ra càng nhiều lỗ hổng (và có thể khắc phục được).</w:t>
      </w:r>
    </w:p>
    <w:p>
      <w:pPr>
        <w:pStyle w:val="Heading3"/>
      </w:pPr>
      <w:r>
        <w:rPr>
          <w:b w:val="0"/>
          <w:i w:val="0"/>
        </w:rPr>
        <w:t>Khảo sát đồng nghiệp của bạn để giúp hạn chế sự quá tự tin</w:t>
      </w:r>
    </w:p>
    <w:p>
      <w:r>
        <w:rPr>
          <w:b w:val="0"/>
          <w:i w:val="0"/>
        </w:rPr>
        <w:t>Sự quá tự tin là một thiên kiến phổ biến, và nó có thể là vấn đề lớn nếu làm mờ phán đoán của các nhà lãnh đạo về đầu tư an ninh mạng. Nghiên cứu của chúng tôi phát hiện rằng nhiều giám đốc cấp C tin rằng khoản đầu tư của chính họ vào an ninh mạng là đủ nhưng ít đồng nghiệp của họ đầu tư đủ (một niềm tin mà, với mức độ phổ biến như vậy, không thể nào đúng được). Một cách để các CISO vượt qua sự quá tự tin của CEO là so sánh hiệu suất của công ty với một chuẩn mực từ các công ty tương tự—nói cách khác, đối mặt trực tiếp với vấn đề. Bạn có thể thực hiện điều này bằng cách thường xuyên thăm dò ý kiến các CISO và giám đốc điều hành về mức độ quản lý cơ sở hạ tầng an ninh mạng của các tổ chức trong ngành của bạn, thúc đẩy họ càng cụ thể càng tốt về những gì họ làm tốt và những gì họ không, và yêu cầu chính các CISO đó giúp xác định mức độ hiệu quả của công ty bạn. Bằng cách này, các CISO có thể cung cấp thông tin rõ ràng hơn cho CEO về hiệu suất thực tế của họ so với các đồng nghiệp trong ngành.</w:t>
      </w:r>
    </w:p>
    <w:p>
      <w:pPr>
        <w:pStyle w:val="Heading3"/>
      </w:pPr>
      <w:r>
        <w:rPr>
          <w:b w:val="0"/>
          <w:i w:val="0"/>
        </w:rPr>
        <w:t>“Bạn là mắt xích yếu nhất”</w:t>
      </w:r>
    </w:p>
    <w:p>
      <w:r>
        <w:rPr>
          <w:b w:val="0"/>
          <w:i w:val="0"/>
        </w:rPr>
        <w:t>Trong bài tiểu luận “Regarding the Pain of Others,” Susan Sontag viết, “Chụp ảnh là đóng khung, và đóng khung là loại trừ.” Sự chú ý của con người hoạt động khá tương tự. Mọi người tập trung vào một số khía cạnh thông tin trong môi trường của họ trong khi bỏ qua những khía cạnh khác; những gì một CEO chọn đầu tư có thể được nhìn nhận theo cách tương tự. Ví dụ, sau một vụ hack đáng chú ý, các CEO có thể thúc đẩy đội ngũ của họ tăng cường đầu tư vào cơ sở hạ tầng mạng để bảo vệ chống lại các mối đe dọa bên ngoài. Nhưng khi làm vậy, họ có thể không chú ý đến các mối đe dọa nội bộ vô tình có thể tốn kém tương đương—nhân viên nhấp vào liên kết xấu hoặc sập bẫy tấn công lừa đảo.</w:t>
      </w:r>
    </w:p>
    <w:p>
      <w:r>
        <w:rPr>
          <w:b w:val="0"/>
          <w:i w:val="0"/>
        </w:rPr>
        <w:t>Làm thế nào một CISO có thể xử lý sự thiếu chú ý của người ra quyết định? Không ai thích bị bẽ mặt, nhưng phản hồi tiêu cực đôi khi có thể là phương thuốc hiệu quả cho sự thiếu chú ý. Các đội an ninh nên thường xuyên cố gắng phá vỡ hệ thống của chính họ thông qua kiểm thử xâm nhập, và CEO nên là mục tiêu lớn nhất. Suy cho cùng, đó là cách các hacker bên ngoài sẽ nhìn nhận. Bằng cách biến CEO thành nạn nhân của một cuộc tấn công do nội bộ khởi xướng (và an toàn), có thể thu hút sự chú ý của họ đến các rủi ro tiềm ẩn đã tồn tại và thúc đẩy các nhà lãnh đạo tăng đầu tư vào cơ sở hạ tầng mạng.</w:t>
      </w:r>
    </w:p>
    <w:p>
      <w:r>
        <w:rPr>
          <w:b w:val="0"/>
          <w:i w:val="0"/>
        </w:rPr>
        <w:t>Nếu các chương trình an ninh mạng (cybersecurity) vẫn tiếp tục tập trung vào việc thiết kế các công nghệ tốt hơn để chống lại mối đe dọa ngày càng gia tăng từ các cuộc tấn công mạng, chúng ta sẽ tiếp tục bỏ qua khía cạnh quan trọng nhất của bảo mật—con người ở giữa. Bằng cách hướng lăng kính của khoa học hành vi (behavioral science) vào các thách thức an ninh mạng, các CISO có thể xác định những cách tiếp cận mới cho các vấn đề cũ, và có thể cải thiện ngân sách của họ cùng lúc.</w:t>
      </w:r>
    </w:p>
    <w:p>
      <w:r>
        <w:rPr>
          <w:b/>
          <w:i w:val="0"/>
        </w:rPr>
        <w:t>BÀI HỌC RÚT RA</w:t>
      </w:r>
    </w:p>
    <w:p>
      <w:r>
        <w:rPr>
          <w:b w:val="0"/>
          <w:i w:val="0"/>
        </w:rPr>
        <w:t>Những người ra quyết định coi an ninh mạng là một vấn đề hữu hạn cần giải quyết, thay vì một quá trình liên tục cần cập nhật và đổi mới không ngừng, cần những mô hình tư duy mới để xác định mức độ và nơi đầu tư vào an ninh mạng:</w:t>
      </w:r>
    </w:p>
    <w:p>
      <w:pPr>
        <w:pStyle w:val="ListBullet"/>
      </w:pPr>
      <w:r>
        <w:rPr>
          <w:b w:val="0"/>
          <w:i w:val="0"/>
        </w:rPr>
        <w:t>Các chuyên gia an ninh mạng nên tận dụng thiên kiến ảnh hưởng (affect bias)—xu hướng đánh giá quá cao thông tin mô tả sinh động hậu quả và khơi gợi cảm xúc—bằng cách sử dụng những câu chuyện kết nối với các lĩnh vực rủi ro mà những người ra quyết định cấp cao đã quan tâm, chẳng hạn như mất dữ liệu khách hàng hoặc chi phí tuân thủ quy định.</w:t>
      </w:r>
    </w:p>
    <w:p>
      <w:pPr>
        <w:pStyle w:val="ListBullet"/>
      </w:pPr>
      <w:r>
        <w:rPr>
          <w:b w:val="0"/>
          <w:i w:val="0"/>
        </w:rPr>
        <w:t xml:space="preserve">Định hình lại các chỉ số đo lường thành công: tập trung vào</w:t>
      </w:r>
      <w:r>
        <w:rPr>
          <w:b w:val="0"/>
          <w:i/>
        </w:rPr>
        <w:t> việc xây</w:t>
      </w:r>
      <w:r>
        <w:rPr>
          <w:b w:val="0"/>
          <w:i w:val="0"/>
        </w:rPr>
        <w:t xml:space="preserve"> dựng quy trình đúng thay</w:t>
      </w:r>
      <w:r>
        <w:rPr>
          <w:b w:val="0"/>
          <w:i/>
        </w:rPr>
        <w:t> vì hệ</w:t>
      </w:r>
      <w:r>
        <w:rPr>
          <w:b w:val="0"/>
          <w:i w:val="0"/>
        </w:rPr>
        <w:t> thống đúng. Xem số lượng lỗ hổng mà nhóm bảo mật phát hiện là một chiến thắng, không phải thất bại.</w:t>
      </w:r>
    </w:p>
    <w:p>
      <w:pPr>
        <w:pStyle w:val="ListBullet"/>
      </w:pPr>
      <w:r>
        <w:rPr>
          <w:b w:val="0"/>
          <w:i w:val="0"/>
        </w:rPr>
        <w:t>Hạn chế sự tự tin quá mức bằng cách để CISO cung cấp thông tin về hiệu suất của công ty so với các đối thủ trong ngành.</w:t>
      </w:r>
    </w:p>
    <w:p>
      <w:pPr>
        <w:pStyle w:val="ListBullet"/>
      </w:pPr>
      <w:r>
        <w:rPr>
          <w:b w:val="0"/>
          <w:i w:val="0"/>
        </w:rPr>
        <w:t>Nhắm vào CEO của bạn thông qua một cuộc tấn công được khởi xướng nội bộ (và an toàn) để thu hút sự chú ý của họ đến các rủi ro tiềm ẩn hiện có và thúc đẩy các nhà lãnh đạo tăng cường đầu tư vào cơ sở hạ tầng.</w:t>
      </w:r>
    </w:p>
    <w:p>
      <w:r>
        <w:rPr>
          <w:b w:val="0"/>
          <w:i/>
        </w:rPr>
        <w:t>Chuyển thể từ nội dung đăng trên hbr.org, ngày 7 tháng 6 năm 2017 (sản phẩm #H03PFQ).</w:t>
      </w:r>
    </w:p>
    <w:p>
      <w:pPr>
        <w:pStyle w:val="Heading1"/>
      </w:pPr>
      <w:r>
        <w:rPr>
          <w:b/>
          <w:i w:val="0"/>
        </w:rPr>
        <w:t>5</w:t>
      </w:r>
    </w:p>
    <w:p>
      <w:pPr>
        <w:pStyle w:val="Heading1"/>
      </w:pPr>
      <w:r>
        <w:rPr>
          <w:b/>
          <w:i w:val="0"/>
        </w:rPr>
        <w:t>TẠI SAO TOÀN BỘ</w:t>
      </w:r>
      <w:r>
        <w:rPr>
          <w:b w:val="0"/>
          <w:i w:val="0"/>
        </w:rPr>
        <w:t xml:space="preserve"> BAN</w:t>
      </w:r>
      <w:r>
        <w:rPr>
          <w:b/>
          <w:i w:val="0"/>
        </w:rPr>
        <w:t> ĐIỀU HÀNH CẤP CAO CẦN SỬ</w:t>
      </w:r>
      <w:r>
        <w:rPr>
          <w:b w:val="0"/>
          <w:i w:val="0"/>
        </w:rPr>
        <w:t xml:space="preserve"> D</w:t>
      </w:r>
      <w:r>
        <w:rPr>
          <w:b/>
          <w:i w:val="0"/>
        </w:rPr>
        <w:t>ỤNG CÙNG CÁC CHỈ SỐ ĐO LƯỜNG RỦI RO MẠNG</w:t>
      </w:r>
    </w:p>
    <w:p>
      <w:r>
        <w:rPr>
          <w:b w:val="0"/>
          <w:i w:val="0"/>
        </w:rPr>
        <w:t>bởi Jason J. Hogg</w:t>
      </w:r>
    </w:p>
    <w:p>
      <w:r>
        <w:rPr>
          <w:b w:val="0"/>
          <w:i w:val="0"/>
        </w:rPr>
        <w:t>Khi nói đến an ninh mạng, các chuỗi giao tiếp tồn tại trong một tổ chức, nếu có, thường rất lộn xộn. Nhiều cuộc trò chuyện về rủi ro mạng đang diễn ra trên vô số bộ phận một cách riêng lẻ. Đồng thời, các thành viên của ban điều hành cấp cao đang đo lường tác động tiềm tàng của họ bằng các chỉ số khác nhau—tài chính, quy định, kỹ thuật, vận hành—dẫn đến các đánh giá mâu thuẫn. Các CEO phải giải quyết những sự mất kết nối này bằng cách tạo ra một văn hóa thúc đẩy giao tiếp cởi mở và minh bạch về các lỗ hổng và hợp tác để giải quyết các rủi ro phơi nhiễm.</w:t>
      </w:r>
    </w:p>
    <w:p>
      <w:r>
        <w:rPr>
          <w:b w:val="0"/>
          <w:i w:val="0"/>
        </w:rPr>
        <w:t>Các tổ chức thuộc mọi quy mô trong mọi lĩnh vực đang chứng kiến mức độ phơi nhiễm với rủi ro mạng gia tăng theo cấp số nhân. Số lượng điểm cuối (endpoint) cần được bảo vệ đang bùng nổ khi người tiêu dùng ngày càng đòi hỏi nhiều tương tác số và thiết bị thông minh hơn. (Trong cuốn Niên giám An ninh mạng 2019 của họ, Cisco và Cybersecurity Ventures dự đoán số lượng thiết bị kết nối internet sẽ vượt 50 tỷ vào năm 2020.) Các đối thủ đã tiến hóa từ những kẻ xấu cá nhân thành các nhóm tội phạm có tổ chức có năng lực cao và các quốc gia. Bối cảnh pháp lý ngày càng thay đổi và đôi khi xung đột ở cấp địa phương, quốc gia và quốc tế. Các cuộc tấn công mạng nổi bật — từ vụ tấn công mà Sony Pictures phải chịu vào năm 2014 đến các cuộc tấn công ransomware toàn cầu xảy ra vào năm 2016 — làm nổi bật những tổn thất tài chính và danh tiếng khổng lồ.</w:t>
      </w:r>
    </w:p>
    <w:p>
      <w:r>
        <w:rPr>
          <w:b w:val="0"/>
          <w:i w:val="0"/>
        </w:rPr>
        <w:t>Các CEO cam kết nắm bắt kịp thời mối đe dọa không ngừng phát triển này phải phá bỏ các silo (silo) tồn tại trong tổ chức để đánh giá đầy đủ các khía cạnh của rủi ro trên toàn doanh nghiệp và giải quyết những phơi nhiễm này một cách toàn diện. Hậu quả của việc không làm như vậy có thể khiến họ mất đi lòng tin của cổ đông và khách hàng, thậm chí mất cả công việc.</w:t>
      </w:r>
    </w:p>
    <w:p>
      <w:r>
        <w:rPr>
          <w:b w:val="0"/>
          <w:i w:val="0"/>
        </w:rPr>
        <w:t>Các thành viên trong ban điều hành (C-suite) thường không nói cùng một ngôn ngữ về rủi ro mạng, và các tuyến báo cáo đang củng cố thêm các silo. Ví dụ, tổng cố vấn (general counsel) nghĩ về vấn đề này dưới góc độ tuân thủ các quy định an ninh thông tin như Quy định Bảo vệ Dữ liệu Chung của Liên minh Châu Âu. Giám đốc an ninh thông tin (CISO) hoặc giám đốc thông tin (CIO) báo cáo các lỗ hổng kỹ thuật mà nhóm của họ đã khắc phục thành công. Giám đốc rủi ro (CRO) nhìn nhận vấn đề dưới góc độ chuyển giao rủi ro và bảo hiểm mạng đã mua. Và giám đốc tài chính đang xem xét tác động tài chính tiềm ẩn.</w:t>
      </w:r>
    </w:p>
    <w:p>
      <w:r>
        <w:rPr>
          <w:b w:val="0"/>
          <w:i w:val="0"/>
        </w:rPr>
        <w:t>Việc thiếu giao tiếp và phối hợp giữa các bộ phận khiến việc đánh giá tác động của rủi ro an ninh mạng (cyber risk) lên toàn bộ doanh nghiệp trở nên vô cùng khó khăn, cũng như khó có thể tạo ra bất kỳ chỉ số chung nào để làm điều đó. Điều này cũng khiến việc ưu tiên các rủi ro cần được xử lý khẩn cấp nhất trở nên khó khăn hơn, đồng thời làm cho việc định hướng nỗ lực và nguồn lực một cách hợp lý càng thêm thách thức.</w:t>
      </w:r>
    </w:p>
    <w:p>
      <w:r>
        <w:rPr>
          <w:b w:val="0"/>
          <w:i w:val="0"/>
        </w:rPr>
        <w:t>Có một số bước mà các CEO nên thực hiện để tạo ra một ngôn ngữ chung về an ninh mạng (cybersecurity) trong tổ chức của họ.</w:t>
      </w:r>
    </w:p>
    <w:p>
      <w:r>
        <w:rPr>
          <w:b w:val="0"/>
          <w:i w:val="0"/>
        </w:rPr>
        <w:t>Đầu tiên, các CEO nên tập hợp các thành viên khác nhau trong ban điều hành (C-suite) lại để tất cả các bên liên quan (stakeholder) cùng giao tiếp và hợp tác nhằm tạo ra một bức tranh thực tế và tổng hợp về mức độ phơi nhiễm của doanh nghiệp. Điều này bao gồm: xác định dữ liệu và tài sản quan trọng có thể gặp rủi ro; đánh giá các lỗ hổng kỹ thuật; hiểu rõ bối cảnh mối đe dọa (threat landscape); nắm bắt các hậu quả tiềm ẩn về quy định và tuân thủ (regulatory and compliance) của các cuộc tấn công mạng; định lượng các tác động tài chính của các cuộc tấn công (như chi phí gián đoạn kinh doanh, kiện tụng, chi phí khắc phục, mất giá trị doanh nghiệp, và tổn hại đến thương hiệu và uy tín); và có được bức tranh chính xác hơn về tác động lên giá trị cổ đông.</w:t>
      </w:r>
    </w:p>
    <w:p>
      <w:r>
        <w:rPr>
          <w:b w:val="0"/>
          <w:i w:val="0"/>
        </w:rPr>
        <w:t>Bước thứ hai là tạo ra một văn hóa khuyến khích nhân viên cởi mở nói về mức độ phơi nhiễm rủi ro an ninh mạng mà không sợ bị ảnh hưởng tiêu cực. Hiếm khi một CEO thúc đẩy các thành viên chủ chốt trong ban điều hành—đặc biệt là CISO hoặc CRO—báo cáo mức độ nghiêm trọng của các phơi nhiễm của công ty khi chúng phát triển. Vì rủi ro an ninh mạng luôn biến động, các CEO phải tạo ra một môi trường diễn ra các cuộc trò chuyện liên tục về tác động lên an ninh của các sự kiện mới—chẳng hạn như việc đưa vào các công nghệ và hệ thống mới, các mối đe dọa mạng mới, và các thương vụ sáp nhập và mua lại (mergers and acquisitions) liên quan đến việc kết hợp hệ thống thông tin và văn hóa an ninh của các tổ chức khác nhau.</w:t>
      </w:r>
    </w:p>
    <w:p>
      <w:r>
        <w:rPr>
          <w:b w:val="0"/>
          <w:i w:val="0"/>
        </w:rPr>
        <w:t>Trong nỗ lực này, các CEO nên chủ động làm quen với những người làm việc ngoài ban điều hành (C-suite) trong lĩnh vực an ninh mạng. Càng trò chuyện nhiều với các kỹ sư hệ thống và đội ngũ kỹ thuật, CEO càng thoải mái đặt câu hỏi về an ninh của tổ chức. Nếu CRO và CISO chỉ báo cáo những điều tốt đẹp, thì chuông báo động nên vang lên.</w:t>
      </w:r>
    </w:p>
    <w:p>
      <w:r>
        <w:rPr>
          <w:b w:val="0"/>
          <w:i w:val="0"/>
        </w:rPr>
        <w:t>Thứ ba, các CEO nên chuẩn bị cho các cuộc tấn công mạng để đảm bảo mọi người biết phải làm gì và có thể giao tiếp hiệu quả với nhau trong sự cố. Cần có một kế hoạch ứng phó sự cố (incident-response plan) được tùy chỉnh và thường xuyên kiểm tra thông qua các cuộc tấn công mô phỏng, cũng có thể kiểm tra lỗ hổng của công ty. Kế hoạch có thể giúp giảm thiểu gián đoạn kinh doanh, giảm thời gian kẻ tấn công đánh cắp dữ liệu hoặc tiền quan trọng, và giảm thiệt hại.</w:t>
      </w:r>
    </w:p>
    <w:p>
      <w:r>
        <w:rPr>
          <w:b w:val="0"/>
          <w:i w:val="0"/>
        </w:rPr>
        <w:t>Kế hoạch ứng phó sự cố nên bao gồm bốn giai đoạn: chuẩn bị; phát hiện và phân tích; ngăn chặn, loại bỏ và phục hồi; và sau sự cố.</w:t>
      </w:r>
    </w:p>
    <w:p>
      <w:r>
        <w:rPr>
          <w:b w:val="0"/>
          <w:i w:val="0"/>
        </w:rPr>
        <w:t>Giai đoạn chuẩn bị là quan trọng nhất vì việc tạo kế hoạch ứng phó trong khi sự cố đang diễn ra sẽ không hiệu quả. Việc lập kế hoạch giúp tất cả các bên liên quan (stakeholder) hiểu vai trò và trách nhiệm của họ, từ việc xác định thế nào là sự cố an ninh đến ai là người khởi động kế hoạch. Nó cũng giúp lãnh đạo giao tiếp tự tin trong sự cố thực tế, cả nội bộ với các giám đốc cấp cao và thành viên hội đồng quản trị, lẫn bên ngoài với khách hàng, cố vấn pháp lý bên ngoài, công ty bảo hiểm, cơ quan quản lý và cơ quan thực thi pháp luật.</w:t>
      </w:r>
    </w:p>
    <w:p>
      <w:r>
        <w:rPr>
          <w:b w:val="0"/>
          <w:i w:val="0"/>
        </w:rPr>
        <w:t>Trong giai đoạn phát hiện và phân tích, đội ngũ an ninh xác định phạm vi sự cố và thu thập dữ liệu cần thiết để phân tích. Giai đoạn thứ ba là ngăn chặn: dừng cuộc tấn công lan rộng bằng cách loại bỏ mọi nhiễm trùng khỏi hệ thống và khắc phục mọi lỗ hổng được phát hiện. Giai đoạn sau sự cố là xem xét những gì đã làm tốt, những gì đã sai, và những gì có thể làm tốt hơn trong lần tới.</w:t>
      </w:r>
    </w:p>
    <w:p>
      <w:r>
        <w:rPr>
          <w:b w:val="0"/>
          <w:i w:val="0"/>
        </w:rPr>
        <w:t>Các chuyên gia an ninh mạng bên ngoài có thể giúp xây dựng kế hoạch. Nhưng ngay cả khi không thuê công ty bên ngoài, các CEO ít nhất cũng nên cân nhắc để một công ty kiểm tra hiệu quả của kế hoạch và, quan trọng nhất, đảm bảo rằng một công ty bên ngoài được ký hợp đồng ứng phó sự cố (incident-response retainer) trước khi sự cố xảy ra. Bạn không muốn phải chật vật đàm phán các điều khoản hợp đồng chi tiết trong lúc bị tấn công.</w:t>
      </w:r>
    </w:p>
    <w:p>
      <w:r>
        <w:rPr>
          <w:b w:val="0"/>
          <w:i w:val="0"/>
        </w:rPr>
        <w:t>Cuối cùng, các công ty nên tạo một bộ phận nội bộ, do một giám đốc phụ trách lỗ hổng bảo mật (chief vulnerability officer) lãnh đạo, để thực hiện các cuộc kiểm toán định kỳ về mức độ sẵn sàng của công ty. Bộ phận này, nên báo cáo trực tiếp cho CEO, cũng nên tổ chức các cuộc tấn công mô phỏng vào doanh nghiệp—ngoài những cuộc do CISO hoặc CIO thực hiện. Bộ phận nên tận dụng các chuyên gia an ninh mạng bên ngoài có góc nhìn cập nhật về các phương pháp, mối đe dọa và xu hướng an ninh mạng mới nhất để đưa ra quan điểm khách quan và giúp thách thức các quyết định của ban lãnh đạo.</w:t>
      </w:r>
    </w:p>
    <w:p>
      <w:r>
        <w:rPr>
          <w:b w:val="0"/>
          <w:i w:val="0"/>
        </w:rPr>
        <w:t>Một CEO nên huy động tất cả các bộ phận tham gia nỗ lực thiết lập các chỉ số chung để đánh giá rủi ro mạng (cyber risk) để mọi người nói cùng một ngôn ngữ và nên xây dựng văn hóa bảo mật thông qua đối thoại cởi mở, lập kế hoạch và kiểm thử. Sau đó, khi CEO đặt câu hỏi—chẳng hạn như “Rủi ro lớn nhất của chúng ta là gì?” “Tài sản quan trọng của chúng ta là gì?” “Ai có quyền truy cập vào chúng?” “Chính sách bảo mật thông tin hiện tại của chúng ta là gì?” “Kế hoạch ứng phó sự cố của chúng ta là gì?” “Lần cuối nó được kiểm thử là khi nào?”—câu trả lời sẽ cho bức tranh chính xác hơn.</w:t>
      </w:r>
    </w:p>
    <w:p>
      <w:r>
        <w:rPr>
          <w:b w:val="0"/>
          <w:i w:val="0"/>
        </w:rPr>
        <w:t>Chỉ khi CEO hiểu rõ mức độ phơi nhiễm thực sự của doanh nghiệp trước rủi ro mạng thì mới có thể ưu tiên phân bổ nguồn lực để quản lý chúng.</w:t>
      </w:r>
    </w:p>
    <w:p>
      <w:r>
        <w:rPr>
          <w:b/>
          <w:i w:val="0"/>
        </w:rPr>
        <w:t>BÀI HỌC RÚT RA</w:t>
      </w:r>
    </w:p>
    <w:p>
      <w:r>
        <w:rPr>
          <w:b w:val="0"/>
          <w:i w:val="0"/>
        </w:rPr>
        <w:t>Các CEO cần dẫn dắt việc áp dụng một ngôn ngữ chung về an ninh mạng để giúp đánh giá, ưu tiên và giải quyết rủi ro dễ dàng hơn:</w:t>
      </w:r>
    </w:p>
    <w:p>
      <w:pPr>
        <w:pStyle w:val="ListBullet"/>
      </w:pPr>
      <w:r>
        <w:rPr>
          <w:b w:val="0"/>
          <w:i w:val="0"/>
        </w:rPr>
        <w:t>Tập hợp tất cả thành viên ban điều hành (C-suite) và hợp tác để vẽ nên bức tranh thực tế và tích hợp về các rủi ro phơi nhiễm.</w:t>
      </w:r>
    </w:p>
    <w:p>
      <w:pPr>
        <w:pStyle w:val="ListBullet"/>
      </w:pPr>
      <w:r>
        <w:rPr>
          <w:b w:val="0"/>
          <w:i w:val="0"/>
        </w:rPr>
        <w:t>Tạo văn hóa cởi mở để nhân viên có thể thoải mái tham gia các cuộc trò chuyện liên tục về các chủ đề như mức độ phơi nhiễm rủi ro mạng, công nghệ và hệ thống mới, và tác động của việc sáp nhập và mua lại (merger and acquisition) đối với hệ thống thông tin và văn hóa bảo mật của các tổ chức bị ảnh hưởng.</w:t>
      </w:r>
    </w:p>
    <w:p>
      <w:pPr>
        <w:pStyle w:val="ListBullet"/>
      </w:pPr>
      <w:r>
        <w:rPr>
          <w:b w:val="0"/>
          <w:i w:val="0"/>
        </w:rPr>
        <w:t>Chuẩn bị cho tất cả nhân viên đối phó với các cuộc tấn công mạng bằng cách xây dựng và truyền đạt một kế hoạch ứng phó, đồng thời thường xuyên kiểm tra kế hoạch đó bằng các cuộc tấn công mô phỏng.</w:t>
      </w:r>
    </w:p>
    <w:p>
      <w:pPr>
        <w:pStyle w:val="ListBullet"/>
      </w:pPr>
      <w:r>
        <w:rPr>
          <w:b w:val="0"/>
          <w:i w:val="0"/>
        </w:rPr>
        <w:t>Thực hiện kiểm toán định kỳ về mức độ sẵn sàng của công ty.</w:t>
      </w:r>
    </w:p>
    <w:p>
      <w:r>
        <w:rPr>
          <w:b w:val="0"/>
          <w:i/>
        </w:rPr>
        <w:t>Chuyển thể từ nội dung đăng trên hbr.org, ngày 17 tháng 11 năm 2017 (sản phẩm #H040UR).</w:t>
      </w:r>
    </w:p>
    <w:p>
      <w:pPr>
        <w:pStyle w:val="Heading1"/>
      </w:pPr>
      <w:r>
        <w:rPr>
          <w:b/>
          <w:i w:val="0"/>
        </w:rPr>
        <w:t>6</w:t>
      </w:r>
    </w:p>
    <w:p>
      <w:pPr>
        <w:pStyle w:val="Heading1"/>
      </w:pPr>
      <w:r>
        <w:rPr>
          <w:b/>
          <w:i w:val="0"/>
        </w:rPr>
        <w:t>KHOẢN ĐẦU TƯ AN NINH MẠNG TỐT NHẤT BẠN CÓ THỂ THỰC HIỆN LÀ ĐÀO TẠO TỐT HƠN</w:t>
      </w:r>
    </w:p>
    <w:p>
      <w:r>
        <w:rPr>
          <w:b w:val="0"/>
          <w:i w:val="0"/>
        </w:rPr>
        <w:t>bởi Dante Disparte và Chris Furlow</w:t>
      </w:r>
    </w:p>
    <w:p>
      <w:r>
        <w:rPr>
          <w:b w:val="0"/>
          <w:i w:val="0"/>
        </w:rPr>
        <w:t>Khi quy mô và độ phức tạp của bối cảnh mối đe dọa mạng (cyberthreat) được hé lộ, thì sự thiếu sẵn sàng về an ninh mạng (cybersecurity) nói chung trong các tổ chức cũng lộ ra, ngay cả ở những tổ chức chi hàng trăm triệu đô la cho công nghệ tiên tiến nhất. Các nhà đầu tư đã đổ xô vào thị trường an ninh mạng để tìm kiếm “kỳ lân” (unicorn) phần mềm tiếp theo vẫn chưa nhận ra rằng khi nói đến một rủi ro phức tạp như thế này, không có giải pháp vạn năng nào—chắc chắn không phải một giải pháp chỉ dựa vào công nghệ.</w:t>
      </w:r>
    </w:p>
    <w:p>
      <w:r>
        <w:rPr>
          <w:b w:val="0"/>
          <w:i w:val="0"/>
        </w:rPr>
        <w:t xml:space="preserve">Chi hàng triệu đô cho công nghệ bảo mật chắc chắn có thể khiến một giám đốc điều hành</w:t>
      </w:r>
      <w:r>
        <w:rPr>
          <w:b w:val="0"/>
          <w:i/>
        </w:rPr>
        <w:t> cảm</w:t>
      </w:r>
      <w:r>
        <w:rPr>
          <w:b w:val="0"/>
          <w:i w:val="0"/>
        </w:rPr>
        <w:t xml:space="preserve"> thấy an toàn. Nhưng những nguồn chính của mối đe dọa mạng (cyberthreat) không phải là công nghệ. Chúng nằm trong bộ não con người, dưới dạng tò mò, thiếu hiểu biết, thờ ơ và ngạo mạn. Những dạng phần mềm độc hại (malware) mang tính con người này có thể hiện diện trong bất kỳ tổ chức nào và nguy hiểm không kém gì những mối đe dọa được đưa đến qua mã độc.</w:t>
      </w:r>
    </w:p>
    <w:p>
      <w:r>
        <w:rPr>
          <w:b w:val="0"/>
          <w:i w:val="0"/>
        </w:rPr>
        <w:t>Với bất kỳ mối đe dọa mạng (cyberthreat) nào, tuyến phòng thủ đầu tiên và cuối cùng là những nhà lãnh đạo và nhân viên đã được chuẩn bị, dù họ ở trong một tổ chức hay là một phần của chuỗi cung ứng (supply chain) liên kết với nhau.</w:t>
      </w:r>
    </w:p>
    <w:p>
      <w:r>
        <w:rPr>
          <w:b w:val="0"/>
          <w:i w:val="0"/>
        </w:rPr>
        <w:t>Vậy mà ban lãnh đạo tổ chức lại thường xuyên thể hiện sự yếu kém hoàn toàn về công nghệ. Một ban lãnh đạo thiếu chuẩn bị và uể oải chỉ làm khuếch đại hậu quả của một vụ vi phạm bảo mật. Quy mô của vụ vi phạm Yahoo được công bố năm 2016, cùng với phản ứng lúng túng, đã khiến công ty và cổ đông thiệt hại 350 triệu đô la trong thương vụ sáp nhập với Verizon và suýt làm đổ bể toàn bộ thương vụ.</w:t>
      </w:r>
    </w:p>
    <w:p>
      <w:r>
        <w:rPr>
          <w:b w:val="0"/>
          <w:i w:val="0"/>
        </w:rPr>
        <w:t>Để chuẩn bị cho và ngăn chặn các cuộc tấn công mạng trong tương lai, các công ty cần cân bằng giữa các biện pháp răn đe công nghệ và bẫy cảnh báo với những biện pháp phòng thủ linh hoạt, lấy con người làm trung tâm. Những nỗ lực mạnh mẽ, lấy con người làm trung tâm này phải vượt ra ngoài “tông giọng từ cấp cao nhất” (tone at the top) thường được nhắc đến—chúng phải bao gồm một cách tiếp cận lãnh đạo chủ động với việc ra quyết định nhanh hơn, sắc bén hơn. Khi các mối đe dọa mạng (cyberthreat) gia tăng theo cấp số nhân, quản lý rủi ro toàn diện giờ đây là ưu tiên ở cấp hội đồng quản trị. Thật vậy, nhà đầu tư huyền thoại Warren Buffett đã nhấn mạnh rủi ro mạng là một trong những mối lo ngại nghiêm trọng nhất mà nhân loại đang đối mặt trong cuộc họp thường niên của Berkshire Hathaway.</w:t>
      </w:r>
    </w:p>
    <w:p>
      <w:r>
        <w:rPr>
          <w:b w:val="0"/>
          <w:i w:val="0"/>
        </w:rPr>
        <w:t>Các công ty phải nhận ra và phản ứng với ba sự thật khó chịu. Thứ nhất, rủi ro mạng (cyber risk) tiến hóa theo định luật Moore. Đó là lý do chính khiến các giải pháp công nghệ đơn thuần không bao giờ theo kịp các mối đe dọa mạng (cyberthreats) năng động. Thứ hai, cũng như mọi việc quản lý mối đe dọa (threat management), phòng thủ là vai trò khó hơn nhiều so với tấn công. Những kẻ tấn công chỉ cần thắng một lần để gây ra sự tàn phá không thể lường trước cho doanh nghiệp. Thứ ba, và tệ nhất, kẻ tấn công có sự kiên nhẫn và độ trễ (vì hầu hết các cuộc tấn công không bị phát hiện) về phía họ. Các công ty có thể bị ru ngủ vào trạng thái tự mãn nguy hiểm bởi các công nghệ phòng thủ, tường lửa và những đảm bảo về vệ sinh mạng hoàn hảo.</w:t>
      </w:r>
    </w:p>
    <w:p>
      <w:r>
        <w:rPr>
          <w:b w:val="0"/>
          <w:i w:val="0"/>
        </w:rPr>
        <w:t xml:space="preserve">Nguy hiểm nằm ở chỗ nghĩ rằng những rủi ro này có thể được “quản lý” hoàn hảo thông qua một hệ thống phòng thủ toàn diện nào đó. Tốt hơn là giả định rằng hệ thống phòng thủ của bạn sẽ bị xâm phạm và huấn luyện nhân viên của bạn về những gì cần làm khi điều đó xảy ra. Thay vì “quản lý rủi ro” (risk management), chúng tôi đề xuất nghĩ về nó như “sự nhanh nhạy với rủi ro”</w:t>
      </w:r>
      <w:r>
        <w:rPr>
          <w:b w:val="0"/>
          <w:i/>
        </w:rPr>
        <w:t> (risk</w:t>
      </w:r>
      <w:r>
        <w:rPr>
          <w:b w:val="0"/>
          <w:i w:val="0"/>
        </w:rPr>
        <w:t xml:space="preserve"> agility). Doanh nghiệp nhanh nhạy trang bị cho tất cả các tầng tổ chức những cột mốc quyết định và ranh giới để đặt ngưỡng chấp nhận rủi ro. Tất cả nhân viên không chỉ hiểu những gì được mong đợi ở họ liên quan đến chính sách công ty và hành vi trực tuyến mà còn được huấn luyện để nhận ra hoạt động xấu xa hoặc đáng ngờ. Thuộc tính then chốt, đặc biệt khi liên quan đến rủi ro mạng, là khái niệm</w:t>
      </w:r>
      <w:r>
        <w:rPr>
          <w:b w:val="0"/>
          <w:i/>
        </w:rPr>
        <w:t> cảm nhận điều gì đó, làm điều gì</w:t>
      </w:r>
      <w:r>
        <w:rPr>
          <w:b w:val="0"/>
          <w:i w:val="0"/>
        </w:rPr>
        <w:t xml:space="preserve"> đó, biến tất cả mọi người trong tổ chức thành một phần của “mạng lưới an toàn thần kinh”. Ví dụ, phòng thủ chống lại vụ hack ngân hàng SWIFT, trong đó khoảng 81 triệu đô la bị đánh cắp, đã được khởi động bởi một nhân viên ngân hàng cảnh giác ở Đức, người đã nhận ra một lỗi chính tả.</w:t>
      </w:r>
    </w:p>
    <w:p>
      <w:r>
        <w:rPr>
          <w:b w:val="0"/>
          <w:i w:val="0"/>
        </w:rPr>
        <w:t xml:space="preserve">Khi chúng tôi nói tất cả nhân viên phải nhanh nhạy với rủi ro, chúng</w:t>
      </w:r>
      <w:r>
        <w:rPr>
          <w:b w:val="0"/>
          <w:i/>
        </w:rPr>
        <w:t> tôi</w:t>
      </w:r>
      <w:r>
        <w:rPr>
          <w:b w:val="0"/>
          <w:i w:val="0"/>
        </w:rPr>
        <w:t> có ý là tất cả. Các giám đốc điều hành cấp C, thành viên hội đồng quản trị, cổ đông và các nhà lãnh đạo cấp cao khác không chỉ phải đầu tư vào việc đào tạo cho nhân viên của công ty mình mà còn phải xem xét cách đánh giá và thông báo cho những người bên ngoài mà doanh nghiệp của họ phụ thuộc—nhà thầu, nhà tư vấn và nhà cung cấp trong chuỗi cung ứng của họ. Những bên thứ ba như vậy có quyền truy cập vào mạng lưới công ty đã tạo điều kiện cho các vụ xâm phạm nổi tiếng, bao gồm Target và Home Depot, cùng những vụ khác.</w:t>
      </w:r>
    </w:p>
    <w:p>
      <w:r>
        <w:rPr>
          <w:b w:val="0"/>
          <w:i w:val="0"/>
        </w:rPr>
        <w:t>Một lãnh đạo hoài nghi có thể phản đối ý tưởng này—chẳng phải</w:t>
      </w:r>
      <w:r>
        <w:rPr>
          <w:b w:val="0"/>
          <w:i/>
        </w:rPr>
        <w:t> sẽ tốn kém lắm sao? Thực</w:t>
      </w:r>
      <w:r>
        <w:rPr>
          <w:b w:val="0"/>
          <w:i w:val="0"/>
        </w:rPr>
        <w:t xml:space="preserve"> tế là, đào tạo an ninh mạng (cybersecurity training) đang bị đầu tư thiếu thốn trầm trọng, và việc thiếu đầu tư vào các chương trình giáo dục an ninh mạng chất lượng thể hiện rõ qua số lượng lớn các vụ xâm nhập (breach) vẫn tiếp tục bắt nguồn từ lỗi của con người. Tệ hơn, số lượng các vụ xâm nhập bị báo cáo thiếu một cách đáng lo ngại—ngay cả khi chúng được phát hiện sớm vì các công ty ngần ngại làm tăng rủi ro danh tiếng. Trong một khảo sát năm 2016 do tạp chí CSO và Bộ phận CERT thuộc Viện Kỹ thuật Phần mềm của Đại học Carnegie Mellon thực hiện, người trả lời cho biết người trong nội bộ là nguồn gốc của “50% các sự cố mà thông tin riêng tư hoặc nhạy cảm bị vô tình tiết lộ.” Các mối đe dọa từ nội bộ (insider threat) có thể bao gồm các hoạt động độc hại nhưng cũng có thể là sai sót của nhân viên, chẳng hạn như bị lừa bởi một chiêu trò lừa đảo qua email (phishing scam).</w:t>
      </w:r>
    </w:p>
    <w:p>
      <w:r>
        <w:rPr>
          <w:b w:val="0"/>
          <w:i w:val="0"/>
        </w:rPr>
        <w:t>Tóm lại, sẽ cần một số đầu tư để nâng cao mức độ sẵn sàng của nhân sự. Nhưng nó có thể tiết kiệm chi phí về lâu dài, đặc biệt khi so sánh với việc triển khai công nghệ an ninh mạng tiên tiến có thể trở nên lỗi thời. Nói rõ hơn, công nghệ là một phần quan trọng của bài toán an ninh mạng, nhưng cũng giống như một chiếc xe chứa đầy công nghệ an toàn mới nhất, phòng thủ tốt nhất vẫn là một người lái được đào tạo bài bản.</w:t>
      </w:r>
    </w:p>
    <w:p>
      <w:r>
        <w:rPr>
          <w:b w:val="0"/>
          <w:i w:val="0"/>
        </w:rPr>
        <w:t>Hơn nữa, các doanh nghiệp chậm áp dụng các biện pháp bảo mật mạnh mẽ hơn có thể sẽ bị cơ quan quản lý thúc ép phải làm. Ví dụ, các quy định mới nhất do Sở Dịch vụ Tài chính Bang New York ban hành yêu cầu các doanh nghiệp thuộc diện áp dụng “cung cấp đào tạo nhận thức về an ninh mạng thường xuyên cho tất cả nhân viên.” Đây chỉ là phần nổi của tảng băng chìm về những gì có thể sẽ đến từ các bang khác và các cơ quan chính phủ trên khắp thế giới, những nơi đang ngày càng hài hòa quan điểm về cách tiếp cận “củ cà rốt và cây gậy” đối với việc tuân thủ an ninh mạng.</w:t>
      </w:r>
    </w:p>
    <w:p>
      <w:r>
        <w:rPr>
          <w:b w:val="0"/>
          <w:i w:val="0"/>
        </w:rPr>
        <w:t xml:space="preserve">Trí tuệ nhân tạo (artificial intelligence), học máy (machine learning) và các thuật toán tự học (self-teaching algorithm) có thể đại diện cho những xu hướng mới nhất trong các khoản đầu tư IT hot, nhưng công nghệ</w:t>
      </w:r>
      <w:r>
        <w:rPr>
          <w:b w:val="0"/>
          <w:i/>
        </w:rPr>
        <w:t> tồn tại</w:t>
      </w:r>
      <w:r>
        <w:rPr>
          <w:b w:val="0"/>
          <w:i w:val="0"/>
        </w:rPr>
        <w:t> vì con người và được con người sử dụng. Các nhà lãnh đạo doanh nghiệp nên hiểu rằng tương lai của an ninh mạng không nằm ở một cách tiếp cận đơn lẻ hay một công cụ thần kỳ mà nằm ở các giải pháp nhận ra tầm quan trọng của việc xếp lớp mức độ sẵn sàng của con người lên trên các lớp phòng thủ công nghệ.</w:t>
      </w:r>
    </w:p>
    <w:p>
      <w:r>
        <w:rPr>
          <w:b/>
          <w:i w:val="0"/>
        </w:rPr>
        <w:t>BÀI HỌC RÚT RA</w:t>
      </w:r>
    </w:p>
    <w:p>
      <w:r>
        <w:rPr>
          <w:b w:val="0"/>
          <w:i w:val="0"/>
        </w:rPr>
        <w:t xml:space="preserve">Đầu tư rất nhiều tiền bạc và nguồn lực vào công nghệ bảo mật có thể khiến các công ty cảm thấy an</w:t>
      </w:r>
      <w:r>
        <w:rPr>
          <w:b w:val="0"/>
          <w:i/>
        </w:rPr>
        <w:t> toàn,</w:t>
      </w:r>
      <w:r>
        <w:rPr>
          <w:b w:val="0"/>
          <w:i w:val="0"/>
        </w:rPr>
        <w:t xml:space="preserve"> nhưng mối đe dọa lớn nhất đối với an ninh mạng (cybersecurity) của một tổ chức không phải là công nghệ—mà là những điểm yếu của con người:</w:t>
      </w:r>
    </w:p>
    <w:p>
      <w:pPr>
        <w:pStyle w:val="ListBullet"/>
      </w:pPr>
      <w:r>
        <w:rPr>
          <w:b w:val="0"/>
          <w:i w:val="0"/>
        </w:rPr>
        <w:t>Chỉ riêng các giải pháp công nghệ sẽ không bao giờ theo kịp những mối đe dọa mạng (cyberthreats) luôn thay đổi.</w:t>
      </w:r>
    </w:p>
    <w:p>
      <w:pPr>
        <w:pStyle w:val="ListBullet"/>
      </w:pPr>
      <w:r>
        <w:rPr>
          <w:b w:val="0"/>
          <w:i w:val="0"/>
        </w:rPr>
        <w:t>Phòng thủ khó hơn tấn công; kẻ tấn công có lợi thế về sự kiên nhẫn và độ trễ, và chỉ cần thắng một lần là có thể gây thiệt hại nặng nề cho một tổ chức.</w:t>
      </w:r>
    </w:p>
    <w:p>
      <w:pPr>
        <w:pStyle w:val="ListBullet"/>
      </w:pPr>
      <w:r>
        <w:rPr>
          <w:b w:val="0"/>
          <w:i w:val="0"/>
        </w:rPr>
        <w:t xml:space="preserve">Hãy giả định rằng công ty của bạn sẽ phải chịu đựng các vụ</w:t>
      </w:r>
      <w:r>
        <w:rPr>
          <w:b w:val="0"/>
          <w:i/>
        </w:rPr>
        <w:t> xâm</w:t>
      </w:r>
      <w:r>
        <w:rPr>
          <w:b w:val="0"/>
          <w:i w:val="0"/>
        </w:rPr>
        <w:t xml:space="preserve"> phạm (breaches) và đào tạo tất cả nhân viên (từ lãnh đạo đến nhà thầu) về cách nhận biết hoạt động đáng ngờ và phải làm gì khi xảy ra xâm phạm.</w:t>
      </w:r>
    </w:p>
    <w:p>
      <w:r>
        <w:rPr>
          <w:b w:val="0"/>
          <w:i/>
        </w:rPr>
        <w:t>Chuyển thể từ nội dung đăng trên hbr.org, ngày 16 tháng 5 năm 2017 (sản phẩm #H03NVF).</w:t>
      </w:r>
    </w:p>
    <w:p>
      <w:pPr>
        <w:pStyle w:val="Heading1"/>
      </w:pPr>
      <w:r>
        <w:rPr>
          <w:b/>
          <w:i w:val="0"/>
        </w:rPr>
        <w:t>7</w:t>
      </w:r>
    </w:p>
    <w:p>
      <w:pPr>
        <w:pStyle w:val="Heading1"/>
      </w:pPr>
      <w:r>
        <w:rPr>
          <w:b/>
          <w:i w:val="0"/>
        </w:rPr>
        <w:t>AN NINH MẠNG TỐT HƠN BẮT ĐẦU TỪ VIỆC SỬA CHỮA NHỮNG THÓI QUEN XẤU CỦA NHÂN VIÊN</w:t>
      </w:r>
    </w:p>
    <w:p>
      <w:r>
        <w:rPr>
          <w:b w:val="0"/>
          <w:i w:val="0"/>
        </w:rPr>
        <w:t>bởi Alex Blau</w:t>
      </w:r>
    </w:p>
    <w:p>
      <w:r>
        <w:rPr>
          <w:b w:val="0"/>
          <w:i w:val="0"/>
        </w:rPr>
        <w:t>Tội phạm mạng (cybercrime) vẫn sẽ tồn tại, và nó đang khiến các công ty Mỹ tốn rất nhiều tiền. Chi phí trung bình hàng năm của tội phạm mạng đối với các công ty toàn cầu đã tăng gần 62% kể từ năm 2013, từ 7,2 triệu đô la lên 11,7 triệu đô la.1 Và đây chỉ là chi phí trực tiếp trung bình. Target, công ty từng trải qua một vụ xâm phạm dữ liệu lớn vào năm 2013, báo cáo rằng tổng chi phí của vụ xâm phạm vượt quá 200 triệu đô la.2 Với những chi phí này, các công ty có thể làm gì?</w:t>
      </w:r>
    </w:p>
    <w:p>
      <w:r>
        <w:rPr>
          <w:b w:val="0"/>
          <w:i w:val="0"/>
        </w:rPr>
        <w:t>Các chính phủ và ngành công nghiệp đang làm những gì có vẻ hiển nhiên—chi hàng tỷ đô la để phát triển và triển khai các công nghệ mới nhằm ngăn chặn kẻ xấu trước khi chúng có thể vượt qua cửa trước. Tuy nhiên, dù chúng ta có một số bộ óc tốt nhất và sáng giá nhất tham gia, vẫn có những hạn chế lớn đối với những gì chúng ta có thể làm với silicon và mã code. Bất chấp xu hướng sử dụng công nghệ để giải quyết những vấn đề có vẻ như là vấn đề công nghệ, một lời than phiền vang vọng trong giới an ninh thông tin là chúng ta đang không làm đủ để đối phó với mối đe dọa lớn nhất, dai dẳng nhất của an ninh mạng—hành vi con người.</w:t>
      </w:r>
    </w:p>
    <w:p>
      <w:r>
        <w:rPr>
          <w:b w:val="0"/>
          <w:i w:val="0"/>
        </w:rPr>
        <w:t>Năm 2014, IBM báo cáo rằng “hơn 95% tất cả các sự cố [an ninh] được điều tra đều thừa nhận ‘lỗi con người’ là một yếu tố góp phần.”3 Thực tế, chuỗi các cuộc tấn công bằng phần mềm độc hại với những cái tên mang phong cách cyberpunk như “WannaCry,” “Petya,” và “Mirai,” cũng như các cuộc tấn công có vẻ do nhà nước bảo trợ nhắm vào Equifax và hệ thống bầu cử Mỹ, đều bắt đầu từ những quyết định và hành động tồi tệ của người dùng cuối. Nếu không phải là một kỹ sư vô tình tạo ra lỗ hổng trong một phần mềm, thì đó là người dùng cuối nhấp vào một liên kết xấu, sập bẫy tấn công lừa đảo (phishing), sử dụng mật khẩu yếu, hoặc quên cài đặt bản cập nhật bảo mật đúng lúc. Kẻ tấn công không cần phá vỡ bức tường gồm các số 0 và 1 hay phá hoại một thiết bị phần cứng tinh vi; thay vào đó, chúng chỉ cần lợi dụng hành vi người dùng tồi tệ có thể đoán trước.</w:t>
      </w:r>
    </w:p>
    <w:p>
      <w:r>
        <w:rPr>
          <w:b w:val="0"/>
          <w:i w:val="0"/>
        </w:rPr>
        <w:t>Khi các công ty tập trung vào việc giải quyết những gì họ nghĩ là vấn đề công nghệ bằng các giải pháp công nghệ, họ sẽ bỏ qua việc xác định những can thiệp đơn giản có thể giúp giảm tần suất các hành vi xấu và khuyến khích những hành vi tốt. Và đúng vậy, mặc dù một số khoản đầu tư công nghệ đã tìm cách ngăn chặn những hành vi này ngay từ đầu bằng cách chuyển giao quyết định của con người cho trí tuệ nhân tạo (AI) và hệ thống học máy (machine learning), những đổi mới này vẫn còn một chặng đường dài phía trước. Như robot an ninh bị ngã xuống hồ nước trong trung tâm thương mại nhắc nhở chúng ta, AI và các đổi mới liên quan vẫn chưa phải là công nghệ hoàn thiện. Ví dụ, bộ lọc thư rác của bạn đã bỏ sót email lừa đảo bao nhiêu lần? Khi chưa có AI không thể sai sót, phán đoán của con người vẫn cần thiết để lấp đầy khoảng cách giữa khả năng của công nghệ bảo mật và nhu cầu bảo mật của chúng ta. Nhưng nếu phán đoán của con người không hoàn hảo, và công nghệ không đủ, thì các công ty có thể làm gì để giảm thiểu rủi ro hành vi?</w:t>
      </w:r>
    </w:p>
    <w:p>
      <w:r>
        <w:rPr>
          <w:b w:val="0"/>
          <w:i w:val="0"/>
        </w:rPr>
        <w:t>Một hiểu biết quan trọng từ lĩnh vực kinh tế học hành vi (behavioral economics) và tâm lý học là các thiên kiến hành vi của chúng ta khá dễ đoán. Chẳng hạn, các chuyên gia bảo mật đã nói đi nói lại rằng giữ phần mềm luôn cập nhật và cài đặt các bản vá bảo mật càng sớm càng tốt là một trong những phương pháp tốt nhất để bảo vệ hệ thống an ninh thông tin khỏi các cuộc tấn công. Tuy nhiên, mặc dù việc cài đặt bản cập nhật là điều khá hiển nhiên, nhiều người dùng và thậm chí cả quản trị viên IT vẫn trì hoãn bước quan trọng này. Tại sao? Một phần vấn đề là các lời nhắc cập nhật và bản vá thường đến không đúng lúc—khi người chịu trách nhiệm cài đặt bản cập nhật đang bận tâm với một vấn đề khác đang cấp bách hơn. Ngoài ra, khi nói đến việc cập nhật máy tính và thiết bị cá nhân, chúng ta thường được cung cấp một lối thoát dễ dàng dưới dạng tùy chọn “nhắc tôi sau.” Vì chi tiết ngữ cảnh nhỏ này, người dùng có nhiều khả năng trì hoãn cập nhật hơn, bất kể nó quan trọng đến đâu. Bạn đã bao nhiêu lần nhấp vào tùy chọn “nhắc tôi vào ngày mai” trước khi cuối cùng quyết định cập nhật?</w:t>
      </w:r>
    </w:p>
    <w:p>
      <w:r>
        <w:rPr>
          <w:b w:val="0"/>
          <w:i w:val="0"/>
        </w:rPr>
        <w:t xml:space="preserve">Tại ideas42, công ty nghiên cứu và thiết kế khoa học hành vi của tôi, chúng tôi đã ghi lại nhiều bối cảnh khác nhau khiến người dùng và quản trị viên đưa ra quyết định (và hành động) theo cách chưa tối ưu, khiến bản thân và công ty của họ đối mặt với nguy cơ bị tấn công mạng cao hơn. Qua lăng kính này, chúng tôi đã rút ra nhiều hiểu biết sâu sắc về lý do tại sao mọi người đặt mật khẩu tồi, bỏ qua việc cài đặt bản cập nhật, nhấp vào liên kết độc hại và sập bẫy email lừa đảo (phishing). Chúng tôi cũng đã phác thảo những gì các tổ chức và quản trị viên có thể làm để cải thiện hành vi của người dùng. (Để tìm hiểu thêm, hãy xem tiểu thuyết tội phạm có thật dựa trên nghiên cứu của chúng</w:t>
      </w:r>
      <w:r>
        <w:rPr>
          <w:b w:val="0"/>
          <w:i/>
        </w:rPr>
        <w:t> tôi, Deep Thought: A Cybersecurity</w:t>
      </w:r>
      <w:r>
        <w:rPr>
          <w:b w:val="0"/>
          <w:i w:val="0"/>
        </w:rPr>
        <w:t> Story).</w:t>
      </w:r>
    </w:p>
    <w:p>
      <w:pPr>
        <w:pStyle w:val="Heading3"/>
      </w:pPr>
      <w:r>
        <w:rPr>
          <w:b w:val="0"/>
          <w:i w:val="0"/>
        </w:rPr>
        <w:t>Đặt mặc định mạnh mẽ</w:t>
      </w:r>
    </w:p>
    <w:p>
      <w:r>
        <w:rPr>
          <w:b w:val="0"/>
          <w:i w:val="0"/>
        </w:rPr>
        <w:t>Một trong những hiểu biết sâu sắc có ảnh hưởng nhất từ khoa học hành vi là bất cứ điều gì ở vị trí "mặc định" thường sẽ được giữ nguyên. Hiểu biết này đã được sử dụng rất hiệu quả trong lĩnh vực tiết kiệm hưu trí và hiến tạng, nơi việc chuyển từ mặc định "chọn tham gia" (opt-in) sang "chọn không tham gia" (opt-out) đã làm tăng đáng kể tỷ lệ tham gia. Logic tương tự có thể được áp dụng cho bối cảnh lựa chọn xung quanh bảo mật người dùng doanh nghiệp. Thay vì để nhân viên chọn tham gia vào các hành động bảo mật cụ thể như cài đặt và sử dụng VPN, bật xác thực hai yếu tố (two-factor authentication), bật mã hóa toàn bộ ổ đĩa (full-disc encryption), hoặc cho phép tính năng tự động cập nhật (auto-update), người sử dụng lao động có thể dành thời gian thiết lập máy tính và hệ thống mà nhân viên sử dụng để các tính năng này được bật theo mặc định. Làm như vậy có thể dẫn đến tỷ lệ tuân thủ cao hơn so với việc tin tưởng nhân viên tự làm điều đó.</w:t>
      </w:r>
    </w:p>
    <w:p>
      <w:pPr>
        <w:pStyle w:val="Heading3"/>
      </w:pPr>
      <w:r>
        <w:rPr>
          <w:b w:val="0"/>
          <w:i w:val="0"/>
        </w:rPr>
        <w:t>Dùng cam kết trên lịch để thúc đẩy cập nhật hệ thống</w:t>
      </w:r>
    </w:p>
    <w:p>
      <w:r>
        <w:rPr>
          <w:b w:val="0"/>
          <w:i w:val="0"/>
        </w:rPr>
        <w:t xml:space="preserve">Đôi khi việc bật tự động cập nhật cho phần mềm hệ thống là không thể, khiến quyết định có cập nhật hay không nằm trong tay nhân viên. Tuy nhiên, khi đối mặt với viễn cảnh phải tạm dừng quy trình làm việc để cập nhật phần mềm nào đó, nhân viên có thể quyết định trì hoãn hành động cho đến một "thời điểm tốt hơn" mơ hồ nào đó. Vấn đề là nếu</w:t>
      </w:r>
      <w:r>
        <w:rPr>
          <w:b w:val="0"/>
          <w:i/>
        </w:rPr>
        <w:t> chúng ta vẫn bị</w:t>
      </w:r>
      <w:r>
        <w:rPr>
          <w:b w:val="0"/>
          <w:i w:val="0"/>
        </w:rPr>
        <w:t> thiên kiến hiện tại (present bias) chi phối, tập trung vào nhiệm vụ trước mắt, thì "thời điểm tốt hơn" đó có thể sẽ không bao giờ đến. Một cách mà các nhà nghiên cứu đã có thể vượt qua vấn đề thiên kiến hiện tại này là khiến người dùng đưa ra cam kết cụ thể về thời điểm họ sẽ thực hiện—càng cụ thể càng tốt. Trong bối cảnh cập nhật phần mềm, người sử dụng lao động có thể giúp nhân viên đưa ra cam kết cụ thể để cập nhật. Ví dụ, khi một bản cập nhật được phát hành, quản trị viên có thể gửi email hướng dẫn nhân viên dành ra một khoảng thời gian trên lịch của họ để hoàn thành bản cập nhật. Hành động đơn giản là khiến nhân viên cam kết trước có thể chấm dứt ngay vòng luẩn quẩn trì hoãn.</w:t>
      </w:r>
    </w:p>
    <w:p>
      <w:pPr>
        <w:pStyle w:val="Heading3"/>
      </w:pPr>
      <w:r>
        <w:rPr>
          <w:b w:val="0"/>
          <w:i w:val="0"/>
        </w:rPr>
        <w:t>So sánh nhân viên với đồng nghiệp của họ</w:t>
      </w:r>
    </w:p>
    <w:p>
      <w:r>
        <w:rPr>
          <w:b w:val="0"/>
          <w:i w:val="0"/>
        </w:rPr>
        <w:t xml:space="preserve">Con người có xu hướng nhìn vào người khác, đặc biệt là những người giống mình, để học cách hành xử. Hiện tượng này, được gọi là bằng chứng xã</w:t>
      </w:r>
      <w:r>
        <w:rPr>
          <w:b w:val="0"/>
          <w:i/>
        </w:rPr>
        <w:t> hội (social</w:t>
      </w:r>
      <w:r>
        <w:rPr>
          <w:b w:val="0"/>
          <w:i w:val="0"/>
        </w:rPr>
        <w:t> proof), có thể tác động mạnh mẽ đến hành vi của con người, và nó đặc biệt có ảnh hưởng khi hành vi mong muốn còn mơ hồ—chẳng hạn như vệ sinh mạng (cyber hygiene). Opower, một nền tảng tương tác khách hàng cho các nhà cung cấp dịch vụ tiện ích, đã sử dụng hiểu biết này rất hiệu quả. Công ty gửi một infographic nhỏ kèm theo hóa đơn tiện ích của hộ gia đình, cho thấy mức tiêu thụ năng lượng của hộ gia đình so với mức trung bình của các hộ trong khu phố, cũng như những hộ tiết kiệm nhất. Chỉ báo nhỏ về những gì các hộ khác đang làm này giúp giảm mức tiêu thụ năng lượng trung bình 2% mỗi hộ, và khi nhân rộng, đây là một thay đổi lớn.4</w:t>
      </w:r>
    </w:p>
    <w:p>
      <w:r>
        <w:rPr>
          <w:b w:val="0"/>
          <w:i w:val="0"/>
        </w:rPr>
        <w:t xml:space="preserve">Điều mà biện pháp can thiệp này và những biện pháp tương tự đã cho thấy là mọi người thực sự</w:t>
      </w:r>
      <w:r>
        <w:rPr>
          <w:b w:val="0"/>
          <w:i/>
        </w:rPr>
        <w:t> không</w:t>
      </w:r>
      <w:r>
        <w:rPr>
          <w:b w:val="0"/>
          <w:i w:val="0"/>
        </w:rPr>
        <w:t xml:space="preserve"> cần phải thấy người khác thể hiện một hành vi cụ thể; thay vào đó, họ có thể được cho biết những gì người khác làm. Trong môi trường doanh nghiệp, quản trị viên có thể tận dụng bằng chứng xã hội (social proof) để giúp nhân viên nhận diện các hành vi mong muốn và thúc đẩy họ thực hiện. Ví dụ, nhà tuyển dụng có thể khảo sát nhân viên về các hành vi và biện pháp bảo vệ khác nhau mà họ sử dụng trực tuyến và cho điểm dựa trên những hành vi đó. Sau đó, họ có thể tạo báo cáo cho từng cá nhân so sánh họ với nhân viên trung bình, cũng như những nhân viên tận tâm nhất, và cung cấp cho họ các bước hành động cụ thể để cải thiện điểm số. Biện pháp can thiệp bằng chứng xã hội đơn giản này có thể dẫn đến sự tuân thủ cao hơn trong toàn tổ chức.</w:t>
      </w:r>
    </w:p>
    <w:p>
      <w:pPr>
        <w:pStyle w:val="Heading3"/>
      </w:pPr>
      <w:r>
        <w:rPr>
          <w:b w:val="0"/>
          <w:i w:val="0"/>
        </w:rPr>
        <w:t>Biến đào tạo nâng cao nhận thức thành một hệ thống phản hồi liên tục</w:t>
      </w:r>
    </w:p>
    <w:p>
      <w:r>
        <w:rPr>
          <w:b w:val="0"/>
          <w:i w:val="0"/>
        </w:rPr>
        <w:t>Một hiểu biết quan trọng từ khoa học hành vi là nếu bạn cung cấp đào tạo cho ai đó, bạn có thể tăng kiến thức của họ, nhưng bạn không có khả năng thay đổi hành vi của họ. Thường thì đào tạo nâng cao nhận thức diễn ra như thế này: Mỗi năm một lần, nhân viên vào một phòng trong một hoặc hai giờ và được giảng dạy bởi một chuyên gia đào tạo nâng cao nhận thức, chỉ để quay lại bàn làm việc và bỏ qua hầu hết những gì họ được dạy. Có nhiều lý do tại sao điều này có thể xảy ra: Mọi người có sự chú ý hạn chế và không thể hấp thụ tất cả thông tin họ vừa học; họ có thể không có cảm giác cụ thể về cách biến những gì họ học thành hành động và do đó không thay đổi hành vi; họ có thể quá tự tin rằng không có rủi ro nào họ học được áp dụng cho riêng họ (“điều đó sẽ không bao giờ xảy ra với tôi!”); và danh sách này còn dài.</w:t>
      </w:r>
    </w:p>
    <w:p>
      <w:r>
        <w:rPr>
          <w:b w:val="0"/>
          <w:i w:val="0"/>
        </w:rPr>
        <w:t>Một cách mà các doanh nghiệp có thể cải thiện hiệu quả của đào tạo nhận thức (awareness training) là biến nó thành một quá trình liên tục, tích hợp phản hồi để nhân viên biết khi nào họ mắc lỗi và họ có thể làm gì để tránh lỗi đó trong tương lai. Ví dụ, để giúp lực lượng lao động của bạn kiên cường hơn trước các cuộc tấn công lừa đảo (phishing attacks), bạn có thể chọn sử dụng phần mềm như Phishme, phần mềm này gửi email lừa đảo giả mạo đến nhân viên một cách thường xuyên và cung cấp biện pháp khắc phục khi người dùng mắc bẫy. Các quy trình tương tự có thể được áp dụng để giúp nhân viên tránh các liên kết xấu, nhớ cập nhật phần mềm của họ và thực hiện các hành vi có lợi khác như sử dụng xác thực hai yếu tố (two-factor authentication), bật VPN khi truy cập mạng không an toàn và sử dụng mật khẩu an toàn hơn.</w:t>
      </w:r>
    </w:p>
    <w:p>
      <w:r>
        <w:rPr>
          <w:b w:val="0"/>
          <w:i w:val="0"/>
        </w:rPr>
        <w:t>Nếu chúng ta tiếp tục cố gắng sử dụng công nghệ để giải quyết những vấn đề thực sự là của con người, chúng ta sẽ tiếp tục dễ bị tấn công. Tuy nhiên, nếu chúng ta áp dụng cách tiếp cận xem xét bối cảnh mà con người dễ mắc sai lầm, chúng ta sẽ có nhiều khả năng tìm ra các giải pháp bền vững giúp bản thân và doanh nghiệp của chúng ta an toàn trước những kẻ xấu.</w:t>
      </w:r>
    </w:p>
    <w:p>
      <w:r>
        <w:rPr>
          <w:b/>
          <w:i w:val="0"/>
        </w:rPr>
        <w:t>BÀI HỌC RÚT RA</w:t>
      </w:r>
    </w:p>
    <w:p>
      <w:r>
        <w:rPr>
          <w:b w:val="0"/>
          <w:i w:val="0"/>
        </w:rPr>
        <w:t>Khi các công ty chỉ tập trung vào việc giải quyết những gì họ cho là vấn đề công nghệ bằng các giải pháp công nghệ, kẻ tấn công có thể lợi dụng những thiên kiến hành vi có thể dự đoán được của con người làm tăng rủi ro:</w:t>
      </w:r>
    </w:p>
    <w:p>
      <w:pPr>
        <w:pStyle w:val="ListBullet"/>
      </w:pPr>
      <w:r>
        <w:rPr>
          <w:b w:val="0"/>
          <w:i w:val="0"/>
        </w:rPr>
        <w:t>Vì các vị trí mặc định thường được giữ nguyên, hãy chuyển sang cơ chế "chọn không tham gia" (opt-out) để tăng tỷ lệ tham gia vào các biện pháp bảo mật như cài đặt và sử dụng VPN hoặc bật xác thực hai yếu tố.</w:t>
      </w:r>
    </w:p>
    <w:p>
      <w:pPr>
        <w:pStyle w:val="ListBullet"/>
      </w:pPr>
      <w:r>
        <w:rPr>
          <w:b w:val="0"/>
          <w:i w:val="0"/>
        </w:rPr>
        <w:t>Khắc phục thiên kiến hiện tại (present bias) — khi mọi người tập trung vào nhiệm vụ trước mắt — và khiến người dùng đưa ra cam kết cụ thể về thời điểm họ sẽ cài đặt bản cập nhật phần mềm bằng cách chặn thời gian trên lịch của họ để làm việc đó.</w:t>
      </w:r>
    </w:p>
    <w:p>
      <w:pPr>
        <w:pStyle w:val="ListBullet"/>
      </w:pPr>
      <w:r>
        <w:rPr>
          <w:b w:val="0"/>
          <w:i w:val="0"/>
        </w:rPr>
        <w:t>Tận dụng xu hướng hành xử theo cách những người xung quanh hành xử bằng cách chia sẻ dữ liệu về những gì đồng nghiệp của họ đang làm — giống như các infographic về mức sử dụng năng lượng mà các công ty tiện ích phân phối để so sánh mức sử dụng của bạn với hàng xóm. Hãy khảo sát nhân viên về các hành vi và biện pháp bảo vệ khác nhau mà họ sử dụng khi trực tuyến và chia sẻ kết quả đó cùng với các bước hành động cụ thể mà mọi người có thể thực hiện để cải thiện điểm số của mình.</w:t>
      </w:r>
    </w:p>
    <w:p>
      <w:pPr>
        <w:pStyle w:val="ListBullet"/>
      </w:pPr>
      <w:r>
        <w:rPr>
          <w:b w:val="0"/>
          <w:i w:val="0"/>
        </w:rPr>
        <w:t>Hãy biến việc đào tạo nâng cao nhận thức thành một quá trình liên tục, có cơ chế phản hồi sẵn có, để giúp nhân viên hiểu rõ họ đã sai ở đâu và cần làm gì để tránh những lỗi tương tự trong tương lai.</w:t>
      </w:r>
    </w:p>
    <w:p>
      <w:pPr>
        <w:pStyle w:val="Heading3"/>
      </w:pPr>
      <w:r>
        <w:rPr>
          <w:b/>
          <w:i w:val="0"/>
        </w:rPr>
        <w:t>GHI CHÚ</w:t>
      </w:r>
    </w:p>
    <w:p>
      <w:r>
        <w:rPr>
          <w:b w:val="0"/>
          <w:i w:val="0"/>
        </w:rPr>
        <w:t>1. Accenture và Ponemon Institute, “Nghiên cứu chi phí tội phạm mạng năm 2017,” https://www.accenture.com/us-en/insight-cost-of-cybercrime-2017.</w:t>
      </w:r>
    </w:p>
    <w:p>
      <w:r>
        <w:rPr>
          <w:b w:val="0"/>
          <w:i w:val="0"/>
        </w:rPr>
        <w:t xml:space="preserve">2. Robert Hackett, “Các vụ rò rỉ dữ liệu khiến các công ty lớn tốn bao nhiêu? Ít đến mức đáng ngạc</w:t>
      </w:r>
      <w:r>
        <w:rPr>
          <w:b w:val="0"/>
          <w:i/>
        </w:rPr>
        <w:t> nhiên,”</w:t>
      </w:r>
      <w:r>
        <w:rPr>
          <w:b w:val="0"/>
          <w:i w:val="0"/>
        </w:rPr>
        <w:t> Fortune, ngày 27</w:t>
      </w:r>
      <w:r>
        <w:rPr>
          <w:b w:val="0"/>
          <w:i/>
        </w:rPr>
        <w:t> t</w:t>
      </w:r>
      <w:r>
        <w:rPr>
          <w:b w:val="0"/>
          <w:i w:val="0"/>
        </w:rPr>
        <w:t xml:space="preserve">háng 3 năm 2015, http://fortune.com/2015/03/27/how-much-do-data-breaches-actually-cost-big-companies-shockingly-little/.</w:t>
      </w:r>
    </w:p>
    <w:p>
      <w:r>
        <w:rPr>
          <w:b w:val="0"/>
          <w:i w:val="0"/>
        </w:rPr>
        <w:t>3. IBM, “Chỉ số tình báo an ninh mạng của Dịch vụ An ninh IBM năm 2014,” https://media.scmagazine.com/documents/82/ibm_cyber_security_intelligenc_20450.pdf.</w:t>
      </w:r>
    </w:p>
    <w:p>
      <w:r>
        <w:rPr>
          <w:b w:val="0"/>
          <w:i w:val="0"/>
        </w:rPr>
        <w:t>4. Hunt Allcott và Todd Rogers, “Opower: Đánh giá tác động của Báo cáo năng lượng gia đình đối với việc tiết kiệm năng lượng tại Hoa Kỳ,” J-PAL, https://www.povertyactionlab.org/evaluation/opower-evaluating-impact-home-energy-reports-energy-conservation-united-states.</w:t>
      </w:r>
    </w:p>
    <w:p>
      <w:r>
        <w:rPr>
          <w:b w:val="0"/>
          <w:i/>
        </w:rPr>
        <w:t>Chuyển thể từ nội dung đăng trên hbr.org, ngày 11 tháng 12 năm 2017 (sản phẩm H0428V).</w:t>
      </w:r>
    </w:p>
    <w:p>
      <w:pPr>
        <w:pStyle w:val="Heading1"/>
      </w:pPr>
      <w:r>
        <w:rPr>
          <w:b/>
          <w:i w:val="0"/>
        </w:rPr>
        <w:t>8</w:t>
      </w:r>
    </w:p>
    <w:p>
      <w:pPr>
        <w:pStyle w:val="Heading1"/>
      </w:pPr>
      <w:r>
        <w:rPr>
          <w:b/>
          <w:i w:val="0"/>
        </w:rPr>
        <w:t>CHÌA KHÓA ĐỂ AN NINH MẠNG TỐT HƠN</w:t>
      </w:r>
    </w:p>
    <w:p>
      <w:pPr>
        <w:pStyle w:val="Heading2"/>
      </w:pPr>
      <w:r>
        <w:rPr>
          <w:b/>
          <w:i w:val="0"/>
        </w:rPr>
        <w:t>Giữ các quy tắc cho nhân viên đơn giản</w:t>
      </w:r>
    </w:p>
    <w:p>
      <w:r>
        <w:rPr>
          <w:b w:val="0"/>
          <w:i w:val="0"/>
        </w:rPr>
        <w:t>bởi Maarten Van Horenbeeck</w:t>
      </w:r>
    </w:p>
    <w:p>
      <w:r>
        <w:rPr>
          <w:b w:val="0"/>
          <w:i w:val="0"/>
        </w:rPr>
        <w:t xml:space="preserve">Có một câu nói phổ biến rằng nhân viên là mắt xích yếu trong an ninh mạng của doanh nghiệp. Nhưng tôi tin rằng họ cũng là tuyến phòng thủ tốt nhất,</w:t>
      </w:r>
      <w:r>
        <w:rPr>
          <w:b w:val="0"/>
          <w:i/>
        </w:rPr>
        <w:t> nếu</w:t>
      </w:r>
      <w:r>
        <w:rPr>
          <w:b w:val="0"/>
          <w:i w:val="0"/>
        </w:rPr>
        <w:t xml:space="preserve"> họ được cung cấp các chính sách dễ tuân theo và không quá nhiều cũng như quá phức tạp. Việc đào tạo an ninh cho nhân viên và các thực hành tốt nhất cần phải thân thiện với người dùng và đơn giản để có hiệu quả.</w:t>
      </w:r>
    </w:p>
    <w:p>
      <w:r>
        <w:rPr>
          <w:b w:val="0"/>
          <w:i w:val="0"/>
        </w:rPr>
        <w:t>Những kẻ tấn công mạng không cần có kỹ năng hack cao siêu để xâm nhập vào mạng lưới doanh nghiệp; chúng chỉ cần biết cách lừa người khác mở tệp đính kèm và nhấp vào liên kết. Các cuộc tấn công lừa đảo (phishing) là nguyên nhân của 90% tất cả các vụ rò rỉ dữ liệu và sự cố an ninh, theo Báo cáo Điều tra Rò rỉ Dữ liệu mới nhất của Verizon.1 Rõ ràng, nhân viên là cửa ngõ chính để kẻ tấn công vào tổ chức. Do đó, họ cũng là tuyến phòng thủ đầu tiên. Báo cáo của Verizon phát hiện rằng thông báo từ nhân viên là cách phổ biến nhất để các tổ chức phát hiện các cuộc tấn công mạng. Vì vậy, trang bị cho những nhân viên “canh gác” này những thông tin họ cần để nhận diện các cuộc tấn công là một phần quan trọng trong chương trình an ninh tổng thể của công ty—vậy mà hầu hết các công ty đều thất bại ở điểm này.</w:t>
      </w:r>
    </w:p>
    <w:p>
      <w:pPr>
        <w:pStyle w:val="Heading2"/>
      </w:pPr>
      <w:r>
        <w:rPr>
          <w:b/>
          <w:i w:val="0"/>
        </w:rPr>
        <w:t>Những lối tắt trong bảo mật</w:t>
      </w:r>
    </w:p>
    <w:p>
      <w:r>
        <w:rPr>
          <w:b w:val="0"/>
          <w:i w:val="0"/>
        </w:rPr>
        <w:t>Một trong những lý do lớn khiến các quy tắc bảo mật thường không hiệu quả là vì chúng quá phức tạp, khiến mọi người tìm cách đi tắt và làm hỏng chính mục đích của chúng. Ví dụ, các chính sách về mật khẩu phức tạp và bất tiện đến mức hầu hết nhân viên chỉ phớt lờ chúng. Nhân viên được yêu cầu thay đổi mật khẩu thường xuyên, nhưng các nhà nghiên cứu đã phát hiện ra rằng khi mọi người buộc phải nghĩ ra mật khẩu mới mỗi ba tháng, họ thường làm những việc như chỉ viết hoa chữ cái đầu tiên hoặc thêm một con số vào cuối để tiết kiệm thời gian.2 Điều này khiến mật khẩu ngày càng dễ bị bẻ khóa hơn. Sáng tạo trở nên mệt mỏi khi bạn phải làm đi làm lại nhiều lần, vậy mà hầu hết các công ty vẫn ép nhân viên tuân thủ yêu cầu này vì mục đích bảo mật.</w:t>
      </w:r>
    </w:p>
    <w:p>
      <w:r>
        <w:rPr>
          <w:b w:val="0"/>
          <w:i w:val="0"/>
        </w:rPr>
        <w:t>Một ví dụ khác về chính sách bảo mật tự phá hoại chính mình là yêu cầu mật khẩu dài và phức tạp. Chúng ta liên tục được nhắc phải nghĩ ra mật khẩu phức tạp, lý tưởng nhất là những chuỗi cụm mật khẩu (passphrase) kết hợp số, chữ in hoa và ký hiệu. Khi đối mặt với nhiệm vụ này, nhiều nhân viên sẽ đơn giản phớt lờ chính sách hoặc tạo một mật khẩu dài khó nhớ—rồi họ viết nó ra giấy nhớ dán lên màn hình. Một lần nữa, đây là những thói quen mang lại cảm giác an toàn giả tạo cho tổ chức.</w:t>
      </w:r>
    </w:p>
    <w:p>
      <w:r>
        <w:rPr>
          <w:b w:val="0"/>
          <w:i w:val="0"/>
        </w:rPr>
        <w:t>Những hướng dẫn về mật khẩu lâu đời này cuối cùng cũng đang bị thách thức khi chúng đã chứng minh là không hiệu quả với hầu hết các tổ chức. Viện Tiêu chuẩn và Công nghệ Quốc gia Hoa Kỳ (NIST) gần đây đã thay đổi hướng dẫn của mình để phản ánh thực tế này, và hiện khuyến nghị loại bỏ những quy tắc khiến việc dùng mật khẩu trở nên phức tạp đối với người dùng cuối, chẳng hạn như yêu cầu đặt lại mật khẩu thường xuyên.3 Họ khuyến nghị cho phép sử dụng trình quản lý mật khẩu (password manager) và cho phép mọi người dán mật khẩu vào các trường nhập liệu. Họ cũng khuyến nghị xác thực đa yếu tố (multi-factor authentication), chẳng hạn như mã gửi đến điện thoại thông minh và thiết bị khóa bảo mật (key fob).</w:t>
      </w:r>
    </w:p>
    <w:p>
      <w:pPr>
        <w:pStyle w:val="Heading2"/>
      </w:pPr>
      <w:r>
        <w:rPr>
          <w:b/>
          <w:i w:val="0"/>
        </w:rPr>
        <w:t>Những khoảnh khắc có thể dạy được (Teachable Moments)</w:t>
      </w:r>
    </w:p>
    <w:p>
      <w:r>
        <w:rPr>
          <w:b w:val="0"/>
          <w:i w:val="0"/>
        </w:rPr>
        <w:t>Một lý do khác khiến các biện pháp an ninh mạng nội bộ không hiệu quả là nhân viên bị quá tải với hướng dẫn và thông tin về những việc nên và không nên làm, đến mức họ không thể tiêu hóa hết. Họ bị đưa vào các buổi đào tạo an ninh bắt buộc kéo dài nửa ngày, tại đó họ thường dành thời gian nhìn chằm chằm vào điện thoại hoặc giả vờ chú ý. Quá nhiều thông tin để mong ai đó tiếp thu và ghi nhớ, nhưng đối với bộ phận IT, nó phục vụ một mục đích: cho phép quản trị viên báo cáo lại với trưởng bộ phận rằng họ đã đào tạo nhân viên về các thực hành an ninh tốt nhất. Đó là một hành động tuân thủ không hiệu quả và lãng phí thời gian của nhân viên.</w:t>
      </w:r>
    </w:p>
    <w:p>
      <w:r>
        <w:rPr>
          <w:b w:val="0"/>
          <w:i w:val="0"/>
        </w:rPr>
        <w:t>Tôi khuyên các quản trị viên IT thay vào đó hãy làm những gì hacker làm để có hiệu quả—tùy chỉnh công việc của họ càng nhiều càng tốt. Ví dụ, các email lừa đảo nguy hiểm nhất—các cuộc tấn công lừa đảo có mục tiêu (spear-phishing) nhắm vào nhân viên có giá trị cao—hoạt động vì chúng được tùy chỉnh để đánh lừa chính xác người mà chúng được gửi đến. Các yêu cầu thông tin thuế và yêu cầu chuyển khoản giả mạo trông như được gửi từ CEO hoặc CFO đến một người trong bộ phận tài chính bằng ngôn ngữ phù hợp. Mọi người sập bẫy vì kẻ tấn công đã chú ý đến từng chi tiết. Các bộ phận IT nên làm theo cùng một cách và sử dụng đào tạo và hướng dẫn tùy chỉnh thay vì đào tạo chung và toàn diện cho tất cả nhân viên. Tôi gọi kỹ thuật này là “những khoảnh khắc có thể dạy được” (teachable moments) vì nó cung cấp thông tin có mục tiêu cho từng cá nhân cụ thể theo cách và thời điểm mà họ có khả năng tiếp thu và học hỏi cao nhất.</w:t>
      </w:r>
    </w:p>
    <w:p>
      <w:r>
        <w:rPr>
          <w:b w:val="0"/>
          <w:i w:val="0"/>
        </w:rPr>
        <w:t>Hầu hết các bài kiểm tra an ninh nội bộ đều quá rộng và thiếu tập trung. Ví dụ, các bộ phận IT có xu hướng thực hiện kiểm tra lừa đảo bằng cách gửi cùng một email giả đến tất cả nhân viên. Tôi không nghĩ những bài kiểm tra lừa đảo này phù hợp với mọi tổ chức. “Kiểm tra người dùng của bạn” đòi hỏi rất nhiều sự định hình và tương tác để đảm bảo rằng nó không khiến nhân viên cảm thấy không được tin tưởng, và do đó làm giảm mối quan hệ tin cậy mà họ có với đội ngũ an ninh của mình.</w:t>
      </w:r>
    </w:p>
    <w:p>
      <w:r>
        <w:rPr>
          <w:b w:val="0"/>
          <w:i w:val="0"/>
        </w:rPr>
        <w:t>Nguyên tắc tương tự cũng đúng với các dịch vụ chia sẻ và cộng tác của bên thứ ba, như Slack và Dropbox. Khi chúng ta cố gắng chặn những công cụ phổ biến này, thường thì người dùng sẽ tìm và sử dụng một công cụ khác mà bộ phận IT không chặn được. Nếu thay vào đó, bộ phận IT xác định khi nhân viên sử dụng dịch vụ và đưa ra hướng dẫn cụ thể về cách sử dụng an toàn, hoặc cung cấp gói đăng ký doanh nghiệp kèm đào tạo bảo mật, họ có thể tạo ra tác động lớn hơn nhiều.</w:t>
      </w:r>
    </w:p>
    <w:p>
      <w:pPr>
        <w:pStyle w:val="Heading2"/>
      </w:pPr>
      <w:r>
        <w:rPr>
          <w:b/>
          <w:i w:val="0"/>
        </w:rPr>
        <w:t>Văn hóa cởi mở</w:t>
      </w:r>
    </w:p>
    <w:p>
      <w:r>
        <w:rPr>
          <w:b w:val="0"/>
          <w:i w:val="0"/>
        </w:rPr>
        <w:t>Một khía cạnh thường bị bỏ qua trong thực hành bảo mật của nhân viên là mối quan hệ giữa nhân viên với bộ phận IT và nhóm bảo mật. Trong hầu hết các tổ chức, nhân viên coi nhóm bảo mật như cảnh sát giao thông của doanh nghiệp, những người liên tục nói với họ rằng họ không thể làm điều gì đó họ muốn, như tải xuống một chương trình phần mềm bên ngoài. Nhân viên cũng phàn nàn về việc IT phản hồi chậm các yêu cầu hỗ trợ, và một mối quan hệ đối kháng có xu hướng phát triển. Tình trạng này cần thay đổi nếu các tổ chức muốn cải thiện thực hành bảo mật của nhân viên. Nhóm bảo mật và IT cần được coi là những cố vấn đáng tin cậy và hữu ích cho nhân viên, thay vì là cơ quan quản lý.</w:t>
      </w:r>
    </w:p>
    <w:p>
      <w:r>
        <w:rPr>
          <w:b w:val="0"/>
          <w:i w:val="0"/>
        </w:rPr>
        <w:t>Cách tốt nhất để thay đổi động lực này là tăng cơ hội tương tác giữa nhân viên và IT. Điều này có thể dưới hình thức giờ làm việc mở, khi nhân viên có thể tìm kiếm sự giúp đỡ và thông tin về các vấn đề IT và bảo mật mà không bị coi là phiền phức. Và IT có thể chủ động hơn trong việc tìm hiểu nhân viên và khám phá những gì họ đang trải qua bằng cách hòa mình nhiều hơn vào nhân viên, thay vì chỉ xuất hiện khi ai đó yêu cầu điều gì đó.</w:t>
      </w:r>
    </w:p>
    <w:p>
      <w:r>
        <w:rPr>
          <w:b w:val="0"/>
          <w:i w:val="0"/>
        </w:rPr>
        <w:t>Điều quan trọng nhất mà các công ty có thể làm là cải thiện mối quan hệ giữa IT và nhân viên, những người gần gũi nhất với dữ liệu và thiết bị, do đó ở vị trí tốt nhất để phát hiện và báo cáo các bất thường và sự cố bảo mật. Tìm hiểu nhân viên, vai trò của họ là gì, và cách họ làm việc với công nghệ, sẽ tăng khả năng họ báo cáo các vấn đề bảo mật và tận tâm hơn trong thực hành bảo mật của mình. Nó cũng có thể giúp cung cấp cho IT thông tin họ cần để điều chỉnh nỗ lực đào tạo và kiểm tra bảo mật cho từng cá nhân. Sẽ cần sự hợp tác như thế này trong tổ chức để thực sự thay đổi thói quen của mọi người và tạo ra sự khác biệt trong việc giữ an toàn cho tổ chức.</w:t>
      </w:r>
    </w:p>
    <w:p>
      <w:r>
        <w:rPr>
          <w:b/>
          <w:i w:val="0"/>
        </w:rPr>
        <w:t>BÀI HỌC RÚT RA</w:t>
      </w:r>
    </w:p>
    <w:p>
      <w:r>
        <w:rPr>
          <w:b w:val="0"/>
          <w:i w:val="0"/>
        </w:rPr>
        <w:t>Nhân viên là mắt xích yếu nhất trong an ninh mạng (cybersecurity). Nhưng họ có thể trở thành lá chắn tốt nhất của công ty bạn nếu các chính sách đưa ra dễ tuân thủ và không quá nhiều hay phức tạp:</w:t>
      </w:r>
    </w:p>
    <w:p>
      <w:pPr>
        <w:pStyle w:val="ListBullet"/>
      </w:pPr>
      <w:r>
        <w:rPr>
          <w:b w:val="0"/>
          <w:i w:val="0"/>
        </w:rPr>
        <w:t>Các quy tắc bảo mật, chẳng hạn như yêu cầu mật khẩu phức tạp đến mức bất khả thi, thường quá phiền hà đến nỗi mọi người tìm cách đi tắt và làm hỏng mục đích của chúng. Hãy giảm bớt gánh nặng này bằng cách cho phép dùng trình quản lý mật khẩu (password manager) hoặc sử dụng xác thực đa yếu tố (multi-factor authentication).</w:t>
      </w:r>
    </w:p>
    <w:p>
      <w:pPr>
        <w:pStyle w:val="ListBullet"/>
      </w:pPr>
      <w:r>
        <w:rPr>
          <w:b w:val="0"/>
          <w:i w:val="0"/>
        </w:rPr>
        <w:t>Thay các buổi đào tạo bắt buộc kéo dài cả ngày bằng đào tạo và hướng dẫn được tùy chỉnh.</w:t>
      </w:r>
    </w:p>
    <w:p>
      <w:pPr>
        <w:pStyle w:val="ListBullet"/>
      </w:pPr>
      <w:r>
        <w:rPr>
          <w:b w:val="0"/>
          <w:i w:val="0"/>
        </w:rPr>
        <w:t>Bộ phận IT thường bị phần còn lại của công ty coi là “cơ quan quản lý”. Hãy thay đổi động thái này bằng cách biến IT thành những cố vấn đáng tin cậy và hữu ích cho các nhân viên khác thông qua việc tăng cơ hội tương tác qua giờ làm việc tự do (office hours) hoặc các buổi gặp gỡ thân mật.</w:t>
      </w:r>
    </w:p>
    <w:p>
      <w:pPr>
        <w:pStyle w:val="Heading3"/>
      </w:pPr>
      <w:r>
        <w:rPr>
          <w:b/>
          <w:i w:val="0"/>
        </w:rPr>
        <w:t>GHI CHÚ</w:t>
      </w:r>
    </w:p>
    <w:p>
      <w:r>
        <w:rPr>
          <w:b w:val="0"/>
          <w:i w:val="0"/>
        </w:rPr>
        <w:t>1. Verizon, “2017 Data Breach Investigations Report,” https://enterprise.verizon.com/resources/reports/2017_dbir.pdf.</w:t>
      </w:r>
    </w:p>
    <w:p>
      <w:r>
        <w:rPr>
          <w:b w:val="0"/>
          <w:i w:val="0"/>
        </w:rPr>
        <w:t xml:space="preserve">2. Yinqian Zhang, Fabian Monrose, và Michael K. Reiter, “The Security of Modern Password Expiration: An Algorithmic Framework and Empirical Analysis,” trong</w:t>
      </w:r>
      <w:r>
        <w:rPr>
          <w:b w:val="0"/>
          <w:i/>
        </w:rPr>
        <w:t> Proceedings of the 17th ACM Conference on Computer and Communications Security,</w:t>
      </w:r>
      <w:r>
        <w:rPr>
          <w:b w:val="0"/>
          <w:i w:val="0"/>
        </w:rPr>
        <w:t> October 4, 2010, https://www.cs.unc.edu/~reiter/papers/2010/CCS.pdf.</w:t>
      </w:r>
    </w:p>
    <w:p>
      <w:r>
        <w:rPr>
          <w:b w:val="0"/>
          <w:i w:val="0"/>
        </w:rPr>
        <w:t>3. Paul A. Grassi, Michael E. Garcia, và James L. Fenton, “Digital Identity Guidelines,” National Institute of Standards and Technology, June 2017, https://pages.nist.gov/800-63-3/sp800-63-3.html.</w:t>
      </w:r>
    </w:p>
    <w:p>
      <w:r>
        <w:rPr>
          <w:b w:val="0"/>
          <w:i/>
        </w:rPr>
        <w:t>Chuyển thể từ nội dung đăng trên hbr.org, November 21, 2017 (product #H04153).</w:t>
      </w:r>
    </w:p>
    <w:p>
      <w:pPr>
        <w:pStyle w:val="Heading1"/>
      </w:pPr>
      <w:r>
        <w:rPr>
          <w:b/>
          <w:i w:val="0"/>
        </w:rPr>
        <w:t>9</w:t>
      </w:r>
    </w:p>
    <w:p>
      <w:pPr>
        <w:pStyle w:val="Heading1"/>
      </w:pPr>
      <w:r>
        <w:rPr>
          <w:b/>
          <w:i w:val="0"/>
        </w:rPr>
        <w:t>NHỮNG SAI LẦM CÓ THỂ TRÁNH ĐƯỢC MÀ CÁC NHÀ LÃNH ĐẠO VẪN TIẾP TỤC MẮC PHẢI SAU MỘT VỤ RÒ RỈ DỮ LIỆU</w:t>
      </w:r>
    </w:p>
    <w:p>
      <w:r>
        <w:rPr>
          <w:b w:val="0"/>
          <w:i w:val="0"/>
        </w:rPr>
        <w:t>bởi Bill Bourdon</w:t>
      </w:r>
    </w:p>
    <w:p>
      <w:r>
        <w:rPr>
          <w:b w:val="0"/>
          <w:i w:val="0"/>
        </w:rPr>
        <w:t xml:space="preserve">Vài năm qua đã dạy chúng ta rằng các công ty sẽ bị xâm</w:t>
      </w:r>
      <w:r>
        <w:rPr>
          <w:b w:val="0"/>
          <w:i/>
        </w:rPr>
        <w:t> phạm</w:t>
      </w:r>
      <w:r>
        <w:rPr>
          <w:b w:val="0"/>
          <w:i w:val="0"/>
        </w:rPr>
        <w:t xml:space="preserve"> và dữ liệu người tiêu dùng sẽ bị</w:t>
      </w:r>
      <w:r>
        <w:rPr>
          <w:b w:val="0"/>
          <w:i/>
        </w:rPr>
        <w:t> đánh</w:t>
      </w:r>
      <w:r>
        <w:rPr>
          <w:b w:val="0"/>
          <w:i w:val="0"/>
        </w:rPr>
        <w:t xml:space="preserve"> cắp. Tuy nhiên, các nhà lãnh đạo cấp cao vẫn tiếp tục vấp ngã trong cách họ phản ứng với một cuộc tấn công, làm khuếch đại và kéo dài thiệt hại cả về danh tiếng lẫn đối với khách hàng của họ.</w:t>
      </w:r>
    </w:p>
    <w:p>
      <w:r>
        <w:rPr>
          <w:b w:val="0"/>
          <w:i w:val="0"/>
        </w:rPr>
        <w:t>Khi phân tích các vụ xâm phạm lớn trong vài năm qua, rõ ràng là các nhà lãnh đạo mắc phải một loạt sai lầm phổ biến, điều này thật đáng ngạc nhiên vì rất nhiều công ty, thường được dẫn dắt bởi những nhà lãnh đạo vốn hiệu quả, lại không học được từ những phản ứng vụng về và những tình huống bị xử lý sai của các công ty từng bị xâm phạm trước họ.</w:t>
      </w:r>
    </w:p>
    <w:p>
      <w:r>
        <w:rPr>
          <w:b w:val="0"/>
          <w:i w:val="0"/>
        </w:rPr>
        <w:t>Dưới đây là những sai lầm mà các nhà lãnh đạo doanh nghiệp mắc phải hết lần này đến lần khác, cùng lời khuyên để tránh những cạm bẫy này:</w:t>
      </w:r>
    </w:p>
    <w:p>
      <w:pPr>
        <w:pStyle w:val="Heading2"/>
      </w:pPr>
      <w:r>
        <w:rPr>
          <w:b/>
          <w:i w:val="0"/>
        </w:rPr>
        <w:t>Chần chừ</w:t>
      </w:r>
    </w:p>
    <w:p>
      <w:r>
        <w:rPr>
          <w:b w:val="0"/>
          <w:i w:val="0"/>
        </w:rPr>
        <w:t xml:space="preserve">Càng chờ lâu để thông báo cho khách hàng, công ty càng tạo cơ hội cho tội phạm sử dụng dữ liệu bị đánh cắp. Trong khi Equifax bị chỉ trích vì mất gần sáu tuần để công bố vụ vi phạm, thì ít nhất họ cũng không chờ đến khi dữ liệu bị đánh cắp được bán trên dark web mới công khai thông tin. Target không đưa ra bình luận về vụ vi phạm của họ cho đến gần một</w:t>
      </w:r>
      <w:r>
        <w:rPr>
          <w:b w:val="0"/>
          <w:i/>
        </w:rPr>
        <w:t> tuần</w:t>
      </w:r>
      <w:r>
        <w:rPr>
          <w:b w:val="0"/>
          <w:i w:val="0"/>
        </w:rPr>
        <w:t xml:space="preserve"> sau khi blogger an ninh Brian Krebs đưa tin. Gần đây hơn, người ta phát hiện ra rằng SEC đã chờ cả một năm trước khi tiết lộ thông tin về vụ vi phạm của mình.</w:t>
      </w:r>
    </w:p>
    <w:p>
      <w:r>
        <w:rPr>
          <w:b w:val="0"/>
          <w:i w:val="0"/>
        </w:rPr>
        <w:t>Các nhà lãnh đạo ngày nay phải hoạt động với giả định rằng họ sẽ gặp phải một sự cố mạng (cyber incident) buộc họ phải thông báo cho khách hàng, nhà đầu tư và cơ quan quản lý. Phản ứng cảm xúc tức thời có thể là chờ cho đến khi có đầy đủ thông tin và thông điệp được chuẩn bị kỹ lưỡng, nhưng việc giữ lại thông tin có thể giúp mọi người bảo vệ dữ liệu và tài chính của họ là hành vi cẩu thả. Cách tốt nhất để đảm bảo các nhà lãnh đạo và đội ngũ truyền thông của họ phản ứng nhanh chóng với các vụ vi phạm là có một kế hoạch ứng phó sự cố (incident response plan) được vận hành trơn tru. Có vẻ như Whole Foods đã có kế hoạch sẵn sàng khi công ty báo cáo vụ vi phạm năm 2017 của mình năm ngày sau khi phát hiện.</w:t>
      </w:r>
    </w:p>
    <w:p>
      <w:r>
        <w:rPr>
          <w:b w:val="0"/>
          <w:i w:val="0"/>
        </w:rPr>
        <w:t>Một luật thông báo vi phạm liên bang quy định thời gian phản hồi nhanh hơn cũng sẽ phục vụ công dân tốt hơn, những người hiện đang phụ thuộc vào mớ luật lệ chắp vá của các bang với thời hạn từ 15 ngày đến 90 ngày, nếu có thời hạn. Ngược lại, một luật của EU có hiệu lực từ năm 2018 như một phần của Quy định Bảo vệ Dữ liệu Chung (GDPR) cho các công ty 72 giờ.</w:t>
      </w:r>
    </w:p>
    <w:p>
      <w:pPr>
        <w:pStyle w:val="Heading2"/>
      </w:pPr>
      <w:r>
        <w:rPr>
          <w:b/>
          <w:i w:val="0"/>
        </w:rPr>
        <w:t>Dịch vụ khách hàng kém</w:t>
      </w:r>
    </w:p>
    <w:p>
      <w:r>
        <w:rPr>
          <w:b w:val="0"/>
          <w:i w:val="0"/>
        </w:rPr>
        <w:t>Năm 2016, CEO Yahoo Marissa Mayer đã không thực hiện một bước cơ bản có thể nhanh chóng bảo vệ khách hàng có tài khoản bị lộ trong một vụ vi phạm xảy ra hai năm trước đó: Tự động đặt lại tất cả mật khẩu người dùng. Điều này sẽ ngay lập tức ngăn chặn tội phạm truy cập vào các tài khoản đó, nhưng Mayer được cho là đã từ chối làm điều đó vì nó sẽ buộc tất cả người dùng phải tạo mật khẩu mới, và cô lo ngại rằng họ sẽ khó chịu và rời bỏ Yahoo.</w:t>
      </w:r>
    </w:p>
    <w:p>
      <w:r>
        <w:rPr>
          <w:b w:val="0"/>
          <w:i w:val="0"/>
        </w:rPr>
        <w:t>Sau vụ vi phạm dữ liệu, Equifax ban đầu đề nghị khách hàng được báo cáo tín dụng miễn phí trong một năm nếu họ từ bỏ quyền kiện tụng. Ngoài ra, Equifax còn cố gắng trục lợi từ sai lầm của mình bằng cách thu phí những người muốn đóng băng báo cáo tín dụng như một lớp bảo vệ bổ sung. Công ty nhanh chóng bỏ điều kiện này, gia hạn báo cáo tín dụng miễn phí trọn đời và miễn phí đóng băng tín dụng, nhưng lúc đó thiệt hại về danh tiếng đã xảy ra rồi.</w:t>
      </w:r>
    </w:p>
    <w:p>
      <w:r>
        <w:rPr>
          <w:b w:val="0"/>
          <w:i w:val="0"/>
        </w:rPr>
        <w:t>Ưu tiên hàng đầu của Yahoo lẽ ra phải là làm mọi cách có thể để bảo vệ khách hàng ngay lập tức. Equifax lẽ ra nên cung cấp dịch vụ giám sát miễn phí, không kèm điều kiện để giúp người tiêu dùng được an toàn. Các lãnh đạo cấp cao cần đảm bảo rằng những hành động thiện chí của họ tương xứng với mức độ nghiêm trọng của vụ vi phạm, ngay cả khi việc thực hiện tốn kém.</w:t>
      </w:r>
    </w:p>
    <w:p>
      <w:pPr>
        <w:pStyle w:val="Heading2"/>
      </w:pPr>
      <w:r>
        <w:rPr>
          <w:b/>
          <w:i w:val="0"/>
        </w:rPr>
        <w:t>Không minh bạch</w:t>
      </w:r>
    </w:p>
    <w:p>
      <w:r>
        <w:rPr>
          <w:b w:val="0"/>
          <w:i w:val="0"/>
        </w:rPr>
        <w:t>Minh bạch sau khi xảy ra vi phạm là điều mà các nhà quản lý có thể kiểm soát—nhưng thường thì họ lại né tránh sự thật. Minh bạch là nền tảng để xây dựng lại niềm tin vào thương hiệu.</w:t>
      </w:r>
    </w:p>
    <w:p>
      <w:r>
        <w:rPr>
          <w:b w:val="0"/>
          <w:i w:val="0"/>
        </w:rPr>
        <w:t>Bất chấp nhiều sai lầm khác trong ứng phó vi phạm, Equifax đã khá siêng năng trong việc cập nhật cho công chúng thông tin liên quan đến vụ vi phạm của mình. Ngoài việc phát hành thông cáo báo chí và đăng video lên trang web (khoảng năm tuần sau khi phát hiện vi phạm), Equifax còn tạo một trang web riêng cho tin tức về vi phạm, được cập nhật năm lần trong tuần sau khi phát hành thông cáo báo chí và video. Tuy nhiên, trong nhiều lần, tài khoản Twitter chính thức của công ty lại hướng khách hàng đến một trang web lừa đảo giả mạo. Trang web chính thức gặp nhiều trục trặc kỹ thuật, và khi hoạt động được, trang lại yêu cầu mọi người xác minh danh tính bằng sáu chữ số cuối của số an sinh xã hội—cung cấp đúng loại thông tin cá nhân đã bị hack ngay từ đầu.</w:t>
      </w:r>
    </w:p>
    <w:p>
      <w:r>
        <w:rPr>
          <w:b w:val="0"/>
          <w:i w:val="0"/>
        </w:rPr>
        <w:t>Sony xử lý vụ xâm nhập PlayStation Network (PSN) của mình thậm chí còn tệ hơn. Sau khi phát hiện ra sự xâm nhập mạng, Sony đã đóng mạng lại nhưng không nói gì về việc bị xâm nhập cho đến hai ngày sau. Các chi tiết về sự cố rò rỉ ra một cách lộn xộn trong những tuần tiếp theo, và lời khuyên mà Sony đưa ra cho khách hàng thì mơ hồ.</w:t>
      </w:r>
    </w:p>
    <w:p>
      <w:r>
        <w:rPr>
          <w:b w:val="0"/>
          <w:i w:val="0"/>
        </w:rPr>
        <w:t>Bằng cách đưa ra thông tin gây nhầm lẫn và sai lệch về một vụ xâm nhập, các nhà lãnh đạo ngăn cản khách hàng thực hiện những hành động cần thiết để bảo vệ chính họ. Việc thiếu minh bạch cũng khiến khách hàng tin rằng các nhà lãnh đạo đang che giấu thông tin—ngay cả khi họ không làm vậy.</w:t>
      </w:r>
    </w:p>
    <w:p>
      <w:r>
        <w:rPr>
          <w:b w:val="0"/>
          <w:i w:val="0"/>
        </w:rPr>
        <w:t>Không sao khi nói “chúng tôi chưa biết vào lúc này.” Trung thực và chân thành, đồng thời cung cấp thông tin cập nhật rõ ràng và thường xuyên, sẽ giành được lòng tin từ khách hàng, những người chỉ muốn được đối xử thẳng thắn.</w:t>
      </w:r>
    </w:p>
    <w:p>
      <w:pPr>
        <w:pStyle w:val="Heading2"/>
      </w:pPr>
      <w:r>
        <w:rPr>
          <w:b/>
          <w:i w:val="0"/>
        </w:rPr>
        <w:t>Không chịu trách nhiệm</w:t>
      </w:r>
    </w:p>
    <w:p>
      <w:r>
        <w:rPr>
          <w:b w:val="0"/>
          <w:i w:val="0"/>
        </w:rPr>
        <w:t>Một vụ xâm nhập lớn không phải là lỗi cá nhân hay thất bại công nghệ—đó là sự đổ vỡ của tổ chức và thuộc trách nhiệm của lãnh đạo cấp cao nhất. Có thể không ngạc nhiên khi các nhà lãnh đạo cấp cao thường không nhìn nhận theo cách đó. Một nghiên cứu từ công ty quản lý rủi ro Stroz Friedberg cho thấy chỉ 45% lãnh đạo cấp cao tin rằng họ có trách nhiệm bảo vệ công ty mình khỏi các cuộc tấn công mạng.</w:t>
      </w:r>
    </w:p>
    <w:p>
      <w:r>
        <w:rPr>
          <w:b w:val="0"/>
          <w:i w:val="0"/>
        </w:rPr>
        <w:t>Phải mất 11 ngày sau vụ xâm nhập của Sony mới có bất kỳ nhà lãnh đạo nào xin lỗi về vụ xâm nhập và 26 ngày để chủ tịch Sony Howard Stringer xin lỗi công khai. CEO của Equifax, Richard Smith, ban đầu thể hiện sự khiêm tốn và tinh thần trách nhiệm ngay sau vụ xâm nhập của công ty, nói trong một video: “Tôi vô cùng hối tiếc về sự cố này và tôi xin lỗi mọi người tiêu dùng bị ảnh hưởng và tất cả các đối tác của chúng tôi.” Nhưng sau khi bị buộc phải từ chức, trong lời khai trước ủy ban Hạ viện Hoa Kỳ, Smith đổ lỗi cho một nhân viên vì đã không thực hiện các biện pháp bảo mật cơ bản.</w:t>
      </w:r>
    </w:p>
    <w:p>
      <w:r>
        <w:rPr>
          <w:b w:val="0"/>
          <w:i w:val="0"/>
        </w:rPr>
        <w:t>Cho đến khi nhiều nhà lãnh đạo cấp cao bắt đầu tự chịu trách nhiệm về các sự cố mạng, và học hỏi từ những sai lầm mà người khác đã mắc phải trước họ, chúng ta sẽ tiếp tục chứng kiến các vụ xâm nhập và sự lãnh đạo kém cỏi trong các phản ứng đối với những cuộc tấn công này.</w:t>
      </w:r>
    </w:p>
    <w:p>
      <w:r>
        <w:rPr>
          <w:b/>
          <w:i w:val="0"/>
        </w:rPr>
        <w:t>BÀI HỌC RÚT RA</w:t>
      </w:r>
    </w:p>
    <w:p>
      <w:r>
        <w:rPr>
          <w:b w:val="0"/>
          <w:i w:val="0"/>
        </w:rPr>
        <w:t>Khi các lãnh đạo xử lý sai lầm phản ứng của mình trước một vụ vi phạm, họ làm trầm trọng thêm và kéo dài thiệt hại cho khách hàng, tổ chức của họ—và cho chính danh tiếng của họ:</w:t>
      </w:r>
    </w:p>
    <w:p>
      <w:pPr>
        <w:pStyle w:val="ListBullet"/>
      </w:pPr>
      <w:r>
        <w:rPr>
          <w:b w:val="0"/>
          <w:i w:val="0"/>
        </w:rPr>
        <w:t>Các nhà lãnh đạo thường mắc cùng một loạt sai lầm sau một cuộc tấn công: Họ chờ quá lâu để thông báo cho khách hàng, họ cung cấp dịch vụ kém chất lượng cho khách hàng sau khi họ thông báo về vụ vi phạm, họ đưa ra thông tin gây nhầm lẫn và không chính xác về cuộc tấn công, và họ không chịu trách nhiệm.</w:t>
      </w:r>
    </w:p>
    <w:p>
      <w:pPr>
        <w:pStyle w:val="ListBullet"/>
      </w:pPr>
      <w:r>
        <w:rPr>
          <w:b w:val="0"/>
          <w:i w:val="0"/>
        </w:rPr>
        <w:t>Các lãnh đạo nên chuẩn bị tinh thần sẽ gặp phải một vụ vi phạm và có sẵn kế hoạch ứng phó sự cố trước khi cần đến nó.</w:t>
      </w:r>
    </w:p>
    <w:p>
      <w:pPr>
        <w:pStyle w:val="ListBullet"/>
      </w:pPr>
      <w:r>
        <w:rPr>
          <w:b w:val="0"/>
          <w:i w:val="0"/>
        </w:rPr>
        <w:t>Khách hàng nên là trọng tâm chăm sóc chính và các nhà lãnh đạo nên thực hiện các biện pháp chủ động để bảo vệ họ thông qua các bước như tự động đặt lại mật khẩu người dùng hoặc cung cấp báo cáo tín dụng miễn phí.</w:t>
      </w:r>
    </w:p>
    <w:p>
      <w:pPr>
        <w:pStyle w:val="ListBullet"/>
      </w:pPr>
      <w:r>
        <w:rPr>
          <w:b w:val="0"/>
          <w:i w:val="0"/>
        </w:rPr>
        <w:t>Xây dựng lại niềm tin vào thương hiệu của bạn bằng cách chia sẻ thông tin cập nhật rõ ràng và thường xuyên với khách hàng.</w:t>
      </w:r>
    </w:p>
    <w:p>
      <w:pPr>
        <w:pStyle w:val="ListBullet"/>
      </w:pPr>
      <w:r>
        <w:rPr>
          <w:b w:val="0"/>
          <w:i w:val="0"/>
        </w:rPr>
        <w:t>Hãy nhận ra rằng một vụ vi phạm không phải là thất bại công nghệ; hãy thừa nhận rằng đó là sự sụp đổ của tổ chức và là trách nhiệm của bạn với tư cách là lãnh đạo cao nhất.</w:t>
      </w:r>
    </w:p>
    <w:p>
      <w:r>
        <w:rPr>
          <w:b w:val="0"/>
          <w:i/>
        </w:rPr>
        <w:t>Chuyển thể từ nội dung đăng trên hbr.org, ngày 20 tháng 11 năm 2017 (sản phẩm #H04127).</w:t>
      </w:r>
    </w:p>
    <w:p>
      <w:pPr>
        <w:pStyle w:val="Heading1"/>
      </w:pPr>
      <w:r>
        <w:rPr>
          <w:b/>
          <w:i w:val="0"/>
        </w:rPr>
        <w:t>10</w:t>
      </w:r>
    </w:p>
    <w:p>
      <w:pPr>
        <w:pStyle w:val="Heading1"/>
      </w:pPr>
      <w:r>
        <w:rPr>
          <w:b/>
          <w:i w:val="0"/>
        </w:rPr>
        <w:t>PHÒNG THỦ CHỦ</w:t>
      </w:r>
      <w:r>
        <w:rPr>
          <w:b w:val="0"/>
          <w:i w:val="0"/>
        </w:rPr>
        <w:t xml:space="preserve"> Đ</w:t>
      </w:r>
      <w:r>
        <w:rPr>
          <w:b/>
          <w:i w:val="0"/>
        </w:rPr>
        <w:t>ỘNG VÀ “HACK NGƯỢC”</w:t>
      </w:r>
    </w:p>
    <w:p>
      <w:pPr>
        <w:pStyle w:val="Heading2"/>
      </w:pPr>
      <w:r>
        <w:rPr>
          <w:b/>
          <w:i w:val="0"/>
        </w:rPr>
        <w:t>Sách nhập môn</w:t>
      </w:r>
    </w:p>
    <w:p>
      <w:r>
        <w:rPr>
          <w:b w:val="0"/>
          <w:i w:val="0"/>
        </w:rPr>
        <w:t>Bởi Scott Berinato</w:t>
      </w:r>
    </w:p>
    <w:p>
      <w:r>
        <w:rPr>
          <w:b w:val="0"/>
          <w:i w:val="0"/>
        </w:rPr>
        <w:t>Trước đó trong cuốn sách này, Andy Bochman của Phòng thí nghiệm Quốc gia Idaho đã đưa ra một ý tưởng gây tranh cãi: rằng dù chi bao nhiêu tiền cho phòng thủ công nghệ cũng không thể bảo vệ các hệ thống quan trọng của bạn hoặc giúp bạn theo kịp tin tặc. Ông lập luận rằng để bảo vệ thông tin quý giá nhất của mình, bạn cần vượt ra ngoài cái gọi là vệ sinh mạng (cyber hygiene), việc triển khai phần mềm bảo mật và quy trình giám sát mạng là cần thiết nhưng chưa đủ.</w:t>
      </w:r>
    </w:p>
    <w:p>
      <w:r>
        <w:rPr>
          <w:b w:val="0"/>
          <w:i w:val="0"/>
        </w:rPr>
        <w:t>Bochman đưa ra một khuôn khổ đòi hỏi bạn phải chuyển trọng tâm từ lợi ích của hiệu quả sang chi phí. Những ý tưởng từng bị coi là đi ngược lại—ngắt một số hệ thống khỏi internet, bỏ tự động hóa ở một số nơi, đưa con người đáng tin cậy trở lại quy trình—giờ đây lại là nước đi thông minh.</w:t>
      </w:r>
    </w:p>
    <w:p>
      <w:r>
        <w:rPr>
          <w:b w:val="0"/>
          <w:i w:val="0"/>
        </w:rPr>
        <w:t>Nhưng đó không phải là nước đi duy nhất. Một chiến lược khác đang thu hút sự chú ý là “phòng thủ chủ động” (active defense). Nghe có vẻ như ngôn từ ngụy biện kiểu Orwell, nhưng đó là một chiến lược thực sự. Nó bao gồm việc vượt ra ngoài giám sát thụ động và thực hiện các biện pháp chủ động để đối phó với các cuộc tấn công liên tục vào mạng của bạn.</w:t>
      </w:r>
    </w:p>
    <w:p>
      <w:r>
        <w:rPr>
          <w:b w:val="0"/>
          <w:i w:val="0"/>
        </w:rPr>
        <w:t>Chỉ có một vấn đề: Khi các chiến thuật phòng thủ chủ động (active defense) ngày càng phổ biến, định nghĩa và các nguyên tắc của thuật ngữ này đã trở nên hỗn độn. Đáng chú ý nhất, phòng thủ chủ động đã bị đánh đồng với "hack ngược" (hacking back) — tấn công lại kẻ tấn công bạn. Hai cách tiếp cận này không đồng nghĩa; có những khác biệt quan trọng về đạo đức, tính hợp pháp và hiệu quả.</w:t>
      </w:r>
    </w:p>
    <w:p>
      <w:r>
        <w:rPr>
          <w:b w:val="0"/>
          <w:i w:val="0"/>
        </w:rPr>
        <w:t>Phòng thủ chủ động có vai trò trong kế hoạch bảo vệ cơ sở hạ tầng trọng yếu của mọi công ty. Nhưng để triển khai nó một cách hiệu quả, bạn cần hiểu đúng nó là gì — và điều đó khó hơn bạn tưởng.</w:t>
      </w:r>
    </w:p>
    <w:p>
      <w:r>
        <w:rPr>
          <w:b w:val="0"/>
          <w:i w:val="0"/>
        </w:rPr>
        <w:t>Chúng tôi đã mời hai trong số những chuyên gia hàng đầu về chủ đề này để giúp đưa ra một định nghĩa chính thống về phòng thủ chủ động và cung cấp hiểu biết cơ bản về cách triển khai nó.</w:t>
      </w:r>
    </w:p>
    <w:p>
      <w:r>
        <w:rPr>
          <w:b/>
          <w:i w:val="0"/>
        </w:rPr>
        <w:t>Dorothy Denning là</w:t>
      </w:r>
      <w:r>
        <w:rPr>
          <w:b w:val="0"/>
          <w:i w:val="0"/>
        </w:rPr>
        <w:t xml:space="preserve"> một trong những người đầu tiên được vinh danh vào Đại sảnh Danh vọng An ninh Mạng Quốc gia (National Cyber Security Hall of Fame). Là thành viên của Hiệp hội Máy tính (Association for Computing Machinery) và là giáo sư tại Trường Sau đại học Hải quân (Naval Postgraduate School), bà đã viết nhiều cuốn sách về</w:t>
      </w:r>
      <w:r>
        <w:rPr>
          <w:b w:val="0"/>
          <w:i/>
        </w:rPr>
        <w:t> an ninh mạng, bao gồm Information Warfare</w:t>
      </w:r>
      <w:r>
        <w:rPr>
          <w:b w:val="0"/>
          <w:i w:val="0"/>
        </w:rPr>
        <w:t xml:space="preserve"> and Security. Bà cũng là đồng tác giả của một bài báo mang tính bước ngoặt về phòng thủ chủ động, trong đó nêu rõ: “Khi được hiểu đúng, [phòng thủ chủ động] không mang tính tấn công cũng không nhất thiết nguy hiểm.”</w:t>
      </w:r>
    </w:p>
    <w:p>
      <w:r>
        <w:rPr>
          <w:b/>
          <w:i w:val="0"/>
        </w:rPr>
        <w:t>Robert M. Lee là</w:t>
      </w:r>
      <w:r>
        <w:rPr>
          <w:b w:val="0"/>
          <w:i w:val="0"/>
        </w:rPr>
        <w:t xml:space="preserve"> đồng sáng lập của Dragos, một công ty an ninh công nghiệp. Ông từng thực hiện các hoạt động mạng cho NSA và Bộ Chỉ huy Mạng Hoa Kỳ (U.S. Cyber Command) từ năm 2011 đến 2015. Vào tháng 10 năm 2017, công ty của ông đã xác định được phần mềm độc hại đầu tiên được biết đến viết riêng để nhắm vào các hệ thống an toàn công nghiệp — nói cách khác, mục đích duy nhất của nó là gây hư hại hoặc phá hủy các hệ thống nhằm bảo vệ con người. (Phần mềm độc hại này đã được triển khai vào tháng 8 năm đó nhằm vào một nhà máy hóa dầu ở Ả Rập Xê Út, nhưng cuộc tấn công đã thất bại.) Khi được hỏi về phòng thủ chủ động, Lee thở dài và hỏi thẳng: “Ông định nghĩa nó thế nào?” Bạn có thể thấy ông đã từng có cuộc trò chuyện này trước đây. Số lượng người lạm dụng thuật ngữ này dường như đã khiến ông mệt mỏi, và ông sẵn lòng giúp làm rõ khái niệm.</w:t>
      </w:r>
    </w:p>
    <w:p>
      <w:r>
        <w:rPr>
          <w:b w:val="0"/>
          <w:i w:val="0"/>
        </w:rPr>
        <w:t>Phần giới thiệu FAQ sau đây dựa trên các cuộc phỏng vấn với Denning và Lee.</w:t>
      </w:r>
    </w:p>
    <w:p>
      <w:r>
        <w:rPr>
          <w:b/>
          <w:i/>
        </w:rPr>
        <w:t>Chính xác thì phòng thủ chủ động (active defense), còn gọi là phòng thủ mạng chủ động (active cyber defense), là gì?</w:t>
      </w:r>
    </w:p>
    <w:p>
      <w:r>
        <w:rPr>
          <w:b w:val="0"/>
          <w:i w:val="0"/>
        </w:rPr>
        <w:t>Còn tùy bạn hỏi ai. Thuật ngữ này có gần như nhiều định nghĩa ngang với số lần nó được trích dẫn. NATO định nghĩa phòng thủ chủ động như sau: “Một biện pháp chủ động nhằm phát hiện hoặc thu thập thông tin về một cuộc xâm nhập mạng, một cuộc tấn công mạng, hoặc một hoạt động mạng sắp xảy ra, hoặc nhằm xác định nguồn gốc của một hoạt động liên quan đến việc phát động một hoạt động phòng thủ trước, phòng ngừa, hoặc phản ứng mạng chủ động nhắm vào nguồn đó.”</w:t>
      </w:r>
    </w:p>
    <w:p>
      <w:r>
        <w:rPr>
          <w:b w:val="0"/>
          <w:i w:val="0"/>
        </w:rPr>
        <w:t>Một định nghĩa làm việc vững chắc có thể được tìm thấy trong bài báo của Denning với Bradley J. Strawser, “Phòng thủ mạng chủ động: Áp dụng phòng thủ trên không vào lĩnh vực mạng”:</w:t>
      </w:r>
      <w:r>
        <w:rPr>
          <w:b w:val="0"/>
          <w:i/>
        </w:rPr>
        <w:t> “Phòng thủ mạng chủ động</w:t>
      </w:r>
      <w:r>
        <w:rPr>
          <w:b w:val="0"/>
          <w:i w:val="0"/>
        </w:rPr>
        <w:t xml:space="preserve"> là một hành động phòng thủ trực tiếp được thực hiện để tiêu diệt, vô hiệu hóa, hoặc giảm hiệu quả của các mối đe dọa mạng đối với lực lượng và tài sản thân thiện.”</w:t>
      </w:r>
    </w:p>
    <w:p>
      <w:r>
        <w:rPr>
          <w:b w:val="0"/>
          <w:i w:val="0"/>
        </w:rPr>
        <w:t>Nghe có vẻ giống tấn công, nhưng Lee và Denning lưu ý rằng nó mô tả một hành động thuần phòng thủ—một hành động được thực hiện để phản ứng lại một cuộc xâm nhập đã bị phát hiện. Lee lập luận rằng có một sự khác biệt ranh giới: Phòng thủ chủ động xảy ra khi ai đó vượt qua ranh giới vào không gian của bạn, dù đó là ranh giới chính trị hay ranh giới mạng. Nhưng Denning nói rằng điều đó có lẽ quá đơn giản, và dưới đây chúng ta sẽ thấy một trường hợp mà ranh giới bị mờ đi. Lee nói, “Hầu hết các chuyên gia đều hiểu điều này, nhưng cần phải chỉ ra, đặc biệt là với khán giả phổ thông. Bạn sẵn sàng đối phó chủ động với những kẻ xấu đã vượt qua ranh giới vào không gian của bạn. Bắn tên lửa vào không gian của người khác là tấn công. Giám sát tên lửa đang bay tới bạn là phòng thủ thụ động. Bắn hạ chúng khi chúng vượt qua không phận của bạn là phòng thủ chủ động.”</w:t>
      </w:r>
    </w:p>
    <w:p>
      <w:r>
        <w:rPr>
          <w:b/>
          <w:i/>
        </w:rPr>
        <w:t>Bạn có thể cho một số ví dụ khác không?</w:t>
      </w:r>
    </w:p>
    <w:p>
      <w:r>
        <w:rPr>
          <w:b w:val="0"/>
          <w:i w:val="0"/>
        </w:rPr>
        <w:t>Denning nói, “Một ví dụ về phòng thủ mạng chủ động là một hệ thống giám sát các cuộc xâm nhập, phát hiện một cuộc xâm nhập, và phản ứng bằng cách chặn các kết nối mạng tiếp theo từ nguồn đó và cảnh báo cho quản trị viên hệ thống. Một ví dụ khác là thực hiện các bước để xác định và đóng cửa một mạng botnet được sử dụng để thực hiện các cuộc tấn công từ chối dịch vụ phân tán (DDoS).” Chính các động từ “phản ứng” và “đóng cửa” làm cho những trường hợp này trở thành phòng thủ chủ động. Ngược lại, một ví dụ về phòng thủ thụ động là một hệ thống mã hóa khiến cho thông tin liên lạc hoặc dữ liệu được lưu trữ trở nên vô dụng đối với gián điệp và kẻ trộm.</w:t>
      </w:r>
    </w:p>
    <w:p>
      <w:r>
        <w:rPr>
          <w:b/>
          <w:i/>
        </w:rPr>
        <w:t>Phòng thủ chủ động có phải chỉ là một khái niệm trong an ninh thông tin?</w:t>
      </w:r>
    </w:p>
    <w:p>
      <w:r>
        <w:rPr>
          <w:b w:val="0"/>
          <w:i w:val="0"/>
        </w:rPr>
        <w:t xml:space="preserve">Không hề. Một số người cho rằng nó đã có từ thời Nghệ</w:t>
      </w:r>
      <w:r>
        <w:rPr>
          <w:b w:val="0"/>
          <w:i/>
        </w:rPr>
        <w:t> thuật Chiến tranh</w:t>
      </w:r>
      <w:r>
        <w:rPr>
          <w:b w:val="0"/>
          <w:i w:val="0"/>
        </w:rPr>
        <w:t xml:space="preserve"> (The Art of War), trong đó Tôn Tử viết: “Bảo đảm chống lại thất bại ngụ ý chiến thuật phòng thủ; khả năng đánh bại kẻ thù nghĩa là chuyển sang tấn công.” Nhiều thế kỷ sau, Mao Trạch Đông nói: “Phòng thủ thực sự duy nhất là phòng thủ chủ động,” đánh đồng nó với việc phá hủy khả năng tấn công của kẻ thù—giống như các chiến thuật hung hăng trong phòng thủ mạng chủ động nhắm tới. Thuật ngữ này được áp dụng trong Chiến tranh Lạnh và, như bài báo của Denning và Strawser làm rõ, là một khái niệm cốt lõi trong phòng thủ tên lửa phòng không. Chiến thuật vẫn là chiến thuật; tất cả những gì thay đổi là nơi chúng được sử dụng.</w:t>
      </w:r>
    </w:p>
    <w:p>
      <w:r>
        <w:rPr>
          <w:b/>
          <w:i/>
        </w:rPr>
        <w:t>Điều đó có vẻ khá rõ ràng. Vậy tại sao lại có sự không chắc chắn xung quanh định nghĩa?</w:t>
      </w:r>
    </w:p>
    <w:p>
      <w:r>
        <w:rPr>
          <w:b w:val="0"/>
          <w:i w:val="0"/>
        </w:rPr>
        <w:t xml:space="preserve">Như đã đề cập trước đó, hack ngược (hacking back)—cũng không phải là thuật ngữ mới—đã làm mọi thứ trở nên rối rắm. Khi được dùng đúng cách, nó ám chỉ những nỗ</w:t>
      </w:r>
      <w:r>
        <w:rPr>
          <w:b w:val="0"/>
          <w:i/>
        </w:rPr>
        <w:t> lực tấn công kẻ</w:t>
      </w:r>
      <w:r>
        <w:rPr>
          <w:b w:val="0"/>
          <w:i w:val="0"/>
        </w:rPr>
        <w:t> tấn công bạn ngay trên sân của chúng. Nhưng vì mọi người thường nhầm lẫn nó với phòng thủ chủ động, những tranh cãi khó khăn và đôi khi gây bực bội về giá trị của phòng thủ chủ động đã nảy sinh. Một bài nghiên cứu thậm chí còn đánh đồng hai thuật ngữ này, bắt đầu định nghĩa của mình: “Hack ngược—đôi khi được gọi là ‘phòng thủ chủ động’…”</w:t>
      </w:r>
    </w:p>
    <w:p>
      <w:r>
        <w:rPr>
          <w:b w:val="0"/>
          <w:i w:val="0"/>
        </w:rPr>
        <w:t>Sự nhầm lẫn càng tăng lên vào tháng 10 năm 2017, khi các Hạ nghị sĩ Tom Graves (R-GA) và Kyrsten Sinema (D-AZ) giới thiệu dự luật Đảm bảo Phòng thủ Mạng Chủ động (Active Cyber Defense Certainty - ACDC), cho phép các công ty truy cập trái phép vào máy tính trong một số tình huống để ngăn chặn các cuộc tấn công. Các nhà lập pháp gọi đây là phòng thủ chủ động. Truyền thông gọi nó là “dự luật hack ngược.” Những gì nó sẽ và sẽ không cho phép đã trở thành chủ đề tranh luận sôi nổi. Ý tưởng rằng các công ty có thể xâm nhập vào máy tính bị nhiễm của người khác không được hoan nghênh. Một số người chỉ trích gay gắt dự luật này. Mạng blog công nghệ Engadget gọi nó là “giả tạo và tự phụ” và nhận xét: “Khi bạn cố gắng tạo ra luật về hack dựa trên khái niệm trẻ con về ‘trả đũa ai đó,’ bạn đang đi rất xa khỏi việc làm cho mình an toàn. Nó giống như cố gắng biến chiến tranh băng đảng thành có ích.” Dự luật đã trải qua hai lần sửa đổi và hiện đang bị đình trệ, tính đến thời điểm cuốn sách này được đưa đi in.</w:t>
      </w:r>
    </w:p>
    <w:p>
      <w:r>
        <w:rPr>
          <w:b/>
          <w:i/>
        </w:rPr>
        <w:t>Nhưng liệu hack ngược (hacking back) có phải</w:t>
      </w:r>
      <w:r>
        <w:rPr>
          <w:b w:val="0"/>
          <w:i w:val="0"/>
        </w:rPr>
        <w:t xml:space="preserve"> là</w:t>
      </w:r>
      <w:r>
        <w:rPr>
          <w:b/>
          <w:i w:val="0"/>
        </w:rPr>
        <w:t> một phần</w:t>
      </w:r>
      <w:r>
        <w:rPr>
          <w:b w:val="0"/>
          <w:i w:val="0"/>
        </w:rPr>
        <w:t xml:space="preserve"> của</w:t>
      </w:r>
      <w:r>
        <w:rPr>
          <w:b/>
          <w:i/>
        </w:rPr>
        <w:t> phòng thủ chủ động (active defense) không?</w:t>
      </w:r>
    </w:p>
    <w:p>
      <w:r>
        <w:rPr>
          <w:b w:val="0"/>
          <w:i w:val="0"/>
        </w:rPr>
        <w:t>Có lẽ là không. Lee nói một cách dứt khoát: “Hack ngược tuyệt đối không phải là phòng thủ chủ động. Nó có thể là bất hợp pháp, và nó có thể không hiệu quả. Chúng ta không có bằng chứng rằng việc tấn công kẻ tấn công có tác dụng.” Denning có quan điểm hơi khác. Bà nói: “Hack ngược chỉ là một hình thức của phòng thủ chủ động. Nó có thể được dùng để thu thập thông tin tình báo về nguồn gốc của một cuộc xâm nhập nhằm xác định danh tính kẻ tấn công hoặc dữ liệu nào có thể đã bị đánh cắp. Nếu kẻ tấn công bị nhận diện, cơ quan thực thi pháp luật có thể khởi tố. Nếu dữ liệu bị đánh cắp được tìm thấy trên hệ thống của kẻ xâm nhập, nó có thể bị xóa. Hack ngược cũng có thể bao gồm việc vô hiệu hóa hoặc đóng hệ thống tấn công để nó không thể gây thêm thiệt hại.”</w:t>
      </w:r>
    </w:p>
    <w:p>
      <w:r>
        <w:rPr>
          <w:b w:val="0"/>
          <w:i w:val="0"/>
        </w:rPr>
        <w:t>Nhưng Lee và Denning đang định nghĩa thuật ngữ này theo cách khác nhau. Và phiên bản của Denning đề cập đến các hành động được thực hiện với thẩm quyền hợp pháp bởi các cơ quan chính phủ. Khi nói đến việc hack ngược từ phía doanh nghiệp, hai chuyên gia hoàn toàn đồng ý: Đừng làm điều đó. Denning nói: “Các công ty không nên hack ngược. Bộ Tư pháp đã khuyến cáo các nạn nhân của tấn công mạng nên tránh mọi ‘nỗ lực truy cập, gây thiệt hại hoặc làm suy yếu một hệ thống khác có thể có liên quan đến cuộc xâm nhập hoặc tấn công.’ Lời khuyên này cho rằng ‘làm như vậy có thể là bất hợp pháp, theo luật của Hoa Kỳ và một số luật nước ngoài, và có thể dẫn đến trách nhiệm dân sự và/hoặc hình sự.’”</w:t>
      </w:r>
    </w:p>
    <w:p>
      <w:r>
        <w:rPr>
          <w:b/>
          <w:i/>
        </w:rPr>
        <w:t>Ví dụ về một hình thức phòng thủ chủ động mang tính tấn công mà một số người có thể coi là hack ngược là gì?</w:t>
      </w:r>
    </w:p>
    <w:p>
      <w:r>
        <w:rPr>
          <w:b w:val="0"/>
          <w:i w:val="0"/>
        </w:rPr>
        <w:t>Denning nói:</w:t>
      </w:r>
    </w:p>
    <w:p>
      <w:pPr>
        <w:pStyle w:val="Quote"/>
      </w:pPr>
      <w:r>
        <w:rPr>
          <w:b w:val="0"/>
          <w:i w:val="0"/>
        </w:rPr>
        <w:br/>
      </w:r>
      <w:r>
        <w:rPr>
          <w:b w:val="0"/>
          <w:i/>
        </w:rPr>
        <w:t>Một trong những ví dụ yêu thích của tôi về phòng thủ chủ động đã dẫn đến việc phơi bày một hacker người Nga đã đưa mã độc vào máy tính chính phủ ở quốc gia Georgia. Mã độc này tìm kiếm các tài liệu sử dụng từ khóa như “USA” và “NATO”, sau đó tải chúng lên</w:t>
      </w:r>
      <w:r>
        <w:rPr>
          <w:b w:val="0"/>
          <w:i w:val="0"/>
        </w:rPr>
        <w:t xml:space="preserve"> </w:t>
      </w:r>
      <w:r>
        <w:rPr>
          <w:b w:val="0"/>
          <w:i/>
        </w:rPr>
        <w:t>một máy chủ trung chuyển (drop server) mà hacker sử dụng. Chính phủ Georgia đã phản ứng bằng cách cài phần mềm gián điệp (spyware) vào một tệp có tên “Georgian-NATO Agreement” trên một trong những máy tính bị xâm nhập của họ. Mã độc của hacker đã ngoan ngoãn tìm thấy và tải tệp lên máy chủ trung chuyển, sau đó hacker tải nó về máy của mình. Phần mềm gián điệp đã bật webcam của hacker và gửi các tệp buộc tội cùng một bức ảnh chụp mặt anh ta về cho chính phủ Georgia. Đó có phải là</w:t>
      </w:r>
      <w:r>
        <w:rPr>
          <w:b w:val="0"/>
          <w:i w:val="0"/>
        </w:rPr>
        <w:br/>
      </w:r>
      <w:r>
        <w:rPr>
          <w:b w:val="0"/>
          <w:i/>
        </w:rPr>
        <w:t> hack ngược không? Tôi không nghĩ vậy. Thực sự là nhờ chính mã và hành động của hacker mà anh ta đã tự đưa phần mềm gián điệp vào máy tính của mình.</w:t>
      </w:r>
      <w:r>
        <w:rPr>
          <w:b w:val="0"/>
          <w:i w:val="0"/>
        </w:rPr>
        <w:br/>
      </w:r>
    </w:p>
    <w:p>
      <w:r>
        <w:rPr>
          <w:b w:val="0"/>
          <w:i w:val="0"/>
        </w:rPr>
        <w:t>Lưu ý rằng các hành động này được thực hiện bởi một chính phủ và xảy ra trong “biên giới” của nước đó; Georgia đã đặt phần mềm gián điệp lên máy tính của chính mình. Nó không đi qua mạng để tấn công một hệ thống khác. Chính hành động lấy cắp tệp tin một cách bất hợp pháp của hacker mới là thứ kích hoạt hoạt động giám sát.</w:t>
      </w:r>
    </w:p>
    <w:p>
      <w:r>
        <w:rPr>
          <w:b/>
          <w:i/>
        </w:rPr>
        <w:t>Nếu nó có thể là bất hợp pháp và không hiệu quả, tại sao việc hack trả đũa lại được báo chí đưa tin nhiều đến vậy?</w:t>
      </w:r>
    </w:p>
    <w:p>
      <w:r>
        <w:rPr>
          <w:b w:val="0"/>
          <w:i w:val="0"/>
        </w:rPr>
        <w:t xml:space="preserve">Các công ty đang mệt mỏi. “Họ liên tục bị tấn công và làm việc rất chăm chỉ, chi rất nhiều tiền chỉ để theo kịp, và họ không thể theo</w:t>
      </w:r>
      <w:r>
        <w:rPr>
          <w:b w:val="0"/>
          <w:i/>
        </w:rPr>
        <w:t> kịp,” Lee</w:t>
      </w:r>
      <w:r>
        <w:rPr>
          <w:b w:val="0"/>
          <w:i w:val="0"/>
        </w:rPr>
        <w:t xml:space="preserve"> nói. “Đây là thời điểm mà chúng ta đang tìm kiếm những ý tưởng mới. Đó là lý do tại sao khái niệm của Bochman về việc ngắt kết nối hệ thống và không phải lúc nào cũng đi thẳng đến giải pháp hiệu quả nhất đang bắt đầu được lắng nghe. Hack trả đũa có cảm giác như một cách khác để xoay chuyển tình thế. An ninh mạng rất thích một giải pháp vạn năng, và điều này có vẻ giống như vậy. Các CEO có lẽ đang nghĩ, ‘Không có gì khác hiệu quả cả; hãy chiến đấu.’” Lee đã nghe nhiều nhà lãnh đạo doanh nghiệp bày tỏ những cảm xúc này, đặc biệt nếu công ty của họ đã hứng chịu các cuộc tấn công gây thiệt hại. “Đây là một vấn đề cảm xúc,” ông nói. “Bạn cảm thấy bị xâm phạm, và bạn muốn làm điều gì đó về nó.”</w:t>
      </w:r>
    </w:p>
    <w:p>
      <w:r>
        <w:rPr>
          <w:b w:val="0"/>
          <w:i w:val="0"/>
        </w:rPr>
        <w:t>Trong một bài báo có tiêu đề “Đạo đức của việc Hack trả đũa,” Patrick Lin của Cal Poly đã nắm bắt được cảm giác hoàn toàn dễ bị tổn thương có thể khiến một số người mong muốn công lý tự phát:</w:t>
      </w:r>
    </w:p>
    <w:p>
      <w:pPr>
        <w:pStyle w:val="Quote"/>
      </w:pPr>
      <w:r>
        <w:rPr>
          <w:b w:val="0"/>
          <w:i w:val="0"/>
        </w:rPr>
        <w:br/>
      </w:r>
      <w:r>
        <w:rPr>
          <w:b w:val="0"/>
          <w:i/>
        </w:rPr>
        <w:t>Trong an ninh mạng, có một cảm giác bất lực nhất định—bạn hầu như chỉ có một mình. Bạn thường</w:t>
      </w:r>
      <w:r>
        <w:rPr>
          <w:b w:val="0"/>
          <w:i w:val="0"/>
        </w:rPr>
        <w:t xml:space="preserve"> là</w:t>
      </w:r>
      <w:r>
        <w:rPr>
          <w:b w:val="0"/>
          <w:i/>
        </w:rPr>
        <w:t> tuyến phòng thủ đầu tiên và cuối cùng cho thông tin và công nghệ truyền thông của mình; không có thứ tương đương với biên giới được nhà nước bảo vệ, tuần tra cảnh sát khu phố, và các biện pháp bảo vệ công cộng khác trong không gian mạng. Ví</w:t>
      </w:r>
      <w:r>
        <w:rPr>
          <w:b w:val="0"/>
          <w:i w:val="0"/>
        </w:rPr>
        <w:br/>
      </w:r>
      <w:r>
        <w:rPr>
          <w:b w:val="0"/>
          <w:i/>
        </w:rPr>
        <w:t> dụ, nếu máy tính của bạn bị tấn công bởi “ransomware”—phần mềm độc hại khóa hệ thống của bạn cho đến khi bạn trả một khoản phí cho những kẻ tống tiền—cơ quan thực thi pháp luật có thể sẽ không thể giúp bạn. Cục Điều tra Liên bang Hoa Kỳ (FBI) đưa ra hướng dẫn</w:t>
      </w:r>
      <w:r>
        <w:rPr>
          <w:b w:val="0"/>
          <w:i w:val="0"/>
        </w:rPr>
        <w:t xml:space="preserve"> </w:t>
      </w:r>
      <w:r>
        <w:rPr>
          <w:b w:val="0"/>
          <w:i/>
        </w:rPr>
        <w:t>này: “Thành thật mà nói, chúng tôi thường khuyên mọi người cứ trả tiền chuộc,” theo Joseph Bonavolonta, trợ lý đặc vụ phụ trách chương trình mạng và phản gián của FBI. Đừng mong đợi một đội kỵ binh kỹ thuật số đến</w:t>
      </w:r>
      <w:r>
        <w:rPr>
          <w:b w:val="0"/>
          <w:i w:val="0"/>
        </w:rPr>
        <w:br/>
      </w:r>
      <w:r>
        <w:rPr>
          <w:b w:val="0"/>
          <w:i/>
        </w:rPr>
        <w:t> giải cứu bạn kịp thời. Khi cuộc sống trực tuyến di chuyển với tốc độ kỹ thuật số, các phản ứng của cơ quan thực thi pháp luật và nhà nước thường quá chậm để bảo vệ, truy tố hoặc ngăn chặn những kẻ tấn công mạng. Chắc chắn, một số vụ truy tố đang diễn ra nhưng không nhất quán và chậm chạp. Những vụ án lớn gây chú ý trên báo chí vẫn chưa được giải quyết một cách đáng chú ý, ngay cả khi nhà chức trách tự tin nói rằng họ biết ai đã làm chúng.</w:t>
      </w:r>
      <w:r>
        <w:rPr>
          <w:b w:val="0"/>
          <w:i w:val="0"/>
        </w:rPr>
        <w:br/>
      </w:r>
    </w:p>
    <w:p>
      <w:r>
        <w:rPr>
          <w:b/>
          <w:i/>
        </w:rPr>
        <w:t>Đạo</w:t>
      </w:r>
      <w:r>
        <w:rPr>
          <w:b w:val="0"/>
          <w:i w:val="0"/>
        </w:rPr>
        <w:t xml:space="preserve"> đức</w:t>
      </w:r>
      <w:r>
        <w:rPr>
          <w:b/>
          <w:i w:val="0"/>
        </w:rPr>
        <w:t> của</w:t>
      </w:r>
      <w:r>
        <w:rPr>
          <w:b w:val="0"/>
          <w:i w:val="0"/>
        </w:rPr>
        <w:t xml:space="preserve"> </w:t>
      </w:r>
      <w:r>
        <w:rPr>
          <w:b/>
          <w:i/>
        </w:rPr>
        <w:t>việc hack trả đũa (hacking back) là gì?</w:t>
      </w:r>
    </w:p>
    <w:p>
      <w:r>
        <w:rPr>
          <w:b w:val="0"/>
          <w:i w:val="0"/>
        </w:rPr>
        <w:t>Phần lớn các chuyên gia nói rằng hack trả đũa mà không có sự cho phép hợp pháp hoặc hợp tác của chính phủ là phi đạo đức. Và bất cứ khi nào các hoạt động vượt ra ngoài ranh giới của bạn, thật khó để chấp nhận chúng. Các mục tiêu quá khó nắm bắt, và các mạng lưới quá phức tạp, đi qua các hệ thống vô tội và ảnh hưởng đến những người làm việc với chúng. Ngoài ra, Lee chỉ ra rằng các thực thể chính phủ có thể đang theo dõi và xử lý các tác nhân độc hại, và hack trả đũa có thể gây tổn hại đến hoạt động của họ. "Hãy để cho các chuyên gia làm," ông nói.</w:t>
      </w:r>
    </w:p>
    <w:p>
      <w:r>
        <w:rPr>
          <w:b w:val="0"/>
          <w:i w:val="0"/>
        </w:rPr>
        <w:t>Denning nhấn mạnh rằng hậu quả ngoài ý muốn không chỉ có thể xảy ra mà còn có khả năng cao. Bà nói, "Rủi ro lớn nhất đến khi bạn bắt đầu can thiệp vào máy tính của người khác. Nhiều cuộc tấn công mạng được khởi động thông qua các máy trung gian đã bị kẻ tấn công xâm phạm trước đó. Những máy tính đó có thể ở bất cứ đâu, thậm chí trong bệnh viện hoặc nhà máy điện. Vì vậy, bạn không muốn tắt chúng hoặc khiến chúng hoạt động sai."</w:t>
      </w:r>
    </w:p>
    <w:p>
      <w:r>
        <w:rPr>
          <w:b/>
          <w:i/>
        </w:rPr>
        <w:t>Loại công việc nào đang được tiến hành liên quan đến đạo đức?</w:t>
      </w:r>
    </w:p>
    <w:p>
      <w:r>
        <w:rPr>
          <w:b w:val="0"/>
          <w:i w:val="0"/>
        </w:rPr>
        <w:t>Theo Denning, các nhà nghiên cứu bắt đầu vật lộn với những vấn đề này từ năm 2006. Nói về một hội thảo mà bà tham gia, bà nói, "Tôi nhớ các cuộc thảo luận về các biện pháp liên quan đến việc truy vết ngược qua một loạt các máy bị xâm phạm để tìm nguồn gốc của một cuộc tấn công. Việc truy vết như vậy sẽ liên quan đến việc hack vào các máy bị xâm phạm để lấy nhật ký của chúng nếu chủ sở hữu không sẵn lòng hoặc không thể được tin tưởng để giúp đỡ."</w:t>
      </w:r>
    </w:p>
    <w:p>
      <w:r>
        <w:rPr>
          <w:b w:val="0"/>
          <w:i w:val="0"/>
        </w:rPr>
        <w:t xml:space="preserve">Một thập kỷ sau, Denning hợp tác với Strawser để xem xét đạo đức của phòng thủ chủ động (active defense) nói chung, sử dụng đạo đức của phòng không và học thuyết chiến tranh nói chung làm hướng dẫn. Họ viết rằng tổn hại đến "những người không tham chiến"—đặc biệt và rõ ràng nhất là tổn hại về thể chất—loại bỏ một chiến lược phòng thủ chủ động. Nhưng họ nói rằng "tổn hại tạm</w:t>
      </w:r>
      <w:r>
        <w:rPr>
          <w:b w:val="0"/>
          <w:i/>
        </w:rPr>
        <w:t> thời đối</w:t>
      </w:r>
      <w:r>
        <w:rPr>
          <w:b w:val="0"/>
          <w:i w:val="0"/>
        </w:rPr>
        <w:t xml:space="preserve"> với tài sản của những người không tham chiến" đôi khi được phép về mặt đạo đức. (Cần lưu ý rằng Denning chủ yếu tập trung vào việc chính phủ sử dụng các chiến lược phòng thủ mạng chủ động). Denning trích dẫn việc hạ gục Coreflood—phần mềm độc hại đã lây nhiễm hàng triệu máy tính và được sử dụng như một mạng botnet. Bộ Tư pháp đã giành được sự chấp thuận để thu giữ botnet bằng cách tiếp quản các máy chủ chỉ huy và kiểm soát của nó. Sau đó, khi các bot liên hệ với máy chủ để nhận hướng dẫn, phản hồi về cơ bản là, "Dừng hoạt động." Trong trường hợp Coreflood, cũng như trong một số trường hợp tương tự, một thẩm phán quyết định rằng các hành động có thể tiến hành vì chúng có thể vô hiệu hóa mã độc hại chính mà không làm hỏng các hệ thống bị nhiễm hoặc truy cập bất kỳ thông tin nào trên chúng.</w:t>
      </w:r>
    </w:p>
    <w:p>
      <w:r>
        <w:rPr>
          <w:b w:val="0"/>
          <w:i w:val="0"/>
        </w:rPr>
        <w:t>“Tác dụng chỉ đơn thuần là khiến mã của bot ngừng chạy. Không có chức năng nào khác bị ảnh hưởng, và những máy tính bị nhiễm vẫn tiếp tục hoạt động bình thường,” Denning nói. “Hầu như không có nguy cơ gây ra bất kỳ tổn hại nào, chứ đừng nói đến tổn hại nghiêm trọng.”</w:t>
      </w:r>
    </w:p>
    <w:p>
      <w:r>
        <w:rPr>
          <w:b w:val="0"/>
          <w:i w:val="0"/>
        </w:rPr>
        <w:t>Tuy nhiên, vụ việc này có thể đã tạo tiền lệ cho ít nhất là ý tưởng về các biện pháp mạnh tay hơn, chẳng hạn như dự luật ACDC. Nếu chính phủ có thể kiểm soát các máy chủ chỉ huy và điều khiển (command-and-control servers), thì về lý thuyết, họ có thể làm nhiều hơn là chỉ bảo các bot ngừng hoạt động. Tại sao không lấy luôn một số tệp nhật ký (log files) cùng lúc? Hoặc bật webcam, như trong trường hợp Gruzia-NATO? Cần có sự giám sát trong mọi chiến lược phòng thủ chủ động (active defense).</w:t>
      </w:r>
    </w:p>
    <w:p>
      <w:r>
        <w:rPr>
          <w:b/>
          <w:i/>
        </w:rPr>
        <w:t>Làm thế nào để tôi triển khai một chiến lược phòng thủ chủ động vừa có đạo đức vừa hiệu quả?</w:t>
      </w:r>
    </w:p>
    <w:p>
      <w:r>
        <w:rPr>
          <w:b w:val="0"/>
          <w:i w:val="0"/>
        </w:rPr>
        <w:t>Nếu bạn có hoặc đăng ký các dịch vụ có thể ngăn chặn các cuộc tấn công DDoS và tạo nhật ký (logs), bạn đã bắt đầu rồi. Denning nói rằng nhiều công ty đang thực hiện phòng thủ chủ động nhiều hơn họ nhận ra. “Họ có thể không gọi đó là phòng thủ chủ động, nhưng cách họ gọi nó không quan trọng bằng việc họ làm.”</w:t>
      </w:r>
    </w:p>
    <w:p>
      <w:r>
        <w:rPr>
          <w:b w:val="0"/>
          <w:i w:val="0"/>
        </w:rPr>
        <w:t>Hợp tác với cơ quan thực thi pháp luật và mạng lưới quốc tế gồm các công ty và tổ chức chống tấn công mạng cũng là một phần của chiến lược phòng thủ chủ động. Càng nhiều công ty và cơ quan cùng làm việc với nhau, thì càng có khả năng các chiến lược phòng thủ chủ động như chiến lược đã hạ gục Coreflood được thực thi mà không gây tổn hại. Một số hoạt động như vậy đã diễn ra mà không có báo cáo về vấn đề nào.</w:t>
      </w:r>
    </w:p>
    <w:p>
      <w:r>
        <w:rPr>
          <w:b w:val="0"/>
          <w:i w:val="0"/>
        </w:rPr>
        <w:t xml:space="preserve">Denning đề xuất cuốn</w:t>
      </w:r>
      <w:r>
        <w:rPr>
          <w:b w:val="0"/>
          <w:i/>
        </w:rPr>
        <w:t> A Data-Driven Computer Security Defense: THE Computer Security Defense You Should Be</w:t>
      </w:r>
      <w:r>
        <w:rPr>
          <w:b w:val="0"/>
          <w:i w:val="0"/>
        </w:rPr>
        <w:t xml:space="preserve"> Using của Roger A. Grimes. (Tiết lộ đầy đủ: Denning đã viết lời tựa. “Nhưng cuốn sách thực sự hay!” cô nói.)</w:t>
      </w:r>
    </w:p>
    <w:p>
      <w:r>
        <w:rPr>
          <w:b w:val="0"/>
          <w:i w:val="0"/>
        </w:rPr>
        <w:t xml:space="preserve">Còn về những chiến thuật mạnh tay hơn, như những chiến thuật được đề xuất trong dự luật ACDC, hãy tiến hành một cách thận trọng. Hãy làm việc với cơ quan thực thi pháp luật và các cơ quan chính phủ khác, và hiểu rõ các rủi ro.</w:t>
      </w:r>
      <w:r>
        <w:rPr>
          <w:b w:val="0"/>
          <w:i/>
        </w:rPr>
        <w:t> Den</w:t>
      </w:r>
      <w:r>
        <w:rPr>
          <w:b w:val="0"/>
          <w:i w:val="0"/>
        </w:rPr>
        <w:t xml:space="preserve">ning nói: “Tất cả là về rủi ro. Các công ty cần hiểu rõ các mối đe dọa và lỗ hổng cũng như cách các sự cố an ninh sẽ ảnh hưởng đến công ty, khách hàng và đối tác của họ. Sau đó, họ cần chọn các biện pháp phòng thủ an ninh hiệu quả về chi phí, cả thụ động lẫn chủ động.” Cô cảnh báo rằng có những giới hạn. “An ninh là một cái hố không đáy; bạn chỉ có thể làm được đến mức nào đó thôi. Nhưng điều quan trọng là làm những việc đúng đắn—những việc sẽ tạo ra sự khác biệt.”</w:t>
      </w:r>
    </w:p>
    <w:p>
      <w:r>
        <w:rPr>
          <w:b/>
          <w:i w:val="0"/>
        </w:rPr>
        <w:t>BÀI HỌC RÚT RA</w:t>
      </w:r>
    </w:p>
    <w:p>
      <w:r>
        <w:rPr>
          <w:b w:val="0"/>
          <w:i w:val="0"/>
        </w:rPr>
        <w:t>Một số công ty đang vượt ra khỏi cách giám sát an ninh thụ động truyền thống và áp dụng các biện pháp phòng thủ chủ động để bảo vệ các hệ thống trọng yếu (mission-critical systems) của công ty mình:</w:t>
      </w:r>
    </w:p>
    <w:p>
      <w:pPr>
        <w:pStyle w:val="ListBullet"/>
      </w:pPr>
      <w:r>
        <w:rPr>
          <w:b w:val="0"/>
          <w:i w:val="0"/>
        </w:rPr>
        <w:t>Không có sự đồng thuận giữa các chuyên gia về định nghĩa của phòng thủ chủ động (active defense), nhưng một định nghĩa làm việc vững chắc là “phòng thủ mạng chủ động (active cyber defense) là hành động phòng thủ trực tiếp nhằm tiêu diệt, vô hiệu hóa hoặc giảm hiệu quả của các mối đe dọa mạng (cyber threats) đối với lực lượng và tài sản thân thiện.”</w:t>
      </w:r>
    </w:p>
    <w:p>
      <w:pPr>
        <w:pStyle w:val="ListBullet"/>
      </w:pPr>
      <w:r>
        <w:rPr>
          <w:b w:val="0"/>
          <w:i w:val="0"/>
        </w:rPr>
        <w:t xml:space="preserve">“Hacking back” là một thuật ngữ khác cũng khó định nghĩa đơn giản, và nó thường bị nhầm lẫn với phòng thủ chủ động. Hacking back đề cập đến những nỗ lực tấn công kẻ tấn công trên hệ</w:t>
      </w:r>
      <w:r>
        <w:rPr>
          <w:b w:val="0"/>
          <w:i/>
        </w:rPr>
        <w:t> thống</w:t>
      </w:r>
      <w:r>
        <w:rPr>
          <w:b w:val="0"/>
          <w:i w:val="0"/>
        </w:rPr>
        <w:t xml:space="preserve"> của chúng, giống như bắn một quả tên lửa vào không gian của người khác. Phòng thủ chủ động là bắn hạ tên lửa của kẻ tấn công khi chúng xâm nhập vào không phận của bạn.</w:t>
      </w:r>
    </w:p>
    <w:p>
      <w:pPr>
        <w:pStyle w:val="ListBullet"/>
      </w:pPr>
      <w:r>
        <w:rPr>
          <w:b w:val="0"/>
          <w:i w:val="0"/>
        </w:rPr>
        <w:t>Mặc dù thiếu sự đồng thuận về định nghĩa của hacking back, các chuyên gia đồng ý rằng các công ty không nên thực hiện hành vi này vì nó phi đạo đức và có thể là bất hợp pháp.</w:t>
      </w:r>
    </w:p>
    <w:p>
      <w:r>
        <w:rPr>
          <w:b w:val="0"/>
          <w:i/>
        </w:rPr>
        <w:t>Chuyển thể từ nội dung đăng trên hbr.org, ngày 21 tháng 5 năm 2018 (sản phẩm #BG1803).</w:t>
      </w:r>
    </w:p>
    <w:p>
      <w:pPr>
        <w:pStyle w:val="Heading1"/>
      </w:pPr>
      <w:r>
        <w:rPr>
          <w:b/>
          <w:i w:val="0"/>
        </w:rPr>
        <w:t>11</w:t>
      </w:r>
    </w:p>
    <w:p>
      <w:pPr>
        <w:pStyle w:val="Heading1"/>
      </w:pPr>
      <w:r>
        <w:rPr>
          <w:b/>
          <w:i w:val="0"/>
        </w:rPr>
        <w:t>AN NINH MẠNG ĐANG ĐẶT NIỀM TIN CỦA KHÁCH HÀNG VÀO TRUNG TÂM CỦA CẠNH TRANH</w:t>
      </w:r>
    </w:p>
    <w:p>
      <w:r>
        <w:rPr>
          <w:b w:val="0"/>
          <w:i w:val="0"/>
        </w:rPr>
        <w:t>bởi Andrew Burt</w:t>
      </w:r>
    </w:p>
    <w:p>
      <w:r>
        <w:rPr>
          <w:b w:val="0"/>
          <w:i w:val="0"/>
        </w:rPr>
        <w:t>Nếu bạn đang bán một sản phẩm, thì giờ đây bạn đang bán niềm tin.</w:t>
      </w:r>
    </w:p>
    <w:p>
      <w:r>
        <w:rPr>
          <w:b w:val="0"/>
          <w:i w:val="0"/>
        </w:rPr>
        <w:t xml:space="preserve">Đó là nhờ hai xu hướng trái ngược nhau. Một là sự phụ thuộc ngày càng tăng của chúng ta vào phần mềm trong gần như mọi khía cạnh của cuộc sống. Chính vì lý do này mà trong số tất cả</w:t>
      </w:r>
      <w:r>
        <w:rPr>
          <w:b w:val="0"/>
          <w:i/>
        </w:rPr>
        <w:t> các CEO</w:t>
      </w:r>
      <w:r>
        <w:rPr>
          <w:b w:val="0"/>
          <w:i w:val="0"/>
        </w:rPr>
        <w:t xml:space="preserve"> thuộc Fortune 500, có tới 71% hiện tuyên bố họ đang điều hành các công ty công nghệ. Hai là những lỗ hổng cố hữu về quyền riêng tư và bảo mật liên quan đến chính phần mềm. Như nhà tiên phong về bảo mật và quyền riêng tư Willis Ware từng tuyên bố một cách mỉa mai: “Máy tính duy nhất hoàn toàn an toàn là máy tính mà không ai có thể sử dụng.”</w:t>
      </w:r>
    </w:p>
    <w:p>
      <w:r>
        <w:rPr>
          <w:b w:val="0"/>
          <w:i w:val="0"/>
        </w:rPr>
        <w:t>Để điều hướng hai xu hướng này, các công ty trong mọi lĩnh vực sẽ cần ưu tiên quyền riêng tư và bảo mật dữ liệu, thể hiện rõ ràng những ưu tiên đó với người tiêu dùng, và bảo vệ mối quan hệ với khách hàng bằng cách hoàn toàn trung thực về những nguy hiểm của dữ liệu trong thời đại số.</w:t>
      </w:r>
    </w:p>
    <w:p>
      <w:r>
        <w:rPr>
          <w:b w:val="0"/>
          <w:i w:val="0"/>
        </w:rPr>
        <w:t>Đó là lúc Olav Lysne, một nhà nghiên cứu bảo mật người Na Uy, và CEO Apple Tim Cook xuất hiện. Dù cả hai chẳng có nhiều điểm chung, ít nhất là trên bề mặt, họ đều minh họa cho thấy tương lai của công nghệ—thật ra là tương lai của kinh doanh—xoay quanh niềm tin.</w:t>
      </w:r>
    </w:p>
    <w:p>
      <w:r>
        <w:rPr>
          <w:b w:val="0"/>
          <w:i w:val="0"/>
        </w:rPr>
        <w:t>Hãy bắt đầu với Lysne.</w:t>
      </w:r>
    </w:p>
    <w:p>
      <w:r>
        <w:rPr>
          <w:b w:val="0"/>
          <w:i w:val="0"/>
        </w:rPr>
        <w:t>Vài năm trước, chính phủ Na Uy nhận ra rằng họ mua gần như toàn bộ công nghệ quan trọng từ bên ngoài Na Uy—ví dụ như phần mềm vận hành các thứ như trạm điện, máy bơm nước, và tháp di động. Phần mềm không đáng tin cậy có thể, chẳng hạn, cho phép truy cập vào dữ liệu của Na Uy theo những cách mà chính phủ không chấp thuận—ví dụ để lừa đảo chính phủ bằng cách hứa một đằng làm một nẻo, hoặc cố ý ngừng hoạt động vào một thời điểm đã định.</w:t>
      </w:r>
    </w:p>
    <w:p>
      <w:r>
        <w:rPr>
          <w:b w:val="0"/>
          <w:i w:val="0"/>
        </w:rPr>
        <w:t xml:space="preserve">Những vấn đề này làm dấy lên các câu hỏi cấp bách về an ninh quốc gia: Làm sao chính phủ có thể tin tưởng công nghệ mà mình ngày càng phụ thuộc? Na Uy thực sự có thể</w:t>
      </w:r>
      <w:r>
        <w:rPr>
          <w:b w:val="0"/>
          <w:i/>
        </w:rPr>
        <w:t> l</w:t>
      </w:r>
      <w:r>
        <w:rPr>
          <w:b w:val="0"/>
          <w:i w:val="0"/>
        </w:rPr>
        <w:t xml:space="preserve">àm gì để xác minh rằng mình có thể dựa vào phần mềm đang dùng?</w:t>
      </w:r>
    </w:p>
    <w:p>
      <w:r>
        <w:rPr>
          <w:b w:val="0"/>
          <w:i w:val="0"/>
        </w:rPr>
        <w:t xml:space="preserve">Năm 2014, Lysne được giao nhiệm vụ lãnh đạo một ủy ban để trả lời những câu hỏi này, một nỗ lực mà đỉnh điểm là cuốn sách nền tảng,</w:t>
      </w:r>
      <w:r>
        <w:rPr>
          <w:b w:val="0"/>
          <w:i/>
        </w:rPr>
        <w:t> The Huawei and Snowden</w:t>
      </w:r>
      <w:r>
        <w:rPr>
          <w:b w:val="0"/>
          <w:i w:val="0"/>
        </w:rPr>
        <w:t> Questions.</w:t>
      </w:r>
    </w:p>
    <w:p>
      <w:r>
        <w:rPr>
          <w:b w:val="0"/>
          <w:i w:val="0"/>
        </w:rPr>
        <w:t>Câu trả lời của Lysne: Chính phủ Na Uy đơn giản là không thể xác minh phần mềm mình dùng là đáng tin cậy. Thật ra, không ai có thể. Bản chất của các hệ thống phần mềm hiện tại—sự phức tạp bên dưới chúng, chuỗi cung ứng của chúng, và hơn thế nữa—khiến việc phát hiện các lỗ hổng được cố ý cài vào phần mềm là điều bất khả thi.</w:t>
      </w:r>
    </w:p>
    <w:p>
      <w:r>
        <w:rPr>
          <w:b w:val="0"/>
          <w:i w:val="0"/>
        </w:rPr>
        <w:t>Chẳng hạn, khối lượng mã khổng lồ được nhúng vào các đồ vật hàng ngày gần như không thể rà soát—một chiếc xe trung bình chạy trên khoảng 100 triệu dòng mã, trong khi Microsoft Office gồm tới 30 triệu dòng mã. Trong khi đó, các chip thực tế tạo nên bo mạch có thể dễ dàng bị xâm phạm. Những chip này được cấu thành từ hàng nghìn, hoặc trong một số trường hợp là hàng triệu, cổng logic; chỉ cần thêm 1.341 cổng vào một chip cũng đã được chứng minh là tạo ra cửa hậu (backdoor) vào toàn bộ hệ thống.1 Danh sách các cách xâm phạm phần mềm, như Lysne mô tả, dường như vô tận.</w:t>
      </w:r>
    </w:p>
    <w:p>
      <w:r>
        <w:rPr>
          <w:b w:val="0"/>
          <w:i w:val="0"/>
        </w:rPr>
        <w:t xml:space="preserve">Điều này khiến niềm tin (trust) vừa là khía cạnh quan trọng nhất trong mọi tương tác thương mại, vừa là thứ khó đo lường nhất. Nếu không tin tưởng nhà sản xuất, chúng ta đơn giản là không biết mình đang nhận được cái gì. Và vì niềm tin không thể chứng minh được, nó phải được phát tín hiệu</w:t>
      </w:r>
      <w:r>
        <w:rPr>
          <w:b w:val="0"/>
          <w:i/>
        </w:rPr>
        <w:t> (signal)</w:t>
      </w:r>
      <w:r>
        <w:rPr>
          <w:b w:val="0"/>
          <w:i w:val="0"/>
        </w:rPr>
        <w:t xml:space="preserve"> — thông qua xây</w:t>
      </w:r>
      <w:r>
        <w:rPr>
          <w:b w:val="0"/>
          <w:i/>
        </w:rPr>
        <w:t> dựng thương</w:t>
      </w:r>
      <w:r>
        <w:rPr>
          <w:b w:val="0"/>
          <w:i w:val="0"/>
        </w:rPr>
        <w:t> hiệu (branding), tiếp thị (marketing), và hơn thế nữa.</w:t>
      </w:r>
    </w:p>
    <w:p>
      <w:r>
        <w:rPr>
          <w:b w:val="0"/>
          <w:i w:val="0"/>
        </w:rPr>
        <w:t>Vậy Lysne thì liên quan gì đến Tim Cook?</w:t>
      </w:r>
    </w:p>
    <w:p>
      <w:r>
        <w:rPr>
          <w:b w:val="0"/>
          <w:i w:val="0"/>
        </w:rPr>
        <w:t>Cook là một trong số ít nhà lãnh đạo doanh nghiệp hiểu được hàm ý từ những kết luận của Lysne. Ông đã dành vài năm qua dẫn đầu nỗ lực biến niềm tin thành cốt lõi bản sắc công khai của công ty mình.</w:t>
      </w:r>
    </w:p>
    <w:p>
      <w:r>
        <w:rPr>
          <w:b w:val="0"/>
          <w:i w:val="0"/>
        </w:rPr>
        <w:t xml:space="preserve">Điều này giúp lý giải tại sao, chẳng hạn, năm 2016 Apple đã liên tiếp đối đầu với chính phủ liên bang về quyền truy cập dữ liệu người dùng, đồng thời tổ chức một chiến dịch quan hệ công chúng (PR campaign) xoay quanh hành động của mình.2 Đây cũng là lý do vì sao cuối năm 2018, Cook công khai cảnh báo các nhà quản lý hàng đầu châu Âu về nguy hiểm của “tổ hợp công nghiệp dữ liệu” (data industrial complex) và kêu gọi luật mới của Mỹ về dữ liệu. Và đây là lý do Cook mở màn năm 2019 bằng một bài bình</w:t>
      </w:r>
      <w:r>
        <w:rPr>
          <w:b w:val="0"/>
          <w:i/>
        </w:rPr>
        <w:t> luận</w:t>
      </w:r>
      <w:r>
        <w:rPr>
          <w:b w:val="0"/>
          <w:i w:val="0"/>
        </w:rPr>
        <w:t xml:space="preserve"> (op-ed) trên tạp chí Time, tuyên bố đứng lên bảo vệ quyền của người tiêu dùng những người chỉ đang “cố giành lại quyền riêng tư của mình.”3</w:t>
      </w:r>
    </w:p>
    <w:p>
      <w:r>
        <w:rPr>
          <w:b w:val="0"/>
          <w:i w:val="0"/>
        </w:rPr>
        <w:t>Tất nhiên, cũng chẳng hại gì khi thông điệp này vô tình làm suy yếu mô hình doanh thu dựa trên quảng cáo của các đối thủ như Google và Facebook. Nhưng rộng hơn, chiến dịch của Cook phù hợp với lợi ích chiến lược của Apple. Thật vậy, nó phù hợp với chính điểm yếu dài hạn lớn nhất của công ty.</w:t>
      </w:r>
    </w:p>
    <w:p>
      <w:r>
        <w:rPr>
          <w:b w:val="0"/>
          <w:i w:val="0"/>
        </w:rPr>
        <w:t>Điểm yếu đó là niềm tin. Dù Cook không thể khắc phục những vấn đề mà Lysne đã chỉ ra — thật vậy, không ai có thể — ông có thể chứng minh rằng công ty mình sẽ làm mọi thứ trong khả năng để giảm thiểu chúng. Ông có thể biến niềm tin thành yếu tố cốt lõi trong thương hiệu của Apple, và đó chính xác là điều ông đang làm.</w:t>
      </w:r>
    </w:p>
    <w:p>
      <w:r>
        <w:rPr>
          <w:b w:val="0"/>
          <w:i w:val="0"/>
        </w:rPr>
        <w:t>Vậy làm thế nào các công ty khác có thể áp dụng những bài học tương tự vào thực tế?</w:t>
      </w:r>
    </w:p>
    <w:p>
      <w:r>
        <w:rPr>
          <w:b w:val="0"/>
          <w:i w:val="0"/>
        </w:rPr>
        <w:t>Để bắt đầu, niềm tin giờ đây phải được coi là một tính năng then chốt của mọi sản phẩm có chứa phần mềm, bất kể đó là sản phẩm thuần kỹ thuật số hay sản phẩm vật lý có tích hợp phần mềm. Trong lĩnh vực tiêu dùng, chẳng hạn, các nghiên cứu đã chứng minh rằng mất niềm tin có thể khiến người dùng từ bỏ hẳn một công ty hoặc một sản phẩm. Một số người thậm chí còn kêu gọi “lợi nhuận từ niềm tin” (return on trust) như một đề xuất giá trị (value proposition) tự thân.4 Kết quả là, các mối quan ngại về bảo mật (security) và quyền riêng tư (privacy) không còn có thể bị xếp sau trong vòng đời phát triển sản phẩm (product development lifecycle) — không chỉ vì giá trị của riêng bảo mật và quyền riêng tư, mà còn vì tác động kinh doanh của chúng.</w:t>
      </w:r>
    </w:p>
    <w:p>
      <w:r>
        <w:rPr>
          <w:b w:val="0"/>
          <w:i w:val="0"/>
        </w:rPr>
        <w:t>Thứ hai, cần thiết lập các quy trình rõ ràng và có thể chứng minh được để minh họa tầm quan trọng của việc bảo vệ dữ liệu (data protection), cả bên trong lẫn bên ngoài mọi tổ chức. Nhóm nào chịu trách nhiệm về quyền riêng tư (privacy)? Nhóm nào chịu trách nhiệm về bảo mật (security)? Cả hai tham gia vào bức tranh này từ đâu khi các tính năng sản phẩm đang được phát triển hoặc khi các gói mua sắm công nghệ thông tin (IT procurement) mới được thực hiện, chỉ lấy hai ví dụ thôi? Những tổ chức không trả lời được những câu hỏi cơ bản này đang không thực sự coi trọng việc bảo vệ dữ liệu—và do đó sẵn sàng thua cuộc trong cuộc chiến giành lòng tin của người tiêu dùng (consumer trust).</w:t>
      </w:r>
    </w:p>
    <w:p>
      <w:r>
        <w:rPr>
          <w:b w:val="0"/>
          <w:i w:val="0"/>
        </w:rPr>
        <w:t>Khi các quy trình này đã vào guồng, các công ty có thể truyền tín hiệu ra thế giới bên ngoài rằng họ đặc biệt chú trọng bảo vệ dữ liệu khách hàng, giống như Tim Cook. Đây là lúc tiếp thị (marketing), xây dựng thương hiệu (branding) và quan hệ công chúng (public relations) có thể tham gia vào cuộc.</w:t>
      </w:r>
    </w:p>
    <w:p>
      <w:r>
        <w:rPr>
          <w:b w:val="0"/>
          <w:i w:val="0"/>
        </w:rPr>
        <w:t>Cuối cùng, và có lẽ quan trọng nhất, cả doanh nghiệp lẫn người tiêu dùng đều phải trung thực về những rủi ro mà tất cả chúng ta cùng đối mặt trong thế giới số. Bởi vì các hệ thống phần mềm vốn dĩ dễ bị tổn thương và những hiểu biết (insight) mà dữ liệu có thể mang lại ở quy mô lớn thì không thể đoán trước, không ai nên tô hồng những nguy hiểm của công nghệ số. Các vụ rò rỉ dữ liệu (data breach) sẽ xảy ra, cũng như việc dữ liệu bị sử dụng theo những cách mà người tiêu dùng không thể lường trước. Nói ngắn gọn, thất bại trong thế giới bảo mật và quyền riêng tư là điều không thể tránh khỏi. Giả vờ ngược lại chính là phá hoại nỗ lực bảo vệ dữ liệu ngay từ đầu.</w:t>
      </w:r>
    </w:p>
    <w:p>
      <w:r>
        <w:rPr>
          <w:b w:val="0"/>
          <w:i w:val="0"/>
        </w:rPr>
        <w:t>Mọi dấu hiệu đều cho thấy các công ty ngoài Apple đang bắt đầu thấm nhuần những bài học này, với hơn 200 công ty hiện đang hưởng ứng lời kêu gọi của Cook về luật bảo vệ quyền riêng tư liên bang mạnh mẽ hơn ở Hoa Kỳ. Liệu có những lợi ích khác đằng sau những lời kêu gọi này không? Chắc chắn là có. Một quy định quyền riêng tư cấp quốc gia thì dễ tuân theo hơn 50 luật của các bang.</w:t>
      </w:r>
    </w:p>
    <w:p>
      <w:r>
        <w:rPr>
          <w:b w:val="0"/>
          <w:i w:val="0"/>
        </w:rPr>
        <w:t>Nhưng việc doanh nghiệp Mỹ ngày càng gào thét đòi được nhìn nhận là lấy bảo mật và quyền riêng tư làm trọng tâm không phải là chuyện ngẫu nhiên; đó là minh chứng rõ ràng cho tầm quan trọng ngày càng tăng của lòng tin (trust). Và điều đó có nghĩa là chúng ta nên kỳ vọng tất cả các CEO sẽ đọc nhiều Olav Lysne hơn và hành xử giống Tim Cook hơn.</w:t>
      </w:r>
    </w:p>
    <w:p>
      <w:r>
        <w:rPr>
          <w:b/>
          <w:i w:val="0"/>
        </w:rPr>
        <w:t>BÀI HỌC RÚT RA</w:t>
      </w:r>
    </w:p>
    <w:p>
      <w:r>
        <w:rPr>
          <w:b w:val="0"/>
          <w:i w:val="0"/>
        </w:rPr>
        <w:t>Chúng ta ngày càng phụ thuộc vào phần mềm kết nối mạng—cùng với những lỗ hổng về quyền riêng tư và bảo mật đi kèm—trong gần như mọi khía cạnh của cuộc sống. Cuối cùng, những công ty mà khách hàng tin tưởng nhất với dữ liệu của họ sẽ vượt lên trước đối thủ. Các tổ chức muốn được coi là đáng tin cậy cần ưu tiên quyền riêng tư và bảo mật dữ liệu, thể hiện những ưu tiên đó với khách hàng, và bảo vệ mối quan hệ với khách hàng bằng cách minh bạch về các mối đe dọa đối với dữ liệu:</w:t>
      </w:r>
    </w:p>
    <w:p>
      <w:pPr>
        <w:pStyle w:val="ListBullet"/>
      </w:pPr>
      <w:r>
        <w:rPr>
          <w:b w:val="0"/>
          <w:i w:val="0"/>
        </w:rPr>
        <w:t>Niềm tin không thể đo lường hay chứng minh, nó phải được thể hiện—thông qua thương hiệu, tiếp thị, v.v.</w:t>
      </w:r>
    </w:p>
    <w:p>
      <w:pPr>
        <w:pStyle w:val="ListBullet"/>
      </w:pPr>
      <w:r>
        <w:rPr>
          <w:b w:val="0"/>
          <w:i w:val="0"/>
        </w:rPr>
        <w:t>Dù công ty của bạn cung cấp sản phẩm số hay sản phẩm vật lý có chứa phần mềm, niềm tin nên được coi là một tính năng then chốt cho mọi sản phẩm.</w:t>
      </w:r>
    </w:p>
    <w:p>
      <w:pPr>
        <w:pStyle w:val="ListBullet"/>
      </w:pPr>
      <w:r>
        <w:rPr>
          <w:b w:val="0"/>
          <w:i w:val="0"/>
        </w:rPr>
        <w:t>Để thể hiện tầm quan trọng của việc bảo vệ dữ liệu, các tổ chức phải thiết lập các quy trình rõ ràng và dễ thấy.</w:t>
      </w:r>
    </w:p>
    <w:p>
      <w:pPr>
        <w:pStyle w:val="ListBullet"/>
      </w:pPr>
      <w:r>
        <w:rPr>
          <w:b w:val="0"/>
          <w:i w:val="0"/>
        </w:rPr>
        <w:t>Các công ty và người tiêu dùng phải trung thực và chấp nhận rằng những rủi ro chúng ta đối mặt đồng nghĩa với việc thất bại về bảo mật và quyền riêng tư là điều không thể tránh khỏi.</w:t>
      </w:r>
    </w:p>
    <w:p>
      <w:pPr>
        <w:pStyle w:val="Heading3"/>
      </w:pPr>
      <w:r>
        <w:rPr>
          <w:b/>
          <w:i w:val="0"/>
        </w:rPr>
        <w:t>GHI CHÚ</w:t>
      </w:r>
    </w:p>
    <w:p>
      <w:r>
        <w:rPr>
          <w:b w:val="0"/>
          <w:i w:val="0"/>
        </w:rPr>
        <w:t>1. Samuel T. King et al., “Designing and Implementing Malicious Hardware,” working paper, April 15, 2008, https://www.usenix.org/legacy/event/leet08/tech/full_papers/king/king_html/.</w:t>
      </w:r>
    </w:p>
    <w:p>
      <w:r>
        <w:rPr>
          <w:b w:val="0"/>
          <w:i w:val="0"/>
        </w:rPr>
        <w:t xml:space="preserve">2. Nancy Gibbs và Lev Grossman, “Here’s the Full Transcript of</w:t>
      </w:r>
      <w:r>
        <w:rPr>
          <w:b w:val="0"/>
          <w:i/>
        </w:rPr>
        <w:t> Time’s</w:t>
      </w:r>
      <w:r>
        <w:rPr>
          <w:b w:val="0"/>
          <w:i w:val="0"/>
        </w:rPr>
        <w:t xml:space="preserve"> Interview with Apple CEO Tim Cook,”</w:t>
      </w:r>
      <w:r>
        <w:rPr>
          <w:b w:val="0"/>
          <w:i/>
        </w:rPr>
        <w:t> Time,</w:t>
      </w:r>
      <w:r>
        <w:rPr>
          <w:b w:val="0"/>
          <w:i w:val="0"/>
        </w:rPr>
        <w:t> March 17, 2016, http://time.com/4261796/tim-cook-transcript/.</w:t>
      </w:r>
    </w:p>
    <w:p>
      <w:r>
        <w:rPr>
          <w:b w:val="0"/>
          <w:i w:val="0"/>
        </w:rPr>
        <w:t xml:space="preserve">3. Tim Cook, “You Deserve Privacy Online. Here’s How You Could Actually Get It,”</w:t>
      </w:r>
      <w:r>
        <w:rPr>
          <w:b w:val="0"/>
          <w:i/>
        </w:rPr>
        <w:t> Time</w:t>
      </w:r>
      <w:r>
        <w:rPr>
          <w:b w:val="0"/>
          <w:i w:val="0"/>
        </w:rPr>
        <w:t xml:space="preserve"> (Davos 2019), http://time.com/collection/davos-2019/5502591/tim-cook-data-privacy/.</w:t>
      </w:r>
    </w:p>
    <w:p>
      <w:r>
        <w:rPr>
          <w:b w:val="0"/>
          <w:i w:val="0"/>
        </w:rPr>
        <w:t>4. Manish Bahl, “Return on Trust: The New Business Performance Indicator,” Cognizant, July 21, 2016, https://www.cognizant.com/perspectives/return-on-trust-the-new-business-performance-indicator.</w:t>
      </w:r>
    </w:p>
    <w:p>
      <w:r>
        <w:rPr>
          <w:b w:val="0"/>
          <w:i/>
        </w:rPr>
        <w:t>Chuyển thể từ nội dung đăng trên hbr.org, March 4, 2019 (product #H04TMU).</w:t>
      </w:r>
    </w:p>
    <w:p>
      <w:pPr>
        <w:pStyle w:val="Heading1"/>
      </w:pPr>
      <w:r>
        <w:rPr>
          <w:b/>
          <w:i w:val="0"/>
        </w:rPr>
        <w:t>12</w:t>
      </w:r>
    </w:p>
    <w:p>
      <w:pPr>
        <w:pStyle w:val="Heading1"/>
      </w:pPr>
      <w:r>
        <w:rPr>
          <w:b/>
          <w:i w:val="0"/>
        </w:rPr>
        <w:t>QUYỀN RIÊNG TƯ VÀ AN NINH MẠNG ĐANG HỘI TỤ</w:t>
      </w:r>
    </w:p>
    <w:p>
      <w:pPr>
        <w:pStyle w:val="Heading2"/>
      </w:pPr>
      <w:r>
        <w:rPr>
          <w:b/>
          <w:i w:val="0"/>
        </w:rPr>
        <w:t>Đây là lý do tại sao điều đó lại quan trọng đối với con người và các công ty</w:t>
      </w:r>
    </w:p>
    <w:p>
      <w:r>
        <w:rPr>
          <w:b w:val="0"/>
          <w:i w:val="0"/>
        </w:rPr>
        <w:t>bởi Andrew Burt</w:t>
      </w:r>
    </w:p>
    <w:p>
      <w:r>
        <w:rPr>
          <w:b w:val="0"/>
          <w:i w:val="0"/>
        </w:rPr>
        <w:t>Các vấn đề về quyền riêng tư đã thống trị các tiêu đề tin tức trong những năm gần đây. Những sự kiện này là triệu chứng của những thay đổi lớn lao, sâu sắc trong thế giới quyền riêng tư và bảo mật dữ liệu, những thay đổi này có tác động lớn đến cách các tổ chức suy nghĩ và quản lý cả hai.</w:t>
      </w:r>
    </w:p>
    <w:p>
      <w:r>
        <w:rPr>
          <w:b w:val="0"/>
          <w:i w:val="0"/>
        </w:rPr>
        <w:t>Vậy chính xác thì điều gì đang thay đổi?</w:t>
      </w:r>
    </w:p>
    <w:p>
      <w:r>
        <w:rPr>
          <w:b w:val="0"/>
          <w:i w:val="0"/>
        </w:rPr>
        <w:t>Nói một cách đơn giản, quyền riêng tư và bảo mật đang hội tụ, nhờ vào sự phát triển của dữ liệu lớn (big data) và học máy (machine learning). Điều từng là một khái niệm trừu tượng được thiết kế để bảo vệ những kỳ vọng về dữ liệu của chính chúng ta giờ đây đang trở nên cụ thể hơn, và quan trọng hơn—ngang hàng với mối đe dọa từ những kẻ xấu truy cập dữ liệu của chúng ta mà không được phép.</w:t>
      </w:r>
    </w:p>
    <w:p>
      <w:r>
        <w:rPr>
          <w:b w:val="0"/>
          <w:i w:val="0"/>
        </w:rPr>
        <w:t xml:space="preserve">Cụ thể hơn, mối đe dọa truy cập trái</w:t>
      </w:r>
      <w:r>
        <w:rPr>
          <w:b w:val="0"/>
          <w:i/>
        </w:rPr>
        <w:t> phép vào dữ liệu của</w:t>
      </w:r>
      <w:r>
        <w:rPr>
          <w:b w:val="0"/>
          <w:i w:val="0"/>
        </w:rPr>
        <w:t xml:space="preserve"> chúng ta từng là nguy hiểm lớn nhất đối với bản thân kỹ thuật số của chúng ta—đó là một thế giới mà chúng ta lo lắng về những kẻ xâm nhập cố gắng tiếp cận dữ liệu mà chúng ta muốn giữ riêng tư. Và đó là một thế giới mà quyền riêng tư và bảo mật phần lớn là những chức năng tách biệt, nơi quyền riêng tư bị xếp sau những lo ngại cụ thể hơn về bảo mật. Tuy nhiên, ngày nay, rủi ro lớn nhất đối với quyền riêng tư và bảo mật của chúng ta đã trở thành mối đe dọa từ những suy luận</w:t>
      </w:r>
      <w:r>
        <w:rPr>
          <w:b w:val="0"/>
          <w:i/>
        </w:rPr>
        <w:t> (inferences) không mong</w:t>
      </w:r>
      <w:r>
        <w:rPr>
          <w:b w:val="0"/>
          <w:i w:val="0"/>
        </w:rPr>
        <w:t> muốn, nhờ sức mạnh của các kỹ thuật học máy ngày càng phổ biến. Một khi chúng ta tạo ra dữ liệu, bất kỳ ai sở hữu đủ lượng dữ liệu đó đều có thể là mối đe dọa, gây ra những nguy hiểm mới cho cả quyền riêng tư và bảo mật của chúng ta.</w:t>
      </w:r>
    </w:p>
    <w:p>
      <w:r>
        <w:rPr>
          <w:b w:val="0"/>
          <w:i w:val="0"/>
        </w:rPr>
        <w:t>Những suy luận này có thể, ví dụ, đe dọa tính ẩn danh của chúng ta—giống như khi một nhóm nhà nghiên cứu sử dụng các kỹ thuật học máy để xác định tác giả của một văn bản viết chỉ dựa trên các mẫu ngôn ngữ.1 (Các kỹ thuật tương tự đã được sử dụng để xác định các nhà phát triển phần mềm chỉ dựa trên mã họ đã viết.2)</w:t>
      </w:r>
    </w:p>
    <w:p>
      <w:r>
        <w:rPr>
          <w:b w:val="0"/>
          <w:i w:val="0"/>
        </w:rPr>
        <w:t>Những suy luận này có thể tiết lộ thông tin về khuynh hướng chính trị của chúng ta—giống như khi các nhà nghiên cứu sử dụng sự phổ biến của một số loại xe nhất định trong cơ sở dữ liệu hình ảnh Street View của Google để xác định các liên kết chính trị địa phương.3</w:t>
      </w:r>
    </w:p>
    <w:p>
      <w:r>
        <w:rPr>
          <w:b w:val="0"/>
          <w:i w:val="0"/>
        </w:rPr>
        <w:t>Hoặc những suy luận này cũng có thể chỉ ra những chi tiết riêng tư về sức khỏe của chúng ta—chẳng hạn như khi các nhà nghiên cứu sử dụng lịch sử tìm kiếm trực tuyến để phát hiện các rối loạn thoái hóa thần kinh như Alzheimer.4</w:t>
      </w:r>
    </w:p>
    <w:p>
      <w:r>
        <w:rPr>
          <w:b w:val="0"/>
          <w:i w:val="0"/>
        </w:rPr>
        <w:t>Vậy thế giới sẽ trông như thế nào khi quyền riêng tư (privacy) và bảo mật (security) tập trung vào việc ngăn chặn những tổn hại tương tự?</w:t>
      </w:r>
    </w:p>
    <w:p>
      <w:r>
        <w:rPr>
          <w:b w:val="0"/>
          <w:i w:val="0"/>
        </w:rPr>
        <w:t>Để bắt đầu, quyền riêng tư sẽ không còn chỉ là một khái niệm phi vật chất hay chính trị như trước đây. Thay vào đó, quyền riêng tư sẽ bắt đầu có tác động đáng kể đến lợi nhuận của doanh nghiệp—điều mà chúng ta đã bắt đầu thấy vào năm 2018. Ví dụ, Facebook đã mất tới 119 tỷ đô la vốn hóa thị trường sau vụ bê bối Cambridge Analytica vì những lo ngại về quyền riêng tư. Các cuộc thăm dò cho thấy người tiêu dùng ngày càng lo ngại về các vấn đề quyền riêng tư. Và các chính phủ trên khắp thế giới đang phản ứng bằng luật bảo vệ quyền riêng tư mới của riêng họ.</w:t>
      </w:r>
    </w:p>
    <w:p>
      <w:r>
        <w:rPr>
          <w:b w:val="0"/>
          <w:i w:val="0"/>
        </w:rPr>
        <w:t>Trong nội bộ các tổ chức, sự hội tụ này cũng có nghĩa là ranh giới từng rõ ràng giữa các nhóm quyền riêng tư và bảo mật đang bắt đầu mờ đi—một xu hướng mà các doanh nghiệp nói chung, và đặc biệt là những người làm về bảo mật và quyền riêng tư, nên đón nhận. Từ góc độ thực tiễn, điều này có nghĩa là nhân viên pháp lý và quyền riêng tư sẽ trở nên am hiểu kỹ thuật hơn, và nhân viên kỹ thuật sẽ trở nên quen thuộc hơn với các yêu cầu pháp lý và tuân thủ. Ý tưởng về hai nhóm riêng biệt, hoạt động độc lập với nhau, sẽ trở thành di tích của quá khứ.</w:t>
      </w:r>
    </w:p>
    <w:p>
      <w:r>
        <w:rPr>
          <w:b w:val="0"/>
          <w:i w:val="0"/>
        </w:rPr>
        <w:t xml:space="preserve">Và điều này có nghĩa là cả cá nhân lẫn chính phủ không nên kỳ vọng sự đồng ý (consent) sẽ đóng vai trò quan trọng trong việc bảo vệ quyền riêng tư của chúng ta nữa. Bởi vì mối đe dọa từ những suy luận không mong muốn làm giảm khả năng hiểu được giá trị dữ liệu của chúng ta, nên kỳ vọng của chúng ta về quyền riêng tư—và do đó những gì chúng ta có thể đồng ý một cách có ý nghĩa—đang trở nên ít quan trọng hơn. Nói ngắn gọn,</w:t>
      </w:r>
      <w:r>
        <w:rPr>
          <w:b w:val="0"/>
          <w:i/>
        </w:rPr>
        <w:t> việc bị</w:t>
      </w:r>
      <w:r>
        <w:rPr>
          <w:b w:val="0"/>
          <w:i w:val="0"/>
        </w:rPr>
        <w:t xml:space="preserve"> bất ngờ trước bản chất của sự vi phạm sẽ trở thành một đặc điểm cố hữu của những tổn hại về quyền riêng tư và bảo mật trong tương lai.</w:t>
      </w:r>
    </w:p>
    <w:p>
      <w:r>
        <w:rPr>
          <w:b w:val="0"/>
          <w:i w:val="0"/>
        </w:rPr>
        <w:t>Đây chính xác là lý do tại sao chuỗi vụ rò rỉ dữ liệu lớn gần đây, từ vụ Marriott ảnh hưởng đến 500 triệu khách hàng cho đến vụ Yahoo ảnh hưởng đến 3 tỷ người dùng, lại đáng lo ngại đến vậy. Vấn đề không chỉ đơn thuần là những kẻ xâm nhập trái phép đã truy cập vào các hồ sơ này tại một thời điểm duy nhất; vấn đề là tất cả những mục đích sử dụng không lường trước được và tất cả những suy luận riêng tư mà khối lượng dữ liệu này có thể tạo ra trong tương lai. Chính vì lý do này mà các học giả pháp lý như Sandra Wachter của Oxford hiện đang đề xuất các ràng buộc pháp lý xung quanh khả năng thực hiện loại nhận dạng mẫu (pattern recognition) này.5</w:t>
      </w:r>
    </w:p>
    <w:p>
      <w:r>
        <w:rPr>
          <w:b w:val="0"/>
          <w:i w:val="0"/>
        </w:rPr>
        <w:t>Từng được Thẩm phán Tòa án Tối cao Louis Brandeis mô tả là “quyền được yên thân,” quyền riêng tư (privacy) giờ đây được mô tả tốt nhất là khả năng kiểm soát dữ liệu mà chúng ta không thể ngừng tạo ra, dẫn đến những suy luận mà chúng ta không thể dự đoán.</w:t>
      </w:r>
    </w:p>
    <w:p>
      <w:r>
        <w:rPr>
          <w:b w:val="0"/>
          <w:i w:val="0"/>
        </w:rPr>
        <w:t>Và vì chúng ta tạo ra ngày càng nhiều dữ liệu mỗi ngày—ước tính khoảng 2,5 quintillion byte—những vấn đề này sẽ chỉ trở nên cấp bách hơn theo thời gian.</w:t>
      </w:r>
    </w:p>
    <w:p>
      <w:r>
        <w:rPr>
          <w:b/>
          <w:i w:val="0"/>
        </w:rPr>
        <w:t>BÀI HỌC RÚT RA</w:t>
      </w:r>
    </w:p>
    <w:p>
      <w:r>
        <w:rPr>
          <w:b w:val="0"/>
          <w:i w:val="0"/>
        </w:rPr>
        <w:t>Nhờ sự phát triển của dữ liệu lớn (big data) và học máy (machine learning), quyền riêng tư và bảo mật đang hội tụ. Mối đe dọa lớn nhất không còn là truy cập trái phép vào dữ liệu của chúng ta—mà là những suy luận ngoài ý muốn, chính xác đến kỳ lạ được tạo ra bởi các thuật toán (algorithm) có khả năng sàng lọc và kết hợp nhiều tập dữ liệu:</w:t>
      </w:r>
    </w:p>
    <w:p>
      <w:pPr>
        <w:pStyle w:val="ListBullet"/>
      </w:pPr>
      <w:r>
        <w:rPr>
          <w:b w:val="0"/>
          <w:i w:val="0"/>
        </w:rPr>
        <w:t>Người tiêu dùng và chính phủ đang chú ý, bằng cách từ bỏ các nền tảng mà họ không thể tin tưởng và ban hành luật bảo vệ quyền riêng tư mới.</w:t>
      </w:r>
    </w:p>
    <w:p>
      <w:pPr>
        <w:pStyle w:val="ListBullet"/>
      </w:pPr>
      <w:r>
        <w:rPr>
          <w:b w:val="0"/>
          <w:i w:val="0"/>
        </w:rPr>
        <w:t>Đối với các tổ chức, điều này có nghĩa là các nhóm bảo mật và quyền riêng tư sẽ phải làm việc cùng nhau chặt chẽ hơn; nhân sự pháp lý và quyền riêng tư sẽ trở nên am hiểu kỹ thuật hơn, và nhân sự kỹ thuật sẽ trở nên quen thuộc hơn với các yêu cầu pháp lý và tuân thủ.</w:t>
      </w:r>
    </w:p>
    <w:p>
      <w:pPr>
        <w:pStyle w:val="ListBullet"/>
      </w:pPr>
      <w:r>
        <w:rPr>
          <w:b w:val="0"/>
          <w:i w:val="0"/>
        </w:rPr>
        <w:t>Đối với cá nhân và chính phủ, điều này có nghĩa là sự đồng ý (consent) sẽ không còn đóng vai trò có ý nghĩa trong việc bảo vệ quyền riêng tư.</w:t>
      </w:r>
    </w:p>
    <w:p>
      <w:pPr>
        <w:pStyle w:val="Heading3"/>
      </w:pPr>
      <w:r>
        <w:rPr>
          <w:b/>
          <w:i w:val="0"/>
        </w:rPr>
        <w:t>GHI CHÚ</w:t>
      </w:r>
    </w:p>
    <w:p>
      <w:r>
        <w:rPr>
          <w:b w:val="0"/>
          <w:i w:val="0"/>
        </w:rPr>
        <w:t>1. Arvind Narayanan et al., “On the Feasibility of Internet-Scale Author Identification,” 2012 IEEE Symposium on Security and Privacy, tháng 5 năm 2012, https://ieeexplore.ieee.org/document/6234420/authors#authors.</w:t>
      </w:r>
    </w:p>
    <w:p>
      <w:r>
        <w:rPr>
          <w:b w:val="0"/>
          <w:i w:val="0"/>
        </w:rPr>
        <w:t>2. Aylin Caliskan và cộng sự, “Khi phong cách lập trình tồn tại qua quá trình biên dịch: Khử ẩn danh lập trình viên từ các tệp nhị phân thực thi,” bài làm việc của Đại học Cornell, ngày 18 tháng 12 năm 2017, https://arxiv.org/abs/1512.08546.</w:t>
      </w:r>
    </w:p>
    <w:p>
      <w:r>
        <w:rPr>
          <w:b w:val="0"/>
          <w:i w:val="0"/>
        </w:rPr>
        <w:t xml:space="preserve">3. Timnit Gebru và cộng sự, “Sử dụng học sâu (deep learning) và Google Street View để ước tính thành phần nhân khẩu học của Hoa</w:t>
      </w:r>
      <w:r>
        <w:rPr>
          <w:b w:val="0"/>
          <w:i/>
        </w:rPr>
        <w:t> Kỳ,”</w:t>
      </w:r>
      <w:r>
        <w:rPr>
          <w:b w:val="0"/>
          <w:i w:val="0"/>
        </w:rPr>
        <w:t xml:space="preserve"> PNAS 114, số 50 (2017): 13108–13113.</w:t>
      </w:r>
    </w:p>
    <w:p>
      <w:r>
        <w:rPr>
          <w:b w:val="0"/>
          <w:i w:val="0"/>
        </w:rPr>
        <w:t xml:space="preserve">4. Ryen W. White, P. Murali Doraiswamy, và Eric Horvitz, “Phát hiện các rối loạn thoái hóa thần kinh từ tín hiệu tìm kiếm trên web,”</w:t>
      </w:r>
      <w:r>
        <w:rPr>
          <w:b w:val="0"/>
          <w:i/>
        </w:rPr>
        <w:t> Nature,</w:t>
      </w:r>
      <w:r>
        <w:rPr>
          <w:b w:val="0"/>
          <w:i w:val="0"/>
        </w:rPr>
        <w:t> ngày 23 tháng 4 năm 2018, https://www.nature.com/articles/s41746-018-0016-6.</w:t>
      </w:r>
    </w:p>
    <w:p>
      <w:r>
        <w:rPr>
          <w:b w:val="0"/>
          <w:i w:val="0"/>
        </w:rPr>
        <w:t xml:space="preserve">5. Sandra Wachter và Brent Mittelstadt, “Quyền suy luận hợp lý: Suy nghĩ lại luật bảo vệ dữ liệu trong thời đại dữ liệu lớn và AI,” Columbia</w:t>
      </w:r>
      <w:r>
        <w:rPr>
          <w:b w:val="0"/>
          <w:i/>
        </w:rPr>
        <w:t> Business Law Review, ngày</w:t>
      </w:r>
      <w:r>
        <w:rPr>
          <w:b w:val="0"/>
          <w:i w:val="0"/>
        </w:rPr>
        <w:t> 13 tháng 9 năm 2018, https://papers.ssrn.com/sol3/papers.cfm?abstract_id=3248829.</w:t>
      </w:r>
    </w:p>
    <w:p>
      <w:r>
        <w:rPr>
          <w:b w:val="0"/>
          <w:i/>
        </w:rPr>
        <w:t>Chuyển thể từ nội dung đăng trên hbr.org, ngày 3 tháng 1 năm 2019 (sản phẩm #H04PY8).</w:t>
      </w:r>
    </w:p>
    <w:p>
      <w:pPr>
        <w:pStyle w:val="Heading1"/>
      </w:pPr>
      <w:r>
        <w:rPr>
          <w:b/>
          <w:i w:val="0"/>
        </w:rPr>
        <w:t>13</w:t>
      </w:r>
    </w:p>
    <w:p>
      <w:pPr>
        <w:pStyle w:val="Heading1"/>
      </w:pPr>
      <w:r>
        <w:rPr>
          <w:b/>
          <w:i w:val="0"/>
        </w:rPr>
        <w:t>CÁC QUỐC GIA VÀ CÔNG TY CÓ THỂ LÀM GÌ KHI THƯƠNG MẠI VÀ AN NINH MẠNG CHỒNG CHÉO NHAU</w:t>
      </w:r>
    </w:p>
    <w:p>
      <w:r>
        <w:rPr>
          <w:b w:val="0"/>
          <w:i w:val="0"/>
        </w:rPr>
        <w:t>bởi Stuart Madnick, Simon Johnson, và Keman Huang</w:t>
      </w:r>
    </w:p>
    <w:p>
      <w:r>
        <w:rPr>
          <w:b w:val="0"/>
          <w:i w:val="0"/>
        </w:rPr>
        <w:t>An ninh mạng như một vấn đề then chốt của chính sách thương mại là một bước phát triển tương đối mới. Trong vài năm gần đây, đã có nhiều bản tin về việc các chính phủ khác nhau đưa phần mềm gián điệp (spyware), phần mềm độc hại (malware), hoặc các chương trình tương tự vào các sản phẩm dựa trên máy tính được xuất khẩu ra khắp thế giới. Các chính phủ thường làm việc với các công ty tư nhân ở nước họ để thực hiện điều đó. Trong kỷ nguyên vạn vật kết nối (internet-of-things), gần như mọi sản phẩm đều có thể kết nối với internet, và hầu hết chúng cũng có thể được dùng để do thám và các hoạt động độc hại khác. Hơn nữa, vì dữ liệu được coi là tài sản quan trọng, nên các dịch vụ, từ ngân hàng quốc tế đến hệ thống thanh toán đến các trang web tiêu dùng, cũng là một phần của vấn đề này.</w:t>
      </w:r>
    </w:p>
    <w:p>
      <w:r>
        <w:rPr>
          <w:b w:val="0"/>
          <w:i w:val="0"/>
        </w:rPr>
        <w:t>Ví dụ, vào cuối năm 2016 và năm 2017, búp bê kích hoạt bằng giọng nói My Friend Cayla đã gây chú ý vì công nghệ của nó, thứ có thể được dùng để thu thập thông tin về trẻ em hoặc bất kỳ ai trong phòng. Năm 2017, Đức đã cấm búp bê này, với cáo buộc rằng nó chứa một thiết bị giám sát vi phạm quy định về quyền riêng tư của nước này. Một ví dụ nổi tiếng khác là cuộc tấn công Stuxnet năm 2010 vào cơ sở làm giàu hạt nhân Natanz ở Iran. Nó được thực hiện bằng cách cài phần mềm độc hại, bao gồm Stuxnet, vào các hệ thống điều khiển công nghiệp được vận chuyển đến Iran, dẫn đến việc phá hủy nhiều máy ly tâm.</w:t>
      </w:r>
    </w:p>
    <w:p>
      <w:r>
        <w:rPr>
          <w:b w:val="0"/>
          <w:i w:val="0"/>
        </w:rPr>
        <w:t>Mặc dù các cuộc xung đột thương mại liên quan đến Mỹ và Trung Quốc, hoặc Mỹ và Nga, đã nhận được nhiều sự chú ý trên báo chí, nhưng xung đột thương mại liên quan đến an ninh mạng (cybersecurity) thực sự là một hiện tượng toàn cầu. Trong khuôn khổ nghiên cứu ban đầu về chủ đề này, chúng tôi đã xác định được 33 trường hợp một quốc gia chặn nhập khẩu một sản phẩm hoặc dịch vụ vì lo ngại về an ninh mạng. Trong mỗi trường hợp, hoàn cảnh và hành động khác nhau dẫn đến kết quả khác nhau. Các trường hợp này liên quan đến 19 quốc gia trên khắp thế giới, và trong tương lai, những loại xung đột thương mại này có khả năng sẽ liên quan đến hầu hết các nước phát triển.</w:t>
      </w:r>
    </w:p>
    <w:p>
      <w:r>
        <w:rPr>
          <w:b w:val="0"/>
          <w:i w:val="0"/>
        </w:rPr>
        <w:t>Vì việc kiểm tra kỹ lưỡng phần mềm (software), phần sụn (firmware) và phần cứng (hardware) của từng sản phẩm là không khả thi, vậy các quốc gia và công ty nên làm gì để ngăn chặn các cuộc xâm nhập mạng? Một cách tiếp cận có vẻ hiển nhiên là loại trừ khỏi nhập khẩu những sản phẩm có khả năng nguy hiểm từ các quốc gia đáng ngờ. Nhưng cách tiếp cận này đòi hỏi phải xác định sản phẩm nào nguy hiểm và quốc gia nào đáng ngờ—một nhiệm vụ cực kỳ khó khăn. Và những hạn chế như vậy có thể nhanh chóng trở thành chính sách, với những tác động đến thương mại quốc tế và nền kinh tế thế giới.</w:t>
      </w:r>
    </w:p>
    <w:p>
      <w:r>
        <w:rPr>
          <w:b w:val="0"/>
          <w:i w:val="0"/>
        </w:rPr>
        <w:t>Các quốc gia và công ty cần cân nhắc các lựa chọn của mình. Hiện tại, chưa có một khuôn khổ nào để hiểu và phân loại các mối lo ngại về an ninh mạng liên quan đến thương mại. Nếu không có sự hiểu biết rõ ràng, các chính phủ có thể ban hành các chính sách dẫn đến xung đột mạng, trong khi các doanh nghiệp sẽ gặp khó khăn trong việc theo kịp cách các mối lo ngại và hạn chế về an ninh mạng đang phát triển. Chúng tôi đã phát triển một khuôn khổ để sắp xếp các trường hợp này một cách có hệ thống, dựa trên các cuộc phỏng vấn chuyên sâu với các chuyên gia trong lĩnh vực.</w:t>
      </w:r>
    </w:p>
    <w:p>
      <w:pPr>
        <w:pStyle w:val="Heading2"/>
      </w:pPr>
      <w:r>
        <w:rPr>
          <w:b/>
          <w:i w:val="0"/>
        </w:rPr>
        <w:t>Các Quốc Gia Có Những Lựa Chọn Nào?</w:t>
      </w:r>
    </w:p>
    <w:p>
      <w:r>
        <w:rPr>
          <w:b w:val="0"/>
          <w:i w:val="0"/>
        </w:rPr>
        <w:t>Có nhiều hành động khả thi mà các chính phủ có thể thực hiện. Mỗi hành động sau đây cần được cân nhắc kỹ lưỡng:</w:t>
      </w:r>
    </w:p>
    <w:p>
      <w:pPr>
        <w:pStyle w:val="Heading3"/>
      </w:pPr>
      <w:r>
        <w:rPr>
          <w:b w:val="0"/>
          <w:i w:val="0"/>
        </w:rPr>
        <w:t>Không làm gì: Các chính phủ có thể chấp nhận rủi ro tiềm ẩn của một tình huống an ninh mạng và chọn cách bỏ qua nó. Ví dụ, vào năm 2004, Cơ quan Tình báo Liên bang Đức (BND) đã phát hiện ra rằng công ty phần cứng NetBotz, khi đó có trụ sở tại Hoa Kỳ, đang bán camera an ninh có cửa hậu (backdoor) gửi video đến các máy chủ quân sự của Hoa Kỳ. BND đã không tiết lộ sự thật đó cho đến năm 2015, chỉ sau khi một tạp chí phát hiện và công bố tình huống này.</w:t>
      </w:r>
    </w:p>
    <w:p>
      <w:pPr>
        <w:pStyle w:val="Heading3"/>
      </w:pPr>
      <w:r>
        <w:rPr>
          <w:b w:val="0"/>
          <w:i w:val="0"/>
        </w:rPr>
        <w:t>Phát triển rào cản thương mại nhập khẩu: Một số quốc gia sẽ thực hiện các biện pháp để áp dụng chính sách hoặc quy định thương mại nhằm trực tiếp hạn chế nhập khẩu trong thương mại quốc tế, chẳng hạn như việc Đức cấm búp bê My Friend Cayla.</w:t>
      </w:r>
    </w:p>
    <w:p>
      <w:pPr>
        <w:pStyle w:val="Heading3"/>
      </w:pPr>
      <w:r>
        <w:rPr>
          <w:b w:val="0"/>
          <w:i w:val="0"/>
        </w:rPr>
        <w:t>Hạn chế mua sắm chính phủ: Các chính phủ có thể cấm sử dụng và mua một số sản phẩm nhất định. Ví dụ:</w:t>
      </w:r>
    </w:p>
    <w:p>
      <w:pPr>
        <w:pStyle w:val="ListBullet"/>
      </w:pPr>
      <w:r>
        <w:rPr>
          <w:b w:val="0"/>
          <w:i w:val="0"/>
        </w:rPr>
        <w:t>Hoa Kỳ cấm các hệ thống chính phủ và quân đội sử dụng phần mềm bảo mật của Kaspersky Lab và máy bay không người lái do công ty Trung Quốc DJI sản xuất.</w:t>
      </w:r>
    </w:p>
    <w:p>
      <w:pPr>
        <w:pStyle w:val="ListBullet"/>
      </w:pPr>
      <w:r>
        <w:rPr>
          <w:b w:val="0"/>
          <w:i w:val="0"/>
        </w:rPr>
        <w:t>Trung Quốc đã loại bỏ thiết bị mạng của Cisco Systems và phần mềm bảo mật của McAfee và Citrix Systems khỏi danh sách mua sắm chính phủ của mình.</w:t>
      </w:r>
    </w:p>
    <w:p>
      <w:pPr>
        <w:pStyle w:val="Heading3"/>
      </w:pPr>
      <w:r>
        <w:rPr>
          <w:b w:val="0"/>
          <w:i w:val="0"/>
        </w:rPr>
        <w:t>Phát triển các chuẩn mực hành vi: Các quốc gia có thể đồng ý không tham gia vào một số loại hành vi nhất định, chẳng hạn như khi Hoa Kỳ và Trung Quốc đồng ý không thực hiện hành vi trộm cắp tài sản trí tuệ qua mạng vì mục đích thương mại.1</w:t>
      </w:r>
    </w:p>
    <w:p>
      <w:pPr>
        <w:pStyle w:val="Heading3"/>
      </w:pPr>
      <w:r>
        <w:rPr>
          <w:b w:val="0"/>
          <w:i w:val="0"/>
        </w:rPr>
        <w:t>Khuếch đại xung đột: Mặt khác, một số quốc gia có thể chọn phương án ngược lại và leo thang xung đột. Ví dụ, Hoa Kỳ và Nga đã phát triển một mối quan hệ căng thẳng, được gọi là “Chiến tranh Lạnh 2.0”.</w:t>
      </w:r>
    </w:p>
    <w:p>
      <w:pPr>
        <w:pStyle w:val="Heading2"/>
      </w:pPr>
      <w:r>
        <w:rPr>
          <w:b/>
          <w:i w:val="0"/>
        </w:rPr>
        <w:t>Các công ty có những lựa chọn nào?</w:t>
      </w:r>
    </w:p>
    <w:p>
      <w:r>
        <w:rPr>
          <w:b w:val="0"/>
          <w:i w:val="0"/>
        </w:rPr>
        <w:t>Mặc dù các hành động và lo ngại của chính phủ thường dễ thấy hơn, các công ty không cần phải đóng vai trò thụ động. Họ có thể dự đoán những lo ngại này và thực hiện các biện pháp để giảm thiểu hoặc giảm nhẹ hậu quả. Có nhiều lựa chọn khác nhau:</w:t>
      </w:r>
    </w:p>
    <w:p>
      <w:pPr>
        <w:pStyle w:val="Heading3"/>
      </w:pPr>
      <w:r>
        <w:rPr>
          <w:b w:val="0"/>
          <w:i w:val="0"/>
        </w:rPr>
        <w:t>Đề xuất hành động: Ví dụ, vào ngày 9 tháng 8 năm 2017, 10 công ty an ninh mạng lớn của Hoa Kỳ đã viết thư cho Robert Lighthizer, đại diện thương mại Hoa Kỳ, để thúc giục ông “đưa các vấn đề thương mại an ninh mạng vào quá trình hiện đại hóa sắp tới của Hiệp định Thương mại Tự do Bắc Mỹ (NAFTA)”.</w:t>
      </w:r>
    </w:p>
    <w:p>
      <w:pPr>
        <w:pStyle w:val="Heading3"/>
      </w:pPr>
      <w:r>
        <w:rPr>
          <w:b w:val="0"/>
          <w:i w:val="0"/>
        </w:rPr>
        <w:t>Chấp nhận: Như đã đề cập trước đó, Đức đã hành động chống lại búp bê My Friend Cayla do lo ngại về quyền riêng tư. Công ty đã chấp nhận và ngừng bán nó ở Đức.</w:t>
      </w:r>
    </w:p>
    <w:p>
      <w:pPr>
        <w:pStyle w:val="Heading3"/>
      </w:pPr>
      <w:r>
        <w:rPr>
          <w:b w:val="0"/>
          <w:i w:val="0"/>
        </w:rPr>
        <w:t>Thỏa hiệp: Telegram, ứng dụng nhắn tin mã hóa đầu cuối (end-to-end encrypted messaging app), từng bị đe dọa cấm ở Nga, nên công ty đã đồng ý đăng ký theo luật bảo vệ dữ liệu mới của Nga; tuy nhiên, họ sẽ không lưu trữ thông tin của người dân trên máy chủ Nga. Một ví dụ khác, Google đã rút khỏi thị trường Trung Quốc vào năm 2010 để tránh phải kiểm duyệt kết quả tìm kiếm nhằm tuân thủ quy định của chính phủ Trung Quốc. Gần đây, công ty đã quyết định quay trở lại, với những thay đổi khiêm tốn trong hoạt động của công cụ tìm kiếm. Vẫn chưa rõ liệu sự thỏa hiệp này có được cả hai bên chấp nhận hay không.</w:t>
      </w:r>
    </w:p>
    <w:p>
      <w:pPr>
        <w:pStyle w:val="Heading3"/>
      </w:pPr>
      <w:r>
        <w:rPr>
          <w:b w:val="0"/>
          <w:i w:val="0"/>
        </w:rPr>
        <w:t>Né tránh: Những ví dụ điển hình bao gồm việc Google rút khỏi Trung Quốc và việc Huawei rút các sản phẩm phần cứng mạng của mình khỏi Hoa Kỳ vào năm 2014. Trường hợp sau xảy ra sau khi các sản phẩm bị loại khỏi danh sách mua sắm của chính phủ Hoa Kỳ và các công ty viễn thông tư nhân được khuyến cáo không nên mua sản phẩm của Huawei.</w:t>
      </w:r>
    </w:p>
    <w:p>
      <w:pPr>
        <w:pStyle w:val="Heading3"/>
      </w:pPr>
      <w:r>
        <w:rPr>
          <w:b w:val="0"/>
          <w:i w:val="0"/>
        </w:rPr>
        <w:t>Thách thức: Một tổ chức có thể thách thức hoặc tấn công các quy định về an ninh mạng (cybersecurity regulations). Ví dụ, vào năm 2016, LinkedIn đã thách thức luật bảo vệ dữ liệu của Nga, tuyên bố rằng họ sẽ không chuyển dữ liệu người dùng Nga vào trong nước. Kết quả là, Nga đã chặn LinkedIn vào năm 2017.</w:t>
      </w:r>
    </w:p>
    <w:p>
      <w:pPr>
        <w:pStyle w:val="Heading3"/>
      </w:pPr>
      <w:r>
        <w:rPr>
          <w:b w:val="0"/>
          <w:i w:val="0"/>
        </w:rPr>
        <w:t>Hợp tác: Cuối cùng, các tổ chức có thể chọn làm việc với các quốc gia để giảm thiểu tác động tiêu cực của các quy định, hoặc thậm chí tham gia vào quá trình xây dựng quy định. Một ví dụ về điều này là cách Huawei đã làm việc với chính phủ Vương quốc Anh.</w:t>
      </w:r>
    </w:p>
    <w:p>
      <w:r>
        <w:rPr>
          <w:b w:val="0"/>
          <w:i w:val="0"/>
        </w:rPr>
        <w:t>Năm 2011, lo ngại về khả năng do thám, chính phủ Hoa Kỳ đã từ chối đề nghị của Huawei về việc xây dựng một mạng không dây quốc gia mới cho lực lượng ứng cứu đầu tiên. Sau đó là các hạn chế tiếp theo của chính phủ đối với Huawei. Cuối cùng, vào năm 2014, Huawei quyết định rút khỏi thị trường Hoa Kỳ.</w:t>
      </w:r>
    </w:p>
    <w:p>
      <w:r>
        <w:rPr>
          <w:b w:val="0"/>
          <w:i w:val="0"/>
        </w:rPr>
        <w:t>Ngược lại, Vương quốc Anh lại sử dụng công nghệ của công ty này trong cơ sở hạ tầng quốc gia. Năm 2010, họ đã mở Trung tâm Đánh giá An ninh mạng Huawei (Huawei Cyber Security Evaluation Centre) để giám sát những lo ngại về việc sử dụng công nghệ này. Tiếp theo đó, vào đầu năm 2014, một ban giám sát được thành lập, hằng năm công bố báo cáo về bất kỳ rủi ro nào từ sự tham gia của Huawei vào các mạng lưới quan trọng của Vương quốc Anh. Tuy nhiên, cần lưu ý rằng báo cáo năm 2018 của ban giám sát đã nêu lên những lo ngại nghiêm trọng mới về công nghệ của Huawei và các rủi ro an ninh mà nó có thể gây ra cho an ninh của Vương quốc Anh.</w:t>
      </w:r>
    </w:p>
    <w:p>
      <w:r>
        <w:rPr>
          <w:b w:val="0"/>
          <w:i w:val="0"/>
        </w:rPr>
        <w:t>Khi nền kinh tế số tiếp tục phát triển, an ninh mạng (cybersecurity) sẽ đóng vai trò then chốt trong thương mại quốc tế. Thay vì chỉ coi an ninh là vấn đề quy định, các chính phủ cần tìm cách tránh những đối đầu không cần thiết, và các tổ chức nên chủ động tham gia để giải quyết các lo ngại và tác động đến chính sách nhằm cải thiện kết quả cho tất cả mọi người.</w:t>
      </w:r>
    </w:p>
    <w:p>
      <w:r>
        <w:rPr>
          <w:b/>
          <w:i w:val="0"/>
        </w:rPr>
        <w:t>BÀI HỌC RÚT RA</w:t>
      </w:r>
    </w:p>
    <w:p>
      <w:r>
        <w:rPr>
          <w:b w:val="0"/>
          <w:i w:val="0"/>
        </w:rPr>
        <w:t>Vì không thể kiểm tra đầy đủ phần mềm, firmware và phần cứng của từng sản phẩm nhập khẩu vào một quốc gia, các quốc gia và công ty cần cân nhắc các lựa chọn của mình trong việc ngăn chặn xâm nhập mạng (cyber intrusions):</w:t>
      </w:r>
    </w:p>
    <w:p>
      <w:pPr>
        <w:pStyle w:val="ListBullet"/>
      </w:pPr>
      <w:r>
        <w:rPr>
          <w:b w:val="0"/>
          <w:i w:val="0"/>
        </w:rPr>
        <w:t>Các chính phủ có nhiều hành động khác nhau để lựa chọn, từ việc chấp nhận rủi ro tiềm ẩn và không làm gì, đến việc phát triển chính sách thương mại để hạn chế nhập khẩu một số loại sản phẩm từ một số quốc gia nhất định, đến việc xây dựng các chuẩn mực (norms) bằng cách đồng ý về những loại hành vi họ sẽ và không sẽ thực hiện.</w:t>
      </w:r>
    </w:p>
    <w:p>
      <w:pPr>
        <w:pStyle w:val="ListBullet"/>
      </w:pPr>
      <w:r>
        <w:rPr>
          <w:b w:val="0"/>
          <w:i w:val="0"/>
        </w:rPr>
        <w:t>Các công ty bị ảnh hưởng bởi sự can thiệp của chính phủ vào thương mại (dù ở phía nhập khẩu hay xuất khẩu) có một loạt lựa chọn, từ việc đề xuất hành động hoặc thay đổi chính sách với chính phủ của họ, chấp nhận các mệnh lệnh của chính phủ, cố gắng tìm kiếm thỏa hiệp, thách thức các quy định, hoặc hợp tác và làm việc với các quốc gia để giảm thiểu tác động tiêu cực hoặc giúp tạo ra các quy định.</w:t>
      </w:r>
    </w:p>
    <w:p>
      <w:r>
        <w:rPr>
          <w:b w:val="0"/>
          <w:i/>
        </w:rPr>
        <w:t>Nghiên cứu được báo cáo trong tài liệu này được hỗ trợ một phần bởi Sáng kiến Chính sách Nghiên cứu Internet của MIT (MIT Internet Research Policy Initiative), được tài trợ bởi Quỹ Hewlett (Hewlett Foundation), và An ninh mạng tại MIT Sloan (Cybersecurity at MIT Sloan), được tài trợ bởi một liên minh các tổ chức.</w:t>
      </w:r>
    </w:p>
    <w:p>
      <w:pPr>
        <w:pStyle w:val="Heading3"/>
      </w:pPr>
      <w:r>
        <w:rPr>
          <w:b/>
          <w:i w:val="0"/>
        </w:rPr>
        <w:t>GHI CHÚ</w:t>
      </w:r>
    </w:p>
    <w:p>
      <w:r>
        <w:rPr>
          <w:b w:val="0"/>
          <w:i w:val="0"/>
        </w:rPr>
        <w:t>1. Everett Rosenfeld, “US-China Agree to Not Conduct Cybertheft of Intellectual Property,” CNBC, September 25, 2015, https://www.cnbc.com/2015/09/25/us-china-agree-to-not-conduct-cybertheft-of-intellectual-property-white-house.html.</w:t>
      </w:r>
    </w:p>
    <w:p>
      <w:r>
        <w:rPr>
          <w:b w:val="0"/>
          <w:i/>
        </w:rPr>
        <w:t>Chuyển thể từ nội dung đăng trên hbr.org, ngày 4 tháng 1 năm 2019 (sản phẩm #H04QA4).</w:t>
      </w:r>
    </w:p>
    <w:p>
      <w:pPr>
        <w:pStyle w:val="Heading1"/>
      </w:pPr>
      <w:r>
        <w:rPr>
          <w:b/>
          <w:i w:val="0"/>
        </w:rPr>
        <w:t>14</w:t>
      </w:r>
    </w:p>
    <w:p>
      <w:pPr>
        <w:pStyle w:val="Heading1"/>
      </w:pPr>
      <w:r>
        <w:rPr>
          <w:b/>
          <w:i w:val="0"/>
        </w:rPr>
        <w:t>AI LÀ TƯƠNG LAI CỦA AN NINH MẠNG, DÙ TỐT HAY XẤU</w:t>
      </w:r>
    </w:p>
    <w:p>
      <w:r>
        <w:rPr>
          <w:b w:val="0"/>
          <w:i w:val="0"/>
        </w:rPr>
        <w:t>bởi Roman V. Yampolskiy</w:t>
      </w:r>
    </w:p>
    <w:p>
      <w:r>
        <w:rPr>
          <w:b w:val="0"/>
          <w:i w:val="0"/>
        </w:rPr>
        <w:t>Trong tương lai gần, khi các hệ thống trí tuệ nhân tạo (AI) ngày càng mạnh mẽ hơn, chúng ta sẽ bắt đầu thấy nhiều cuộc tấn công phi kỹ thuật xã hội (social engineering) tự động hơn và ngày càng tinh vi hơn. Sự gia tăng của các cuộc tấn công mạng được hỗ trợ bởi AI được dự đoán sẽ gây ra sự bùng nổ về xâm nhập mạng, đánh cắp dữ liệu cá nhân và sự lây lan ở cấp độ dịch bệnh của virus máy tính thông minh. Trớ trêu thay, hy vọng tốt nhất của chúng ta để chống lại các cuộc tấn công mạng AI là sử dụng AI. Nhưng điều này rất có thể dẫn đến một cuộc chạy đua vũ trang AI, hậu quả của nó có thể rất đáng lo ngại trong dài hạn, đặc biệt khi các chính phủ lớn tham gia vào các cuộc chiến tranh không gian mạng.</w:t>
      </w:r>
    </w:p>
    <w:p>
      <w:r>
        <w:rPr>
          <w:b w:val="0"/>
          <w:i w:val="0"/>
        </w:rPr>
        <w:t>Nghiên cứu của tôi nằm ở điểm giao thoa giữa trí tuệ nhân tạo (AI) và an ninh mạng (cybersecurity). Cụ thể, tôi đang nghiên cứu cách để bảo vệ các hệ thống AI khỏi những kẻ xấu, cũng như cách bảo vệ con người khỏi AI hỏng hóc hoặc AI có ác ý. Công trình này thuộc khuôn khổ rộng hơn là an toàn AI (AI safety) – những nỗ lực nhằm tạo ra AI cực kỳ mạnh mẽ nhưng vẫn an toàn và hữu ích.</w:t>
      </w:r>
    </w:p>
    <w:p>
      <w:r>
        <w:rPr>
          <w:b w:val="0"/>
          <w:i w:val="0"/>
        </w:rPr>
        <w:t>Đã có rất nhiều bài viết về những vấn đề có thể nảy sinh khi “AI thực sự” xuất hiện, dù là do ảnh hưởng trực tiếp của những phát minh đó hay do lỗi của lập trình viên. Tuy nhiên, việc cố tình ác ý trong thiết kế và hack AI vẫn chưa được đề cập đầy đủ trong các tài liệu khoa học. Có thể nói rằng, khi nói đến những mối nguy hiểm từ một trí tuệ cố tình phi đạo đức, mọi thứ đều có thể xảy ra. Theo luận điểm trực giao (orthogonality thesis) của Nick Bostrom, một hệ thống AI có thể có bất kỳ sự kết hợp nào giữa trí thông minh và mục tiêu. Những mục tiêu này có thể được đưa vào thông qua thiết kế ban đầu, hoặc thông qua hack, hoặc được thêm vào sau đó, trong trường hợp phần mềm có sẵn—“chỉ cần thêm mục tiêu của riêng bạn”. Do đó, tùy thuộc vào việc hệ thống đó phục vụ cho ai (chính phủ, tập đoàn, kẻ thái nhân cách, nhà độc tài, tổ hợp công nghiệp quân sự, khủng bố, v.v.), nó có thể cố gắng gây ra những thiệt hại chưa từng có trong lịch sử nhân loại—hoặc có lẽ lấy cảm hứng từ những sự kiện trước đó.</w:t>
      </w:r>
    </w:p>
    <w:p>
      <w:r>
        <w:rPr>
          <w:b w:val="0"/>
          <w:i w:val="0"/>
        </w:rPr>
        <w:t>Ngay cả ngày nay, AI có thể được sử dụng để bảo vệ và tấn công cơ sở hạ tầng mạng, cũng như làm tăng bề mặt tấn công (attack surface) mà tin tặc có thể nhắm tới—tức là số cách để tin tặc xâm nhập vào một hệ thống. Trong tương lai, khi năng lực của AI tăng lên, tôi dự đoán rằng chúng sẽ đạt ngang rồi vượt qua con người trong mọi lĩnh vực, giống như chúng ta đã thấy ở các trò chơi như cờ vua và cờ vây, và hiện đang thấy ở những nhiệm vụ quan trọng như đầu tư và lái xe. Điều quan trọng là các nhà lãnh đạo doanh nghiệp cần hiểu tình huống tương lai đó sẽ khác gì so với những mối quan tâm hiện tại và phải làm gì với nó.</w:t>
      </w:r>
    </w:p>
    <w:p>
      <w:r>
        <w:rPr>
          <w:b w:val="0"/>
          <w:i w:val="0"/>
        </w:rPr>
        <w:t>Nếu một trong những hệ thống an ninh mạng hiện nay gặp sự cố, thiệt hại có thể khó chịu, nhưng trong hầu hết các trường hợp vẫn có thể chấp nhận được: ai đó mất tiền hoặc quyền riêng tư. Nhưng đối với AI ngang tầm con người (hoặc cao hơn), hậu quả có thể là thảm khốc. Một lỗi duy nhất của hệ thống siêu trí tuệ nhân tạo (SAI) có thể gây ra sự kiện rủi ro hiện sinh (existential risk event)—một sự kiện có khả năng gây tổn hại đến phúc lợi con người trên quy mô toàn cầu. Những rủi ro này là có thật, bằng chứng là một số bộ óc vĩ đại nhất thế giới trong lĩnh vực công nghệ và vật lý, bao gồm Stephen Hawking, Bill Gates và Elon Musk, đã bày tỏ lo ngại về khả năng AI tiến hóa đến mức con người không thể kiểm soát nó nữa.</w:t>
      </w:r>
    </w:p>
    <w:p>
      <w:r>
        <w:rPr>
          <w:b w:val="0"/>
          <w:i w:val="0"/>
        </w:rPr>
        <w:t>Khi một hệ thống an ninh mạng hiện nay gặp sự cố, chúng ta thường có cơ hội khác để sửa chữa hoặc ít nhất là làm tốt hơn vào lần sau. Nhưng với một hệ thống an toàn SAI, thất bại hay thành công là tình huống nhị phân: Hoặc chúng ta có SAI an toàn, được kiểm soát, hoặc không. Mục tiêu của an ninh mạng nói chung là giảm số lượng các cuộc tấn công thành công vào một hệ thống; ngược lại, mục tiêu của an toàn SAI là đảm bảo không cuộc tấn công nào vượt qua được các cơ chế an toàn hiện có. Đặc biệt, sự phát triển của giao diện não-máy tính (brain-computer interfaces) sẽ tạo ra mục tiêu mơ ước cho tin tặc con người và tin tặc hỗ trợ bởi AI. Và giao diện não-máy tính không quá xa vời—chúng đã được sử dụng trong các thiết bị y tế và trò chơi điện tử chẳng hạn. Nếu thành công, các cuộc tấn công vào giao diện não-máy tính sẽ không chỉ xâm phạm thông tin quan trọng như số an sinh xã hội hay số tài khoản ngân hàng, mà còn xâm phạm cả những giấc mơ sâu thẳm nhất, sở thích và bí mật của chúng ta. Tiềm năng tạo ra những mối nguy hiểm chưa từng có cho sự riêng tư cá nhân, tự do ngôn luận, cơ hội bình đẳng và nhiều quyền con người khác.</w:t>
      </w:r>
    </w:p>
    <w:p>
      <w:r>
        <w:rPr>
          <w:b w:val="0"/>
          <w:i w:val="0"/>
        </w:rPr>
        <w:t>Các nhà lãnh đạo doanh nghiệp được khuyên nên tự làm quen với những nghiên cứu tiên tiến nhất về an toàn và bảo mật AI, điều mà hiện tại, thật đáng buồn, lại giống với tình trạng an ninh mạng những năm 1990 và tình trạng hiện tại của chúng ta với việc thiếu bảo mật cho internet vạn vật (internet of things). Với kiến thức sâu hơn, các nhà lãnh đạo có thể cân nhắc một cách hợp lý việc thêm AI vào sản phẩm hoặc dịch vụ của họ sẽ nâng cao trải nghiệm người dùng như thế nào, đồng thời cân nhắc chi phí của việc có thể khiến người dùng đối mặt với các vụ vi phạm dữ liệu bổ sung và những nguy hiểm tiềm ẩn. Thuê một chuyên gia an toàn AI chuyên trách có thể là bước tiếp theo quan trọng, vì hầu hết các chuyên gia an ninh mạng không được đào tạo để dự đoán hoặc ngăn chặn các cuộc tấn công vào hệ thống thông minh. Tôi hy vọng rằng nghiên cứu đang diễn ra sẽ mang lại các giải pháp bổ sung để tích hợp AI vào thị trường một cách an toàn.</w:t>
      </w:r>
    </w:p>
    <w:p>
      <w:r>
        <w:rPr>
          <w:b/>
          <w:i w:val="0"/>
        </w:rPr>
        <w:t>BÀI HỌC RÚT RA</w:t>
      </w:r>
    </w:p>
    <w:p>
      <w:r>
        <w:rPr>
          <w:b w:val="0"/>
          <w:i w:val="0"/>
        </w:rPr>
        <w:t>Khi các hệ thống AI ngày càng có năng lực hơn, các cuộc tấn công mạng tự động và tinh vi sẽ gia tăng. Và phòng thủ tốt nhất cho những cuộc tấn công mạng này là gì? Nhiều AI hơn.</w:t>
      </w:r>
    </w:p>
    <w:p>
      <w:pPr>
        <w:pStyle w:val="ListBullet"/>
      </w:pPr>
      <w:r>
        <w:rPr>
          <w:b w:val="0"/>
          <w:i w:val="0"/>
        </w:rPr>
        <w:t>Chỉ một sự cố duy nhất của hệ thống AI siêu thông minh có thể gây ra một sự kiện rủi ro nghiêm trọng đến mức có khả năng gây tổn hại đến hạnh phúc con người trên quy mô toàn cầu.</w:t>
      </w:r>
    </w:p>
    <w:p>
      <w:pPr>
        <w:pStyle w:val="ListBullet"/>
      </w:pPr>
      <w:r>
        <w:rPr>
          <w:b w:val="0"/>
          <w:i w:val="0"/>
        </w:rPr>
        <w:t>Sự phát triển của giao diện não-máy tính tạo ra mục tiêu mơ ước cho cả tin tặc con người và tin tặc hỗ trợ bởi AI: từ thông tin quan trọng như số an sinh xã hội đến những giấc mơ và bí mật sâu thẳm nhất của chúng ta.</w:t>
      </w:r>
    </w:p>
    <w:p>
      <w:r>
        <w:rPr>
          <w:b w:val="0"/>
          <w:i/>
        </w:rPr>
        <w:t>Phỏng theo nội dung đăng trên hbr.org, ngày 8 tháng 5 năm 2017 (sản phẩm #H03NES).</w:t>
      </w:r>
    </w:p>
    <w:p>
      <w:pPr>
        <w:pStyle w:val="Heading1"/>
      </w:pPr>
      <w:r>
        <w:rPr>
          <w:b/>
          <w:i w:val="0"/>
        </w:rPr>
        <w:t>Về những người đóng góp</w:t>
      </w:r>
    </w:p>
    <w:p>
      <w:r>
        <w:rPr>
          <w:b/>
          <w:i w:val="0"/>
        </w:rPr>
        <w:t>SCOTT BERINATO</w:t>
      </w:r>
      <w:r>
        <w:rPr>
          <w:b w:val="0"/>
          <w:i w:val="0"/>
        </w:rPr>
        <w:t xml:space="preserve"> là biên tập viên cấp cao</w:t>
      </w:r>
      <w:r>
        <w:rPr>
          <w:b w:val="0"/>
          <w:i/>
        </w:rPr>
        <w:t> tại Harvard Business</w:t>
      </w:r>
      <w:r>
        <w:rPr>
          <w:b w:val="0"/>
          <w:i w:val="0"/>
        </w:rPr>
        <w:t xml:space="preserve"> Review và là tác giả</w:t>
      </w:r>
      <w:r>
        <w:rPr>
          <w:b w:val="0"/>
          <w:i/>
        </w:rPr>
        <w:t> của cuốn Good Charts: The HBR Guide to Making Smarter, More Persuasive Data Visualizations</w:t>
      </w:r>
      <w:r>
        <w:rPr>
          <w:b w:val="0"/>
          <w:i w:val="0"/>
        </w:rPr>
        <w:t xml:space="preserve"> (Harvard Business Review Press, 2016) và</w:t>
      </w:r>
      <w:r>
        <w:rPr>
          <w:b w:val="0"/>
          <w:i/>
        </w:rPr>
        <w:t> Good Charts Workbook</w:t>
      </w:r>
      <w:r>
        <w:rPr>
          <w:b w:val="0"/>
          <w:i w:val="0"/>
        </w:rPr>
        <w:t xml:space="preserve"> (Harvard Business Review Press, 2019). Theo dõi ông trên Twitter @scottberinato.</w:t>
      </w:r>
    </w:p>
    <w:p>
      <w:r>
        <w:rPr>
          <w:b/>
          <w:i w:val="0"/>
        </w:rPr>
        <w:t>ALEX BLAU</w:t>
      </w:r>
      <w:r>
        <w:rPr>
          <w:b w:val="0"/>
          <w:i w:val="0"/>
        </w:rPr>
        <w:t xml:space="preserve"> là phó chủ tịch tại ideas42 và đồng tác giả của Deep Thought:</w:t>
      </w:r>
      <w:r>
        <w:rPr>
          <w:b w:val="0"/>
          <w:i/>
        </w:rPr>
        <w:t> A Cybersecurity Story, một tiểu thuyết</w:t>
      </w:r>
      <w:r>
        <w:rPr>
          <w:b w:val="0"/>
          <w:i w:val="0"/>
        </w:rPr>
        <w:t> ngắn theo phong cách tội phạm có thật, mô tả sinh động các mối đe dọa hành vi con người trong an ninh mạng (cybersecurity). Ông áp dụng những hiểu biết từ khoa học hành vi (behavioral science) để giải quyết các thách thức về thiết kế và ra quyết định trong nhiều lĩnh vực. Trọng tâm hiện tại của ông tại ideas42 là an ninh mạng, quyền riêng tư, an toàn công cộng và thiết kế sản phẩm.</w:t>
      </w:r>
    </w:p>
    <w:p>
      <w:r>
        <w:rPr>
          <w:b/>
          <w:i w:val="0"/>
        </w:rPr>
        <w:t>ANDY BOCHMAN</w:t>
      </w:r>
      <w:r>
        <w:rPr>
          <w:b w:val="0"/>
          <w:i w:val="0"/>
        </w:rPr>
        <w:t xml:space="preserve"> là chiến lược gia lưới điện cấp cao, an ninh quốc gia và nội địa, Phòng thí nghiệm Quốc gia Idaho.</w:t>
      </w:r>
    </w:p>
    <w:p>
      <w:r>
        <w:rPr>
          <w:b/>
          <w:i w:val="0"/>
        </w:rPr>
        <w:t>BILL BOURDON</w:t>
      </w:r>
      <w:r>
        <w:rPr>
          <w:b w:val="0"/>
          <w:i w:val="0"/>
        </w:rPr>
        <w:t xml:space="preserve"> là chủ tịch và đồng sở hữu tại Bateman Group (www.bateman-group.com/). Tìm hiểu thêm về công việc của ông tại bateman-group.com; theo dõi ông trên Twitter @bbourdon.</w:t>
      </w:r>
    </w:p>
    <w:p>
      <w:r>
        <w:rPr>
          <w:b/>
          <w:i w:val="0"/>
        </w:rPr>
        <w:t>ANDREW BURT</w:t>
      </w:r>
      <w:r>
        <w:rPr>
          <w:b w:val="0"/>
          <w:i w:val="0"/>
        </w:rPr>
        <w:t xml:space="preserve"> là giám đốc quyền riêng tư và kỹ sư pháp lý tại Immuta.</w:t>
      </w:r>
    </w:p>
    <w:p>
      <w:r>
        <w:rPr>
          <w:b/>
          <w:i w:val="0"/>
        </w:rPr>
        <w:t>J. YO-JUD</w:t>
      </w:r>
      <w:r>
        <w:rPr>
          <w:b w:val="0"/>
          <w:i w:val="0"/>
        </w:rPr>
        <w:t xml:space="preserve"> CHENG là trợ lý giáo sư quản trị kinh doanh tại Trường Kinh doanh Darden thuộc Đại học Virginia.</w:t>
      </w:r>
    </w:p>
    <w:p>
      <w:r>
        <w:rPr>
          <w:b/>
          <w:i w:val="0"/>
        </w:rPr>
        <w:t>DANTE DISPARTE</w:t>
      </w:r>
      <w:r>
        <w:rPr>
          <w:b w:val="0"/>
          <w:i w:val="0"/>
        </w:rPr>
        <w:t xml:space="preserve"> là người sáng lập và CEO của Risk Cooperative. Ông là đồng tác giả của cuốn</w:t>
      </w:r>
      <w:r>
        <w:rPr>
          <w:b w:val="0"/>
          <w:i/>
        </w:rPr>
        <w:t> Global Risk Agility and Decision Making</w:t>
      </w:r>
      <w:r>
        <w:rPr>
          <w:b w:val="0"/>
          <w:i w:val="0"/>
        </w:rPr>
        <w:t xml:space="preserve"> (2016).</w:t>
      </w:r>
    </w:p>
    <w:p>
      <w:r>
        <w:rPr>
          <w:b/>
          <w:i w:val="0"/>
        </w:rPr>
        <w:t>CHRIS FURLOW</w:t>
      </w:r>
      <w:r>
        <w:rPr>
          <w:b w:val="0"/>
          <w:i w:val="0"/>
        </w:rPr>
        <w:t xml:space="preserve"> là chủ tịch và CEO của Hiệp hội Ngân hàng Texas và là thành viên của Hội đồng An ninh mạng Texas.</w:t>
      </w:r>
    </w:p>
    <w:p>
      <w:r>
        <w:rPr>
          <w:b/>
          <w:i w:val="0"/>
        </w:rPr>
        <w:t>BORIS GROYSBERG</w:t>
      </w:r>
      <w:r>
        <w:rPr>
          <w:b w:val="0"/>
          <w:i w:val="0"/>
        </w:rPr>
        <w:t xml:space="preserve"> là Giáo sư Quản trị Kinh doanh Richard P. Chapman tại Trường Kinh doanh Harvard, giảng viên liên kết tại sáng kiến giới của HBS, và là đồng tác giả, cùng với Michael Slind, của cuốn</w:t>
      </w:r>
      <w:r>
        <w:rPr>
          <w:b w:val="0"/>
          <w:i/>
        </w:rPr>
        <w:t> Talk, Inc.</w:t>
      </w:r>
      <w:r>
        <w:rPr>
          <w:b w:val="0"/>
          <w:i w:val="0"/>
        </w:rPr>
        <w:t xml:space="preserve"> (Harvard Business Review Press, 2012). Theo dõi ông trên Twitter @bgroysberg.</w:t>
      </w:r>
    </w:p>
    <w:p>
      <w:r>
        <w:rPr>
          <w:b/>
          <w:i w:val="0"/>
        </w:rPr>
        <w:t>JASON J. HOGG</w:t>
      </w:r>
      <w:r>
        <w:rPr>
          <w:b w:val="0"/>
          <w:i w:val="0"/>
        </w:rPr>
        <w:t xml:space="preserve"> là CEO của Aon Cyber Solutions, đơn vị giúp các tổ chức quản lý các khía cạnh tài chính và kỹ thuật của rủi ro mạng.</w:t>
      </w:r>
    </w:p>
    <w:p>
      <w:r>
        <w:rPr>
          <w:b/>
          <w:i w:val="0"/>
        </w:rPr>
        <w:t>KEMAN HUANG là</w:t>
      </w:r>
      <w:r>
        <w:rPr>
          <w:b w:val="0"/>
          <w:i w:val="0"/>
        </w:rPr>
        <w:t xml:space="preserve"> nhà nghiên cứu khoa học tại Trường Quản lý MIT Sloan, nơi ông làm việc về quản lý và chính sách an ninh mạng (cybersecurity management and policy), hệ sinh thái đổi mới (innovation ecosystems), và phân tích dữ liệu lớn (big data analysis).</w:t>
      </w:r>
    </w:p>
    <w:p>
      <w:r>
        <w:rPr>
          <w:b/>
          <w:i w:val="0"/>
        </w:rPr>
        <w:t>SIMON JOHNSON</w:t>
      </w:r>
      <w:r>
        <w:rPr>
          <w:b w:val="0"/>
          <w:i w:val="0"/>
        </w:rPr>
        <w:t xml:space="preserve"> là Giáo sư Khởi nghiệp Ronald A. Kurtz (1954) tại Trường Quản lý MIT Sloan, nơi ông cũng là trưởng nhóm kinh tế và quản lý toàn cầu (global economics and management group) và chủ tịch ủy ban chương trình MBA Sloan Fellows.</w:t>
      </w:r>
    </w:p>
    <w:p>
      <w:r>
        <w:rPr>
          <w:b/>
          <w:i w:val="0"/>
        </w:rPr>
        <w:t>STUART MADNICK</w:t>
      </w:r>
      <w:r>
        <w:rPr>
          <w:b w:val="0"/>
          <w:i w:val="0"/>
        </w:rPr>
        <w:t xml:space="preserve"> là Giáo sư Công nghệ Thông tin John Norris Maguire (1960) tại Trường Quản lý MIT Sloan, Giáo sư hệ thống kỹ thuật tại Trường Kỹ thuật MIT, và giám đốc an ninh mạng tại MIT Sloan (CAMS): Liên minh Liên ngành Nâng cao An ninh mạng Cơ sở Hạ tầng Trọng yếu (The Interdisciplinary Consortium for Improving Critical Infrastructure Cybersecurity). Ông đã hoạt động trong lĩnh vực an ninh mạng từ khi đồng tác giả cuốn sách</w:t>
      </w:r>
      <w:r>
        <w:rPr>
          <w:b w:val="0"/>
          <w:i/>
        </w:rPr>
        <w:t> Computer Security</w:t>
      </w:r>
      <w:r>
        <w:rPr>
          <w:b w:val="0"/>
          <w:i w:val="0"/>
        </w:rPr>
        <w:t xml:space="preserve"> năm 1979.</w:t>
      </w:r>
    </w:p>
    <w:p>
      <w:r>
        <w:rPr>
          <w:b/>
          <w:i w:val="0"/>
        </w:rPr>
        <w:t>MATT PERRY</w:t>
      </w:r>
      <w:r>
        <w:rPr>
          <w:b w:val="0"/>
          <w:i w:val="0"/>
        </w:rPr>
        <w:t xml:space="preserve"> là biên tập viên đồ họa cấp cao tại</w:t>
      </w:r>
      <w:r>
        <w:rPr>
          <w:b w:val="0"/>
          <w:i/>
        </w:rPr>
        <w:t> Harvard Business Review.</w:t>
      </w:r>
      <w:r>
        <w:rPr>
          <w:b w:val="0"/>
          <w:i w:val="0"/>
        </w:rPr>
        <w:t> Khám phá tác phẩm của ông tại mattperrygraphics.com.</w:t>
      </w:r>
    </w:p>
    <w:p>
      <w:r>
        <w:rPr>
          <w:b/>
          <w:i w:val="0"/>
        </w:rPr>
        <w:t>MAARTEN VAN HORENBEECK là quản</w:t>
      </w:r>
      <w:r>
        <w:rPr>
          <w:b w:val="0"/>
          <w:i w:val="0"/>
        </w:rPr>
        <w:t xml:space="preserve"> lý an ninh (security manager), người trước đây lãnh đạo nhóm tình báo mối đe dọa (threat intelligence team) của Amazon và đảm nhận các vai trò an ninh tại Google và Microsoft. Hiện ông là phó chủ tịch kỹ thuật an ninh (security engineering) tại Fastly.</w:t>
      </w:r>
    </w:p>
    <w:p>
      <w:r>
        <w:rPr>
          <w:b/>
          <w:i w:val="0"/>
        </w:rPr>
        <w:t>ROMAN V. YAMPOLSKIY</w:t>
      </w:r>
      <w:r>
        <w:rPr>
          <w:b w:val="0"/>
          <w:i w:val="0"/>
        </w:rPr>
        <w:t xml:space="preserve"> là phó giáo sư có nhiệm kỳ (tenured associate professor) tại khoa kỹ thuật máy tính và khoa học máy tính thuộc Trường Kỹ thuật Speed, Đại học Louisville. Ông là người sáng lập và giám đốc hiện tại của phòng thí nghiệm an ninh mạng của trường đại học và là tác giả của nhiều cuốn sách, bao gồm</w:t>
      </w:r>
      <w:r>
        <w:rPr>
          <w:b w:val="0"/>
          <w:i/>
        </w:rPr>
        <w:t> Artificial Superintelligence: A Futuristic Approach.</w:t>
      </w:r>
      <w:r>
        <w:rPr>
          <w:b w:val="0"/>
          <w:i w:val="0"/>
        </w:rPr>
        <w:t> Theo dõi ông trên Twitter @romanyam.</w:t>
      </w:r>
    </w:p>
    <w:p>
      <w:pPr>
        <w:pStyle w:val="Heading1"/>
      </w:pPr>
      <w:r>
        <w:rPr>
          <w:b/>
          <w:i w:val="0"/>
        </w:rPr>
        <w:t>Chỉ mục</w:t>
      </w:r>
    </w:p>
    <w:p>
      <w:pPr>
        <w:pStyle w:val="ListBullet"/>
      </w:pPr>
      <w:r>
        <w:rPr>
          <w:b w:val="0"/>
          <w:i w:val="0"/>
        </w:rPr>
        <w:t>Accenture, 25–26</w:t>
      </w:r>
    </w:p>
    <w:p>
      <w:pPr>
        <w:pStyle w:val="ListBullet"/>
      </w:pPr>
      <w:r>
        <w:rPr>
          <w:b w:val="0"/>
          <w:i w:val="0"/>
        </w:rPr>
        <w:t xml:space="preserve">trách nhiệm giải trình (accountability), vi phạm dữ liệu và, 98.</w:t>
      </w:r>
      <w:r>
        <w:rPr>
          <w:b w:val="0"/>
          <w:i/>
        </w:rPr>
        <w:t> Xem thêm vi</w:t>
      </w:r>
      <w:r>
        <w:rPr>
          <w:b w:val="0"/>
          <w:i w:val="0"/>
        </w:rPr>
        <w:t xml:space="preserve"> phạm dữ liệu (data breaches)</w:t>
      </w:r>
    </w:p>
    <w:p>
      <w:pPr>
        <w:pStyle w:val="ListBullet"/>
      </w:pPr>
      <w:r>
        <w:rPr>
          <w:b w:val="0"/>
          <w:i w:val="0"/>
        </w:rPr>
        <w:t>dự luật Active Cyber Defense Certainty (ACDC), 106–107, 113, 114</w:t>
      </w:r>
    </w:p>
    <w:p>
      <w:pPr>
        <w:pStyle w:val="ListBullet"/>
      </w:pPr>
      <w:r>
        <w:rPr>
          <w:b w:val="0"/>
          <w:i w:val="0"/>
        </w:rPr>
        <w:t>phòng thủ chủ động (active defense), 101–116</w:t>
      </w:r>
    </w:p>
    <w:p>
      <w:pPr>
        <w:pStyle w:val="ListBullet"/>
      </w:pPr>
      <w:r>
        <w:rPr>
          <w:b w:val="0"/>
          <w:i w:val="0"/>
        </w:rPr>
        <w:t>định nghĩa của, 104–107</w:t>
      </w:r>
    </w:p>
    <w:p>
      <w:pPr>
        <w:pStyle w:val="ListBullet"/>
      </w:pPr>
      <w:r>
        <w:rPr>
          <w:b w:val="0"/>
          <w:i w:val="0"/>
        </w:rPr>
        <w:t>đạo đức của, 111–115</w:t>
      </w:r>
    </w:p>
    <w:p>
      <w:pPr>
        <w:pStyle w:val="ListBullet"/>
      </w:pPr>
      <w:r>
        <w:rPr>
          <w:b w:val="0"/>
          <w:i w:val="0"/>
        </w:rPr>
        <w:t>ví dụ của, 105</w:t>
      </w:r>
    </w:p>
    <w:p>
      <w:pPr>
        <w:pStyle w:val="ListBullet"/>
      </w:pPr>
      <w:r>
        <w:rPr>
          <w:b w:val="0"/>
          <w:i w:val="0"/>
        </w:rPr>
        <w:t>hack ngược (hacking back) và, 107–112</w:t>
      </w:r>
    </w:p>
    <w:p>
      <w:pPr>
        <w:pStyle w:val="ListBullet"/>
      </w:pPr>
      <w:r>
        <w:rPr>
          <w:b w:val="0"/>
          <w:i w:val="0"/>
        </w:rPr>
        <w:t>thiên kiến ảnh hưởng (affect bias), 52</w:t>
      </w:r>
    </w:p>
    <w:p>
      <w:pPr>
        <w:pStyle w:val="ListBullet"/>
      </w:pPr>
      <w:r>
        <w:rPr>
          <w:b w:val="0"/>
          <w:i w:val="0"/>
        </w:rPr>
        <w:t>doanh nghiệp linh hoạt (agile enterprises), 69–70</w:t>
      </w:r>
    </w:p>
    <w:p>
      <w:pPr>
        <w:pStyle w:val="ListBullet"/>
      </w:pPr>
      <w:r>
        <w:rPr>
          <w:b w:val="0"/>
          <w:i w:val="0"/>
        </w:rPr>
        <w:t xml:space="preserve">khoảng trống bảo mật (air</w:t>
      </w:r>
      <w:r>
        <w:rPr>
          <w:b w:val="0"/>
          <w:i/>
        </w:rPr>
        <w:t> gaps), 8. Xem thêm</w:t>
      </w:r>
      <w:r>
        <w:rPr>
          <w:b w:val="0"/>
          <w:i w:val="0"/>
        </w:rPr>
        <w:t xml:space="preserve"> vệ sinh mạng (cyber hygiene)</w:t>
      </w:r>
    </w:p>
    <w:p>
      <w:pPr>
        <w:pStyle w:val="ListBullet"/>
      </w:pPr>
      <w:r>
        <w:rPr>
          <w:b w:val="0"/>
          <w:i w:val="0"/>
        </w:rPr>
        <w:t>Apple, 120–121</w:t>
      </w:r>
    </w:p>
    <w:p>
      <w:pPr>
        <w:pStyle w:val="ListBullet"/>
      </w:pPr>
      <w:r>
        <w:rPr>
          <w:b w:val="0"/>
          <w:i w:val="0"/>
        </w:rPr>
        <w:t>trí tuệ nhân tạo (artificial intelligence - AI), 5, 71, 75, 141–145</w:t>
      </w:r>
    </w:p>
    <w:p>
      <w:pPr>
        <w:pStyle w:val="ListBullet"/>
      </w:pPr>
      <w:r>
        <w:rPr>
          <w:b w:val="0"/>
          <w:i w:val="0"/>
        </w:rPr>
        <w:t>Assante, Michael, 10–11</w:t>
      </w:r>
    </w:p>
    <w:p>
      <w:pPr>
        <w:pStyle w:val="ListBullet"/>
      </w:pPr>
      <w:r>
        <w:rPr>
          <w:b w:val="0"/>
          <w:i w:val="0"/>
        </w:rPr>
        <w:t>các ngành thâm dụng tài sản (asset-intensive industries), 9, 10</w:t>
      </w:r>
    </w:p>
    <w:p>
      <w:pPr>
        <w:pStyle w:val="ListBullet"/>
      </w:pPr>
      <w:r>
        <w:rPr>
          <w:b w:val="0"/>
          <w:i w:val="0"/>
        </w:rPr>
        <w:t>Atlanta, GA, 2</w:t>
      </w:r>
    </w:p>
    <w:p>
      <w:pPr>
        <w:pStyle w:val="ListBullet"/>
      </w:pPr>
      <w:r>
        <w:rPr>
          <w:b w:val="0"/>
          <w:i w:val="0"/>
        </w:rPr>
        <w:t xml:space="preserve">kiểm toán (audits), 64.</w:t>
      </w:r>
      <w:r>
        <w:rPr>
          <w:b w:val="0"/>
          <w:i/>
        </w:rPr>
        <w:t> Xem thêm chuẩn</w:t>
      </w:r>
      <w:r>
        <w:rPr>
          <w:b w:val="0"/>
          <w:i w:val="0"/>
        </w:rPr>
        <w:t xml:space="preserve"> bị cho vi phạm dữ liệu (data breaches, preparation for)</w:t>
      </w:r>
    </w:p>
    <w:p>
      <w:pPr>
        <w:pStyle w:val="ListBullet"/>
      </w:pPr>
      <w:r>
        <w:rPr>
          <w:b w:val="0"/>
          <w:i w:val="0"/>
        </w:rPr>
        <w:t>tự động cập nhật (auto-updates), 77–78</w:t>
      </w:r>
    </w:p>
    <w:p>
      <w:pPr>
        <w:pStyle w:val="ListBullet"/>
      </w:pPr>
      <w:r>
        <w:rPr>
          <w:b w:val="0"/>
          <w:i w:val="0"/>
        </w:rPr>
        <w:t xml:space="preserve">đào tạo nâng cao nhận thức (awareness training),</w:t>
      </w:r>
      <w:r>
        <w:rPr>
          <w:b w:val="0"/>
          <w:i/>
        </w:rPr>
        <w:t> 79–80. Xem thêm</w:t>
      </w:r>
      <w:r>
        <w:rPr>
          <w:b w:val="0"/>
          <w:i w:val="0"/>
        </w:rPr>
        <w:t xml:space="preserve"> nhân viên (employees)</w:t>
      </w:r>
    </w:p>
    <w:p>
      <w:pPr>
        <w:pStyle w:val="ListBullet"/>
      </w:pPr>
      <w:r>
        <w:rPr>
          <w:b w:val="0"/>
          <w:i w:val="0"/>
        </w:rPr>
        <w:t xml:space="preserve">hệ thống dự phòng (backup systems), 17, 20.</w:t>
      </w:r>
      <w:r>
        <w:rPr>
          <w:b w:val="0"/>
          <w:i/>
        </w:rPr>
        <w:t> Xem thêm chuẩn</w:t>
      </w:r>
      <w:r>
        <w:rPr>
          <w:b w:val="0"/>
          <w:i w:val="0"/>
        </w:rPr>
        <w:t xml:space="preserve"> bị cho vi phạm dữ liệu (data breaches, preparation for)</w:t>
      </w:r>
    </w:p>
    <w:p>
      <w:pPr>
        <w:pStyle w:val="ListBullet"/>
      </w:pPr>
      <w:r>
        <w:rPr>
          <w:b w:val="0"/>
          <w:i w:val="0"/>
        </w:rPr>
        <w:t>kinh tế học hành vi (behavioral economics), 49–57</w:t>
      </w:r>
    </w:p>
    <w:p>
      <w:pPr>
        <w:pStyle w:val="ListBullet"/>
      </w:pPr>
      <w:r>
        <w:rPr>
          <w:b w:val="0"/>
          <w:i w:val="0"/>
        </w:rPr>
        <w:t>khoa học hành vi (behavioral science), 75–77, 79–80</w:t>
      </w:r>
    </w:p>
    <w:p>
      <w:pPr>
        <w:pStyle w:val="ListBullet"/>
      </w:pPr>
      <w:r>
        <w:rPr>
          <w:b w:val="0"/>
          <w:i w:val="0"/>
        </w:rPr>
        <w:t>Berinato, Scott, 23–37, 101–116</w:t>
      </w:r>
    </w:p>
    <w:p>
      <w:pPr>
        <w:pStyle w:val="ListBullet"/>
      </w:pPr>
      <w:r>
        <w:rPr>
          <w:b w:val="0"/>
          <w:i w:val="0"/>
        </w:rPr>
        <w:t>các thực hành tốt nhất (best practices) và an ninh mạng (cybersecurity), 8–9</w:t>
      </w:r>
    </w:p>
    <w:p>
      <w:pPr>
        <w:pStyle w:val="ListBullet"/>
      </w:pPr>
      <w:r>
        <w:rPr>
          <w:b w:val="0"/>
          <w:i w:val="0"/>
        </w:rPr>
        <w:t>các thiên kiến (biases), 75–76, 78</w:t>
      </w:r>
    </w:p>
    <w:p>
      <w:pPr>
        <w:pStyle w:val="ListBullet"/>
      </w:pPr>
      <w:r>
        <w:rPr>
          <w:b w:val="0"/>
          <w:i w:val="0"/>
        </w:rPr>
        <w:t xml:space="preserve">dữ liệu lớn (big data), 126.</w:t>
      </w:r>
      <w:r>
        <w:rPr>
          <w:b w:val="0"/>
          <w:i/>
        </w:rPr>
        <w:t> Xem thêm quyền</w:t>
      </w:r>
      <w:r>
        <w:rPr>
          <w:b w:val="0"/>
          <w:i w:val="0"/>
        </w:rPr>
        <w:t xml:space="preserve"> riêng tư (privacy); học máy (machine learning)</w:t>
      </w:r>
    </w:p>
    <w:p>
      <w:pPr>
        <w:pStyle w:val="ListBullet"/>
      </w:pPr>
      <w:r>
        <w:rPr>
          <w:b w:val="0"/>
          <w:i w:val="0"/>
        </w:rPr>
        <w:t>Blau, Alex, xi–xvi, 49–57, 73–83</w:t>
      </w:r>
    </w:p>
    <w:p>
      <w:pPr>
        <w:pStyle w:val="ListBullet"/>
      </w:pPr>
      <w:r>
        <w:rPr>
          <w:b w:val="0"/>
          <w:i w:val="0"/>
        </w:rPr>
        <w:t>hội đồng quản trị (boards of directors)</w:t>
      </w:r>
    </w:p>
    <w:p>
      <w:pPr>
        <w:pStyle w:val="ListBullet"/>
      </w:pPr>
      <w:r>
        <w:rPr>
          <w:b w:val="0"/>
          <w:i w:val="0"/>
        </w:rPr>
        <w:t>an ninh mạng (cybersecurity) và, 39–48, 69</w:t>
      </w:r>
    </w:p>
    <w:p>
      <w:pPr>
        <w:pStyle w:val="ListBullet"/>
      </w:pPr>
      <w:r>
        <w:rPr>
          <w:b w:val="0"/>
          <w:i w:val="0"/>
        </w:rPr>
        <w:t>thiếu chuyên môn về, 44, 46</w:t>
      </w:r>
    </w:p>
    <w:p>
      <w:pPr>
        <w:pStyle w:val="ListBullet"/>
      </w:pPr>
      <w:r>
        <w:rPr>
          <w:b w:val="0"/>
          <w:i w:val="0"/>
        </w:rPr>
        <w:t>khuyến nghị cho, 46–47</w:t>
      </w:r>
    </w:p>
    <w:p>
      <w:pPr>
        <w:pStyle w:val="ListBullet"/>
      </w:pPr>
      <w:r>
        <w:rPr>
          <w:b w:val="0"/>
          <w:i w:val="0"/>
        </w:rPr>
        <w:t>Bochman, Andy, 1–22, 101–102, 110</w:t>
      </w:r>
    </w:p>
    <w:p>
      <w:pPr>
        <w:pStyle w:val="ListBullet"/>
      </w:pPr>
      <w:r>
        <w:rPr>
          <w:b w:val="0"/>
          <w:i w:val="0"/>
        </w:rPr>
        <w:t xml:space="preserve">Bostrom, Nick, 142. Xem thêm</w:t>
      </w:r>
      <w:r>
        <w:rPr>
          <w:b w:val="0"/>
          <w:i/>
        </w:rPr>
        <w:t> trí tuệ</w:t>
      </w:r>
      <w:r>
        <w:rPr>
          <w:b w:val="0"/>
          <w:i w:val="0"/>
        </w:rPr>
        <w:t xml:space="preserve"> nhân tạo (artificial intelligence - AI)</w:t>
      </w:r>
    </w:p>
    <w:p>
      <w:pPr>
        <w:pStyle w:val="ListBullet"/>
      </w:pPr>
      <w:r>
        <w:rPr>
          <w:b w:val="0"/>
          <w:i w:val="0"/>
        </w:rPr>
        <w:t>Bourdon, Bill, 93–100</w:t>
      </w:r>
    </w:p>
    <w:p>
      <w:pPr>
        <w:pStyle w:val="ListBullet"/>
      </w:pPr>
      <w:r>
        <w:rPr>
          <w:b w:val="0"/>
          <w:i w:val="0"/>
        </w:rPr>
        <w:t xml:space="preserve">giao diện não-máy tính (brain-computer interfaces),</w:t>
      </w:r>
      <w:r>
        <w:rPr>
          <w:b w:val="0"/>
          <w:i/>
        </w:rPr>
        <w:t> 144. Xem thêm</w:t>
      </w:r>
      <w:r>
        <w:rPr>
          <w:b w:val="0"/>
          <w:i w:val="0"/>
        </w:rPr>
        <w:t xml:space="preserve"> trí tuệ nhân tạo (artificial intelligence - AI)</w:t>
      </w:r>
    </w:p>
    <w:p>
      <w:pPr>
        <w:pStyle w:val="ListBullet"/>
      </w:pPr>
      <w:r>
        <w:rPr>
          <w:b w:val="0"/>
          <w:i w:val="0"/>
        </w:rPr>
        <w:t xml:space="preserve">vi phạm. Xem vi</w:t>
      </w:r>
      <w:r>
        <w:rPr>
          <w:b w:val="0"/>
          <w:i/>
        </w:rPr>
        <w:t> phạm</w:t>
      </w:r>
      <w:r>
        <w:rPr>
          <w:b w:val="0"/>
          <w:i w:val="0"/>
        </w:rPr>
        <w:t xml:space="preserve"> dữ liệu (data breaches)</w:t>
      </w:r>
    </w:p>
    <w:p>
      <w:pPr>
        <w:pStyle w:val="ListBullet"/>
      </w:pPr>
      <w:r>
        <w:rPr>
          <w:b w:val="0"/>
          <w:i w:val="0"/>
        </w:rPr>
        <w:t>Buffett, Warren, 69</w:t>
      </w:r>
    </w:p>
    <w:p>
      <w:pPr>
        <w:pStyle w:val="ListBullet"/>
      </w:pPr>
      <w:r>
        <w:rPr>
          <w:b w:val="0"/>
          <w:i w:val="0"/>
        </w:rPr>
        <w:t>Burt, Andrew, 117–124, 125–130</w:t>
      </w:r>
    </w:p>
    <w:p>
      <w:pPr>
        <w:pStyle w:val="ListBullet"/>
      </w:pPr>
      <w:r>
        <w:rPr>
          <w:b w:val="0"/>
          <w:i w:val="0"/>
        </w:rPr>
        <w:t xml:space="preserve">gián đoạn kinh doanh (business disruptions), 36.</w:t>
      </w:r>
      <w:r>
        <w:rPr>
          <w:b w:val="0"/>
          <w:i/>
        </w:rPr>
        <w:t> Xem thêm xu hướng</w:t>
      </w:r>
      <w:r>
        <w:rPr>
          <w:b w:val="0"/>
          <w:i w:val="0"/>
        </w:rPr>
        <w:t xml:space="preserve"> trong an ninh mạng (trends, in cybersecurity)</w:t>
      </w:r>
    </w:p>
    <w:p>
      <w:pPr>
        <w:pStyle w:val="ListBullet"/>
      </w:pPr>
      <w:r>
        <w:rPr>
          <w:b w:val="0"/>
          <w:i w:val="0"/>
        </w:rPr>
        <w:t xml:space="preserve">rủi ro kinh doanh (business exposure), 61–62, 64–65.</w:t>
      </w:r>
      <w:r>
        <w:rPr>
          <w:b w:val="0"/>
          <w:i/>
        </w:rPr>
        <w:t> Xem thêm quản</w:t>
      </w:r>
      <w:r>
        <w:rPr>
          <w:b w:val="0"/>
          <w:i w:val="0"/>
        </w:rPr>
        <w:t xml:space="preserve"> lý rủi ro (risk management)</w:t>
      </w:r>
    </w:p>
    <w:p>
      <w:pPr>
        <w:pStyle w:val="ListBullet"/>
      </w:pPr>
      <w:r>
        <w:rPr>
          <w:b w:val="0"/>
          <w:i w:val="0"/>
        </w:rPr>
        <w:t>cam kết lịch trình, 77–78</w:t>
      </w:r>
    </w:p>
    <w:p>
      <w:pPr>
        <w:pStyle w:val="ListBullet"/>
      </w:pPr>
      <w:r>
        <w:rPr>
          <w:b w:val="0"/>
          <w:i w:val="0"/>
        </w:rPr>
        <w:t xml:space="preserve">Cambridge Analytica, 127. Xem</w:t>
      </w:r>
      <w:r>
        <w:rPr>
          <w:b w:val="0"/>
          <w:i/>
        </w:rPr>
        <w:t> thêm quyền</w:t>
      </w:r>
      <w:r>
        <w:rPr>
          <w:b w:val="0"/>
          <w:i w:val="0"/>
        </w:rPr>
        <w:t xml:space="preserve"> riêng tư</w:t>
      </w:r>
    </w:p>
    <w:p>
      <w:pPr>
        <w:pStyle w:val="ListBullet"/>
      </w:pPr>
      <w:r>
        <w:rPr>
          <w:b w:val="0"/>
          <w:i w:val="0"/>
        </w:rPr>
        <w:t xml:space="preserve">CCE. Xem</w:t>
      </w:r>
      <w:r>
        <w:rPr>
          <w:b w:val="0"/>
          <w:i/>
        </w:rPr>
        <w:t> phương</w:t>
      </w:r>
      <w:r>
        <w:rPr>
          <w:b w:val="0"/>
          <w:i w:val="0"/>
        </w:rPr>
        <w:t xml:space="preserve"> pháp kỹ thuật mạng được thông tin bởi hậu quả (consequence-driven, cyber-informed engineering - CCE)</w:t>
      </w:r>
    </w:p>
    <w:p>
      <w:pPr>
        <w:pStyle w:val="ListBullet"/>
      </w:pPr>
      <w:r>
        <w:rPr>
          <w:b w:val="0"/>
          <w:i w:val="0"/>
        </w:rPr>
        <w:t>Cheng, J. Yo-Jud, 39–48</w:t>
      </w:r>
    </w:p>
    <w:p>
      <w:pPr>
        <w:pStyle w:val="ListBullet"/>
      </w:pPr>
      <w:r>
        <w:rPr>
          <w:b w:val="0"/>
          <w:i w:val="0"/>
        </w:rPr>
        <w:t xml:space="preserve">tổng giám đốc điều hành (chief executive officers - CEOs), 9, 18–19, 52–53, 55, 60–66. Xem thêm</w:t>
      </w:r>
      <w:r>
        <w:rPr>
          <w:b w:val="0"/>
          <w:i/>
        </w:rPr>
        <w:t> ban điều</w:t>
      </w:r>
      <w:r>
        <w:rPr>
          <w:b w:val="0"/>
          <w:i w:val="0"/>
        </w:rPr>
        <w:t xml:space="preserve"> hành (C-suite)</w:t>
      </w:r>
    </w:p>
    <w:p>
      <w:pPr>
        <w:pStyle w:val="ListBullet"/>
      </w:pPr>
      <w:r>
        <w:rPr>
          <w:b w:val="0"/>
          <w:i w:val="0"/>
        </w:rPr>
        <w:t xml:space="preserve">giám đốc tài chính (chief financial officers - CFOs), 61. Xem</w:t>
      </w:r>
      <w:r>
        <w:rPr>
          <w:b w:val="0"/>
          <w:i/>
        </w:rPr>
        <w:t> thêm ban điều</w:t>
      </w:r>
      <w:r>
        <w:rPr>
          <w:b w:val="0"/>
          <w:i w:val="0"/>
        </w:rPr>
        <w:t xml:space="preserve"> hành (C-suite)</w:t>
      </w:r>
    </w:p>
    <w:p>
      <w:pPr>
        <w:pStyle w:val="ListBullet"/>
      </w:pPr>
      <w:r>
        <w:rPr>
          <w:b w:val="0"/>
          <w:i w:val="0"/>
        </w:rPr>
        <w:t xml:space="preserve">giám đốc thông tin (chief information officers - CIOs), 61. Xem</w:t>
      </w:r>
      <w:r>
        <w:rPr>
          <w:b w:val="0"/>
          <w:i/>
        </w:rPr>
        <w:t> thêm ban điều</w:t>
      </w:r>
      <w:r>
        <w:rPr>
          <w:b w:val="0"/>
          <w:i w:val="0"/>
        </w:rPr>
        <w:t xml:space="preserve"> hành (C-suite)</w:t>
      </w:r>
    </w:p>
    <w:p>
      <w:pPr>
        <w:pStyle w:val="ListBullet"/>
      </w:pPr>
      <w:r>
        <w:rPr>
          <w:b w:val="0"/>
          <w:i w:val="0"/>
        </w:rPr>
        <w:t xml:space="preserve">giám đốc an ninh thông tin (chief information security officers - CISOs), 53, 54, 61, 62–63. Xem thêm</w:t>
      </w:r>
      <w:r>
        <w:rPr>
          <w:b w:val="0"/>
          <w:i/>
        </w:rPr>
        <w:t> ban điều</w:t>
      </w:r>
      <w:r>
        <w:rPr>
          <w:b w:val="0"/>
          <w:i w:val="0"/>
        </w:rPr>
        <w:t xml:space="preserve"> hành (C-suite)</w:t>
      </w:r>
    </w:p>
    <w:p>
      <w:pPr>
        <w:pStyle w:val="ListBullet"/>
      </w:pPr>
      <w:r>
        <w:rPr>
          <w:b w:val="0"/>
          <w:i w:val="0"/>
        </w:rPr>
        <w:t xml:space="preserve">giám đốc vận hành (chief operating officers - COOs), 18–19. Xem</w:t>
      </w:r>
      <w:r>
        <w:rPr>
          <w:b w:val="0"/>
          <w:i/>
        </w:rPr>
        <w:t> thêm ban điều</w:t>
      </w:r>
      <w:r>
        <w:rPr>
          <w:b w:val="0"/>
          <w:i w:val="0"/>
        </w:rPr>
        <w:t xml:space="preserve"> hành (C-suite)</w:t>
      </w:r>
    </w:p>
    <w:p>
      <w:pPr>
        <w:pStyle w:val="ListBullet"/>
      </w:pPr>
      <w:r>
        <w:rPr>
          <w:b w:val="0"/>
          <w:i w:val="0"/>
        </w:rPr>
        <w:t>giám đốc rủi ro (chief risk officers - CROs), 61, 62–63</w:t>
      </w:r>
    </w:p>
    <w:p>
      <w:pPr>
        <w:pStyle w:val="ListBullet"/>
      </w:pPr>
      <w:r>
        <w:rPr>
          <w:b w:val="0"/>
          <w:i w:val="0"/>
        </w:rPr>
        <w:t>giám đốc lỗ hổng bảo mật (chief vulnerability officers), 64</w:t>
      </w:r>
    </w:p>
    <w:p>
      <w:pPr>
        <w:pStyle w:val="ListBullet"/>
      </w:pPr>
      <w:r>
        <w:rPr>
          <w:b w:val="0"/>
          <w:i w:val="0"/>
        </w:rPr>
        <w:t>Trung Quốc, 132, 134–137</w:t>
      </w:r>
    </w:p>
    <w:p>
      <w:pPr>
        <w:pStyle w:val="ListBullet"/>
      </w:pPr>
      <w:r>
        <w:rPr>
          <w:b w:val="0"/>
          <w:i w:val="0"/>
        </w:rPr>
        <w:t xml:space="preserve">CIE. Xem kỹ</w:t>
      </w:r>
      <w:r>
        <w:rPr>
          <w:b w:val="0"/>
          <w:i/>
        </w:rPr>
        <w:t> thuật</w:t>
      </w:r>
      <w:r>
        <w:rPr>
          <w:b w:val="0"/>
          <w:i w:val="0"/>
        </w:rPr>
        <w:t xml:space="preserve"> mạng được thông tin bởi mạng (cyber-informed engineering)</w:t>
      </w:r>
    </w:p>
    <w:p>
      <w:pPr>
        <w:pStyle w:val="ListBullet"/>
      </w:pPr>
      <w:r>
        <w:rPr>
          <w:b w:val="0"/>
          <w:i w:val="0"/>
        </w:rPr>
        <w:t>Cisco Systems, 46, 135</w:t>
      </w:r>
    </w:p>
    <w:p>
      <w:pPr>
        <w:pStyle w:val="ListBullet"/>
      </w:pPr>
      <w:r>
        <w:rPr>
          <w:b w:val="0"/>
          <w:i w:val="0"/>
        </w:rPr>
        <w:t>Citrix Systems, 135</w:t>
      </w:r>
    </w:p>
    <w:p>
      <w:pPr>
        <w:pStyle w:val="ListBullet"/>
      </w:pPr>
      <w:r>
        <w:rPr>
          <w:b w:val="0"/>
          <w:i w:val="0"/>
        </w:rPr>
        <w:t>điện toán đám mây (cloud computing), 5</w:t>
      </w:r>
    </w:p>
    <w:p>
      <w:pPr>
        <w:pStyle w:val="ListBullet"/>
      </w:pPr>
      <w:r>
        <w:rPr>
          <w:b w:val="0"/>
          <w:i w:val="0"/>
        </w:rPr>
        <w:t>Chiến tranh Lạnh 2.0, 135</w:t>
      </w:r>
    </w:p>
    <w:p>
      <w:pPr>
        <w:pStyle w:val="ListBullet"/>
      </w:pPr>
      <w:r>
        <w:rPr>
          <w:b w:val="0"/>
          <w:i w:val="0"/>
        </w:rPr>
        <w:t>phương pháp kỹ thuật mạng được thông tin bởi hậu quả (consequence-driven, cyber-informed engineering - CCE), 12–19</w:t>
      </w:r>
    </w:p>
    <w:p>
      <w:pPr>
        <w:pStyle w:val="ListBullet"/>
      </w:pPr>
      <w:r>
        <w:rPr>
          <w:b w:val="0"/>
          <w:i w:val="0"/>
        </w:rPr>
        <w:t>tạo các phương án giảm thiểu và bảo vệ, 17–19</w:t>
      </w:r>
    </w:p>
    <w:p>
      <w:pPr>
        <w:pStyle w:val="ListBullet"/>
      </w:pPr>
      <w:r>
        <w:rPr>
          <w:b w:val="0"/>
          <w:i w:val="0"/>
        </w:rPr>
        <w:t>xác định các quy trình quan trọng nhất (crown jewel processes), 14–15</w:t>
      </w:r>
    </w:p>
    <w:p>
      <w:pPr>
        <w:pStyle w:val="ListBullet"/>
      </w:pPr>
      <w:r>
        <w:rPr>
          <w:b w:val="0"/>
          <w:i w:val="0"/>
        </w:rPr>
        <w:t>làm sáng tỏ các đường tấn công khả thi, 16–17</w:t>
      </w:r>
    </w:p>
    <w:p>
      <w:pPr>
        <w:pStyle w:val="ListBullet"/>
      </w:pPr>
      <w:r>
        <w:rPr>
          <w:b w:val="0"/>
          <w:i w:val="0"/>
        </w:rPr>
        <w:t>lập bản đồ địa hình kỹ thuật số, 15–16</w:t>
      </w:r>
    </w:p>
    <w:p>
      <w:pPr>
        <w:pStyle w:val="ListBullet"/>
      </w:pPr>
      <w:r>
        <w:rPr>
          <w:b w:val="0"/>
          <w:i w:val="0"/>
        </w:rPr>
        <w:t>tổng quan về, 12–13</w:t>
      </w:r>
    </w:p>
    <w:p>
      <w:pPr>
        <w:pStyle w:val="ListBullet"/>
      </w:pPr>
      <w:r>
        <w:rPr>
          <w:b w:val="0"/>
          <w:i w:val="0"/>
        </w:rPr>
        <w:t xml:space="preserve">ưu tiên theo hậu quả (consequence prioritization), 14.</w:t>
      </w:r>
      <w:r>
        <w:rPr>
          <w:b w:val="0"/>
          <w:i/>
        </w:rPr>
        <w:t> Xem thêm quản</w:t>
      </w:r>
      <w:r>
        <w:rPr>
          <w:b w:val="0"/>
          <w:i w:val="0"/>
        </w:rPr>
        <w:t xml:space="preserve"> lý rủi ro (risk management)</w:t>
      </w:r>
    </w:p>
    <w:p>
      <w:pPr>
        <w:pStyle w:val="ListBullet"/>
      </w:pPr>
      <w:r>
        <w:rPr>
          <w:b w:val="0"/>
          <w:i w:val="0"/>
        </w:rPr>
        <w:t>Cook, Tim, 118, 120–122</w:t>
      </w:r>
    </w:p>
    <w:p>
      <w:pPr>
        <w:pStyle w:val="ListBullet"/>
      </w:pPr>
      <w:r>
        <w:rPr>
          <w:b w:val="0"/>
          <w:i w:val="0"/>
        </w:rPr>
        <w:t>mã độc Coreflood, 113, 114</w:t>
      </w:r>
    </w:p>
    <w:p>
      <w:pPr>
        <w:pStyle w:val="ListBullet"/>
      </w:pPr>
      <w:r>
        <w:rPr>
          <w:b w:val="0"/>
          <w:i w:val="0"/>
        </w:rPr>
        <w:t>dữ liệu thẻ tín dụng, 29–30</w:t>
      </w:r>
    </w:p>
    <w:p>
      <w:pPr>
        <w:pStyle w:val="ListBullet"/>
      </w:pPr>
      <w:r>
        <w:rPr>
          <w:b w:val="0"/>
          <w:i w:val="0"/>
        </w:rPr>
        <w:t>các tổ chức tội phạm, 1, 20, 60</w:t>
      </w:r>
    </w:p>
    <w:p>
      <w:pPr>
        <w:pStyle w:val="ListBullet"/>
      </w:pPr>
      <w:r>
        <w:rPr>
          <w:b w:val="0"/>
          <w:i w:val="0"/>
        </w:rPr>
        <w:t>các cuộc tấn công cơ sở hạ tầng trọng yếu, 27</w:t>
      </w:r>
    </w:p>
    <w:p>
      <w:pPr>
        <w:pStyle w:val="ListBullet"/>
      </w:pPr>
      <w:r>
        <w:rPr>
          <w:b w:val="0"/>
          <w:i w:val="0"/>
        </w:rPr>
        <w:t>ban điều hành (C-suite)</w:t>
      </w:r>
    </w:p>
    <w:p>
      <w:pPr>
        <w:pStyle w:val="ListBullet"/>
      </w:pPr>
      <w:r>
        <w:rPr>
          <w:b w:val="0"/>
          <w:i w:val="0"/>
        </w:rPr>
        <w:t>trách nhiệm giải trình (accountability), 98</w:t>
      </w:r>
    </w:p>
    <w:p>
      <w:pPr>
        <w:pStyle w:val="ListBullet"/>
      </w:pPr>
      <w:r>
        <w:rPr>
          <w:b w:val="0"/>
          <w:i w:val="0"/>
        </w:rPr>
        <w:t>các chỉ số rủi ro mạng (cyber risk metrics) và, 59–66</w:t>
      </w:r>
    </w:p>
    <w:p>
      <w:pPr>
        <w:pStyle w:val="ListBullet"/>
      </w:pPr>
      <w:r>
        <w:rPr>
          <w:b w:val="0"/>
          <w:i w:val="0"/>
        </w:rPr>
        <w:t>sai lầm của họ, sau các vụ vi phạm dữ liệu, 93–100</w:t>
      </w:r>
    </w:p>
    <w:p>
      <w:pPr>
        <w:pStyle w:val="ListBullet"/>
      </w:pPr>
      <w:r>
        <w:rPr>
          <w:b w:val="0"/>
          <w:i w:val="0"/>
        </w:rPr>
        <w:t>khả năng thích ứng rủi ro (risk agility) và, 70</w:t>
      </w:r>
    </w:p>
    <w:p>
      <w:pPr>
        <w:pStyle w:val="ListBullet"/>
      </w:pPr>
      <w:r>
        <w:rPr>
          <w:b w:val="0"/>
          <w:i w:val="0"/>
        </w:rPr>
        <w:t>dữ liệu khách hàng, xiii–xv, 29–30</w:t>
      </w:r>
    </w:p>
    <w:p>
      <w:pPr>
        <w:pStyle w:val="ListBullet"/>
      </w:pPr>
      <w:r>
        <w:rPr>
          <w:b w:val="0"/>
          <w:i w:val="0"/>
        </w:rPr>
        <w:t xml:space="preserve">khách hàng, việc không thông báo, sau vi phạm, 94–95. Xem thêm vi</w:t>
      </w:r>
      <w:r>
        <w:rPr>
          <w:b w:val="0"/>
          <w:i/>
        </w:rPr>
        <w:t> phạm dữ liệu</w:t>
      </w:r>
      <w:r>
        <w:rPr>
          <w:b w:val="0"/>
          <w:i w:val="0"/>
        </w:rPr>
        <w:t xml:space="preserve"> (data breaches)</w:t>
      </w:r>
    </w:p>
    <w:p>
      <w:pPr>
        <w:pStyle w:val="ListBullet"/>
      </w:pPr>
      <w:r>
        <w:rPr>
          <w:b w:val="0"/>
          <w:i w:val="0"/>
        </w:rPr>
        <w:t xml:space="preserve">dịch vụ khách hàng, 95–96. Xem thêm</w:t>
      </w:r>
      <w:r>
        <w:rPr>
          <w:b w:val="0"/>
          <w:i/>
        </w:rPr>
        <w:t> vi phạm dữ</w:t>
      </w:r>
      <w:r>
        <w:rPr>
          <w:b w:val="0"/>
          <w:i w:val="0"/>
        </w:rPr>
        <w:t xml:space="preserve"> liệu (data breaches)</w:t>
      </w:r>
    </w:p>
    <w:p>
      <w:pPr>
        <w:pStyle w:val="ListBullet"/>
      </w:pPr>
      <w:r>
        <w:rPr>
          <w:b w:val="0"/>
          <w:i w:val="0"/>
        </w:rPr>
        <w:t>niềm tin của khách hàng, 117–124</w:t>
      </w:r>
    </w:p>
    <w:p>
      <w:pPr>
        <w:pStyle w:val="ListBullet"/>
      </w:pPr>
      <w:r>
        <w:rPr>
          <w:b w:val="0"/>
          <w:i w:val="0"/>
        </w:rPr>
        <w:t xml:space="preserve">kẻ tấn công mạng (cyberatt</w:t>
      </w:r>
      <w:r>
        <w:rPr>
          <w:b w:val="0"/>
          <w:i/>
        </w:rPr>
        <w:t>acker</w:t>
      </w:r>
      <w:r>
        <w:rPr>
          <w:b w:val="0"/>
          <w:i w:val="0"/>
        </w:rPr>
        <w:t xml:space="preserve">s). Xem hacker</w:t>
      </w:r>
    </w:p>
    <w:p>
      <w:pPr>
        <w:pStyle w:val="ListBullet"/>
      </w:pPr>
      <w:r>
        <w:rPr>
          <w:b w:val="0"/>
          <w:i w:val="0"/>
        </w:rPr>
        <w:t>các cuộc tấn công mạng (cyberattacks), xiii</w:t>
      </w:r>
    </w:p>
    <w:p>
      <w:pPr>
        <w:pStyle w:val="ListBullet"/>
      </w:pPr>
      <w:r>
        <w:rPr>
          <w:b w:val="0"/>
          <w:i w:val="0"/>
        </w:rPr>
        <w:t>được hỗ trợ bởi AI (AI-enabled), 141–142</w:t>
      </w:r>
    </w:p>
    <w:p>
      <w:pPr>
        <w:pStyle w:val="ListBullet"/>
      </w:pPr>
      <w:r>
        <w:rPr>
          <w:b w:val="0"/>
          <w:i w:val="0"/>
        </w:rPr>
        <w:t>các mục tiêu phổ biến cho, 29–32</w:t>
      </w:r>
    </w:p>
    <w:p>
      <w:pPr>
        <w:pStyle w:val="ListBullet"/>
      </w:pPr>
      <w:r>
        <w:rPr>
          <w:b w:val="0"/>
          <w:i w:val="0"/>
        </w:rPr>
        <w:t>việc ngăn chặn, 63–64</w:t>
      </w:r>
    </w:p>
    <w:p>
      <w:pPr>
        <w:pStyle w:val="ListBullet"/>
      </w:pPr>
      <w:r>
        <w:rPr>
          <w:b w:val="0"/>
          <w:i w:val="0"/>
        </w:rPr>
        <w:t>chi phí của, 4–5, 26, 33–37, 46, 62, 73–74</w:t>
      </w:r>
    </w:p>
    <w:p>
      <w:pPr>
        <w:pStyle w:val="ListBullet"/>
      </w:pPr>
      <w:r>
        <w:rPr>
          <w:b w:val="0"/>
          <w:i w:val="0"/>
        </w:rPr>
        <w:t>các biện pháp phòng thủ chống lại, 69–70</w:t>
      </w:r>
    </w:p>
    <w:p>
      <w:pPr>
        <w:pStyle w:val="ListBullet"/>
      </w:pPr>
      <w:r>
        <w:rPr>
          <w:b w:val="0"/>
          <w:i w:val="0"/>
        </w:rPr>
        <w:t>việc phát hiện, 63</w:t>
      </w:r>
    </w:p>
    <w:p>
      <w:pPr>
        <w:pStyle w:val="ListBullet"/>
      </w:pPr>
      <w:r>
        <w:rPr>
          <w:b w:val="0"/>
          <w:i w:val="0"/>
        </w:rPr>
        <w:t>nổi bật, 9, 60, 70</w:t>
      </w:r>
    </w:p>
    <w:p>
      <w:pPr>
        <w:pStyle w:val="ListBullet"/>
      </w:pPr>
      <w:r>
        <w:rPr>
          <w:b w:val="0"/>
          <w:i w:val="0"/>
        </w:rPr>
        <w:t>sự gia tăng, 1–2, 7, 24, 27, 60, 68–69</w:t>
      </w:r>
    </w:p>
    <w:p>
      <w:pPr>
        <w:pStyle w:val="ListBullet"/>
      </w:pPr>
      <w:r>
        <w:rPr>
          <w:b w:val="0"/>
          <w:i w:val="0"/>
        </w:rPr>
        <w:t>sai lầm sau, 93–100</w:t>
      </w:r>
    </w:p>
    <w:p>
      <w:pPr>
        <w:pStyle w:val="ListBullet"/>
      </w:pPr>
      <w:r>
        <w:rPr>
          <w:b w:val="0"/>
          <w:i w:val="0"/>
        </w:rPr>
        <w:t>các con đường cho, 31</w:t>
      </w:r>
    </w:p>
    <w:p>
      <w:pPr>
        <w:pStyle w:val="ListBullet"/>
      </w:pPr>
      <w:r>
        <w:rPr>
          <w:b w:val="0"/>
          <w:i w:val="0"/>
        </w:rPr>
        <w:t>sự chuẩn bị cho, 63, 68–72</w:t>
      </w:r>
    </w:p>
    <w:p>
      <w:pPr>
        <w:pStyle w:val="ListBullet"/>
      </w:pPr>
      <w:r>
        <w:rPr>
          <w:b w:val="0"/>
          <w:i w:val="0"/>
        </w:rPr>
        <w:t>mô phỏng, 64</w:t>
      </w:r>
    </w:p>
    <w:p>
      <w:pPr>
        <w:pStyle w:val="ListBullet"/>
      </w:pPr>
      <w:r>
        <w:rPr>
          <w:b w:val="0"/>
          <w:i w:val="0"/>
        </w:rPr>
        <w:t>tỷ lệ thành công cho, 27–29</w:t>
      </w:r>
    </w:p>
    <w:p>
      <w:pPr>
        <w:pStyle w:val="ListBullet"/>
      </w:pPr>
      <w:r>
        <w:rPr>
          <w:b w:val="0"/>
          <w:i w:val="0"/>
        </w:rPr>
        <w:t>mối đe dọa của, 46–47</w:t>
      </w:r>
    </w:p>
    <w:p>
      <w:pPr>
        <w:pStyle w:val="ListBullet"/>
      </w:pPr>
      <w:r>
        <w:rPr>
          <w:b w:val="0"/>
          <w:i w:val="0"/>
        </w:rPr>
        <w:t>xu hướng, 23–37</w:t>
      </w:r>
    </w:p>
    <w:p>
      <w:pPr>
        <w:pStyle w:val="ListBullet"/>
      </w:pPr>
      <w:r>
        <w:rPr>
          <w:b w:val="0"/>
          <w:i/>
        </w:rPr>
        <w:t>Xem thêm vi ph</w:t>
      </w:r>
      <w:r>
        <w:rPr>
          <w:b w:val="0"/>
          <w:i w:val="0"/>
        </w:rPr>
        <w:t xml:space="preserve">ạm dữ liệu (data breaches)</w:t>
      </w:r>
    </w:p>
    <w:p>
      <w:pPr>
        <w:pStyle w:val="ListBullet"/>
      </w:pPr>
      <w:r>
        <w:rPr>
          <w:b w:val="0"/>
          <w:i w:val="0"/>
        </w:rPr>
        <w:t>vệ sinh mạng (cyber hygiene)</w:t>
      </w:r>
    </w:p>
    <w:p>
      <w:pPr>
        <w:pStyle w:val="ListBullet"/>
      </w:pPr>
      <w:r>
        <w:rPr>
          <w:b w:val="0"/>
          <w:i w:val="0"/>
        </w:rPr>
        <w:t>các cách tiếp cận, 8</w:t>
      </w:r>
    </w:p>
    <w:p>
      <w:pPr>
        <w:pStyle w:val="ListBullet"/>
      </w:pPr>
      <w:r>
        <w:rPr>
          <w:b w:val="0"/>
          <w:i w:val="0"/>
        </w:rPr>
        <w:t>hạn chế của, 7–11, 101</w:t>
      </w:r>
    </w:p>
    <w:p>
      <w:pPr>
        <w:pStyle w:val="ListBullet"/>
      </w:pPr>
      <w:r>
        <w:rPr>
          <w:b w:val="0"/>
          <w:i w:val="0"/>
        </w:rPr>
        <w:t>kỹ thuật được thông tin bởi mạng (cyber-informed engineering - CIE), 12</w:t>
      </w:r>
    </w:p>
    <w:p>
      <w:pPr>
        <w:pStyle w:val="ListBullet"/>
      </w:pPr>
      <w:r>
        <w:rPr>
          <w:b w:val="0"/>
          <w:i w:val="0"/>
        </w:rPr>
        <w:t>rủi ro mạng (cyber risk), 68</w:t>
      </w:r>
    </w:p>
    <w:p>
      <w:pPr>
        <w:pStyle w:val="ListBullet"/>
      </w:pPr>
      <w:r>
        <w:rPr>
          <w:b w:val="0"/>
          <w:i w:val="0"/>
        </w:rPr>
        <w:t>ban lãnh đạo cấp cao (C-suite) và, 59–66</w:t>
      </w:r>
    </w:p>
    <w:p>
      <w:pPr>
        <w:pStyle w:val="ListBullet"/>
      </w:pPr>
      <w:r>
        <w:rPr>
          <w:b w:val="0"/>
          <w:i w:val="0"/>
        </w:rPr>
        <w:t>phơi nhiễm với, 61–62</w:t>
      </w:r>
    </w:p>
    <w:p>
      <w:pPr>
        <w:pStyle w:val="ListBullet"/>
      </w:pPr>
      <w:r>
        <w:rPr>
          <w:b w:val="0"/>
          <w:i w:val="0"/>
        </w:rPr>
        <w:t>văn hóa an toàn mạng (cyber safety culture), 19–20</w:t>
      </w:r>
    </w:p>
    <w:p>
      <w:pPr>
        <w:pStyle w:val="ListBullet"/>
      </w:pPr>
      <w:r>
        <w:rPr>
          <w:b w:val="0"/>
          <w:i w:val="0"/>
        </w:rPr>
        <w:t>dữ liệu, xiii</w:t>
      </w:r>
    </w:p>
    <w:p>
      <w:pPr>
        <w:pStyle w:val="ListBullet"/>
      </w:pPr>
      <w:r>
        <w:rPr>
          <w:b w:val="0"/>
          <w:i w:val="0"/>
        </w:rPr>
        <w:t>dữ liệu lớn (big data), 126</w:t>
      </w:r>
    </w:p>
    <w:p>
      <w:pPr>
        <w:pStyle w:val="ListBullet"/>
      </w:pPr>
      <w:r>
        <w:rPr>
          <w:b w:val="0"/>
          <w:i w:val="0"/>
        </w:rPr>
        <w:t>thẻ tín dụng (credit card), 29–30</w:t>
      </w:r>
    </w:p>
    <w:p>
      <w:pPr>
        <w:pStyle w:val="ListBullet"/>
      </w:pPr>
      <w:r>
        <w:rPr>
          <w:b w:val="0"/>
          <w:i w:val="0"/>
        </w:rPr>
        <w:t>khách hàng (customer), xiii–xv, 29–30</w:t>
      </w:r>
    </w:p>
    <w:p>
      <w:pPr>
        <w:pStyle w:val="ListBullet"/>
      </w:pPr>
      <w:r>
        <w:rPr>
          <w:b w:val="0"/>
          <w:i w:val="0"/>
        </w:rPr>
        <w:t>vi phạm dữ liệu (data breaches), xiii, 122</w:t>
      </w:r>
    </w:p>
    <w:p>
      <w:pPr>
        <w:pStyle w:val="ListBullet"/>
      </w:pPr>
      <w:r>
        <w:rPr>
          <w:b w:val="0"/>
          <w:i w:val="0"/>
        </w:rPr>
        <w:t>kế hoạch dự phòng cho, 44</w:t>
      </w:r>
    </w:p>
    <w:p>
      <w:pPr>
        <w:pStyle w:val="ListBullet"/>
      </w:pPr>
      <w:r>
        <w:rPr>
          <w:b w:val="0"/>
          <w:i w:val="0"/>
        </w:rPr>
        <w:t>chi phí của, 73–74</w:t>
      </w:r>
    </w:p>
    <w:p>
      <w:pPr>
        <w:pStyle w:val="ListBullet"/>
      </w:pPr>
      <w:r>
        <w:rPr>
          <w:b w:val="0"/>
          <w:i w:val="0"/>
        </w:rPr>
        <w:t>nguy hiểm của, 126, 128</w:t>
      </w:r>
    </w:p>
    <w:p>
      <w:pPr>
        <w:pStyle w:val="ListBullet"/>
      </w:pPr>
      <w:r>
        <w:rPr>
          <w:b w:val="0"/>
          <w:i w:val="0"/>
        </w:rPr>
        <w:t>phát hiện, 6–7</w:t>
      </w:r>
    </w:p>
    <w:p>
      <w:pPr>
        <w:pStyle w:val="ListBullet"/>
      </w:pPr>
      <w:r>
        <w:rPr>
          <w:b w:val="0"/>
          <w:i w:val="0"/>
        </w:rPr>
        <w:t>nổi bật, 9, 70</w:t>
      </w:r>
    </w:p>
    <w:p>
      <w:pPr>
        <w:pStyle w:val="ListBullet"/>
      </w:pPr>
      <w:r>
        <w:rPr>
          <w:b w:val="0"/>
          <w:i w:val="0"/>
        </w:rPr>
        <w:t>sai lầm sau, 93–100</w:t>
      </w:r>
    </w:p>
    <w:p>
      <w:pPr>
        <w:pStyle w:val="ListBullet"/>
      </w:pPr>
      <w:r>
        <w:rPr>
          <w:b w:val="0"/>
          <w:i w:val="0"/>
        </w:rPr>
        <w:t>luật thông báo (notification laws), 95</w:t>
      </w:r>
    </w:p>
    <w:p>
      <w:pPr>
        <w:pStyle w:val="ListBullet"/>
      </w:pPr>
      <w:r>
        <w:rPr>
          <w:b w:val="0"/>
          <w:i w:val="0"/>
        </w:rPr>
        <w:t>chuẩn bị cho, 19–20</w:t>
      </w:r>
    </w:p>
    <w:p>
      <w:pPr>
        <w:pStyle w:val="ListBullet"/>
      </w:pPr>
      <w:r>
        <w:rPr>
          <w:b w:val="0"/>
          <w:i w:val="0"/>
        </w:rPr>
        <w:t>nguồn hàng đầu của, 31, 32</w:t>
      </w:r>
    </w:p>
    <w:p>
      <w:pPr>
        <w:pStyle w:val="ListBullet"/>
      </w:pPr>
      <w:r>
        <w:rPr>
          <w:b w:val="0"/>
          <w:i w:val="0"/>
        </w:rPr>
        <w:t>xu hướng, 23–37</w:t>
      </w:r>
    </w:p>
    <w:p>
      <w:pPr>
        <w:pStyle w:val="ListBullet"/>
      </w:pPr>
      <w:r>
        <w:rPr>
          <w:b w:val="0"/>
          <w:i w:val="0"/>
        </w:rPr>
        <w:t>bị báo cáo thiếu (underreported), 70</w:t>
      </w:r>
    </w:p>
    <w:p>
      <w:pPr>
        <w:pStyle w:val="ListBullet"/>
      </w:pPr>
      <w:r>
        <w:rPr>
          <w:b w:val="0"/>
          <w:i/>
        </w:rPr>
        <w:t>Xem thêm tấn</w:t>
      </w:r>
      <w:r>
        <w:rPr>
          <w:b w:val="0"/>
          <w:i w:val="0"/>
        </w:rPr>
        <w:t xml:space="preserve"> công mạng (cyberattacks)</w:t>
      </w:r>
    </w:p>
    <w:p>
      <w:pPr>
        <w:pStyle w:val="ListBullet"/>
      </w:pPr>
      <w:r>
        <w:rPr>
          <w:b w:val="0"/>
          <w:i w:val="0"/>
        </w:rPr>
        <w:t xml:space="preserve">mã hóa dữ liệu (data encryption), 8.</w:t>
      </w:r>
      <w:r>
        <w:rPr>
          <w:b w:val="0"/>
          <w:i/>
        </w:rPr>
        <w:t> Xem thêm vệ</w:t>
      </w:r>
      <w:r>
        <w:rPr>
          <w:b w:val="0"/>
          <w:i w:val="0"/>
        </w:rPr>
        <w:t xml:space="preserve"> sinh mạng (cyber hygiene)</w:t>
      </w:r>
    </w:p>
    <w:p>
      <w:pPr>
        <w:pStyle w:val="ListBullet"/>
      </w:pPr>
      <w:r>
        <w:rPr>
          <w:b w:val="0"/>
          <w:i w:val="0"/>
        </w:rPr>
        <w:t xml:space="preserve">quyền riêng tư dữ liệu (data privacy), 120, 125–130.</w:t>
      </w:r>
      <w:r>
        <w:rPr>
          <w:b w:val="0"/>
          <w:i/>
        </w:rPr>
        <w:t> Xem thêm quyền</w:t>
      </w:r>
      <w:r>
        <w:rPr>
          <w:b w:val="0"/>
          <w:i w:val="0"/>
        </w:rPr>
        <w:t xml:space="preserve"> riêng tư (privacy)</w:t>
      </w:r>
    </w:p>
    <w:p>
      <w:pPr>
        <w:pStyle w:val="ListBullet"/>
      </w:pPr>
      <w:r>
        <w:rPr>
          <w:b w:val="0"/>
          <w:i w:val="0"/>
        </w:rPr>
        <w:t>bảo vệ dữ liệu (data protection), 117–124</w:t>
      </w:r>
    </w:p>
    <w:p>
      <w:pPr>
        <w:pStyle w:val="ListBullet"/>
      </w:pPr>
      <w:r>
        <w:rPr>
          <w:b w:val="0"/>
          <w:i w:val="0"/>
        </w:rPr>
        <w:t>an ninh dữ liệu (data security), xiv–xv, 118</w:t>
      </w:r>
    </w:p>
    <w:p>
      <w:pPr>
        <w:pStyle w:val="ListBullet"/>
      </w:pPr>
      <w:r>
        <w:rPr>
          <w:b w:val="0"/>
          <w:i w:val="0"/>
        </w:rPr>
        <w:t>tùy chọn mặc định (default options), 77</w:t>
      </w:r>
    </w:p>
    <w:p>
      <w:pPr>
        <w:pStyle w:val="ListBullet"/>
      </w:pPr>
      <w:r>
        <w:rPr>
          <w:b w:val="0"/>
          <w:i w:val="0"/>
        </w:rPr>
        <w:t>Denning, Dorothy, 103–105, 107–109, 112–115</w:t>
      </w:r>
    </w:p>
    <w:p>
      <w:pPr>
        <w:pStyle w:val="ListBullet"/>
      </w:pPr>
      <w:r>
        <w:rPr>
          <w:b w:val="0"/>
          <w:i w:val="0"/>
        </w:rPr>
        <w:t>công nghệ số (digital technologies)</w:t>
      </w:r>
    </w:p>
    <w:p>
      <w:pPr>
        <w:pStyle w:val="ListBullet"/>
      </w:pPr>
      <w:r>
        <w:rPr>
          <w:b w:val="0"/>
          <w:i w:val="0"/>
        </w:rPr>
        <w:t>lợi ích của, 7</w:t>
      </w:r>
    </w:p>
    <w:p>
      <w:pPr>
        <w:pStyle w:val="ListBullet"/>
      </w:pPr>
      <w:r>
        <w:rPr>
          <w:b w:val="0"/>
          <w:i w:val="0"/>
        </w:rPr>
        <w:t>sự phức tạp của, 6–7</w:t>
      </w:r>
    </w:p>
    <w:p>
      <w:pPr>
        <w:pStyle w:val="ListBullet"/>
      </w:pPr>
      <w:r>
        <w:rPr>
          <w:b w:val="0"/>
          <w:i w:val="0"/>
        </w:rPr>
        <w:t>lập bản đồ (mapping), 15–16</w:t>
      </w:r>
    </w:p>
    <w:p>
      <w:pPr>
        <w:pStyle w:val="ListBullet"/>
      </w:pPr>
      <w:r>
        <w:rPr>
          <w:b w:val="0"/>
          <w:i w:val="0"/>
        </w:rPr>
        <w:t>giảm sự phụ thuộc vào, 12–21, 36–37, 110</w:t>
      </w:r>
    </w:p>
    <w:p>
      <w:pPr>
        <w:pStyle w:val="ListBullet"/>
      </w:pPr>
      <w:r>
        <w:rPr>
          <w:b w:val="0"/>
          <w:i w:val="0"/>
        </w:rPr>
        <w:t>khả năng bị tấn công mạng (cyberattacks), 4</w:t>
      </w:r>
    </w:p>
    <w:p>
      <w:pPr>
        <w:pStyle w:val="ListBullet"/>
      </w:pPr>
      <w:r>
        <w:rPr>
          <w:b w:val="0"/>
          <w:i w:val="0"/>
        </w:rPr>
        <w:t>các lỗ hổng của, 5–7</w:t>
      </w:r>
    </w:p>
    <w:p>
      <w:pPr>
        <w:pStyle w:val="ListBullet"/>
      </w:pPr>
      <w:r>
        <w:rPr>
          <w:b w:val="0"/>
          <w:i w:val="0"/>
        </w:rPr>
        <w:t>Disparte, Dante, 67–72</w:t>
      </w:r>
    </w:p>
    <w:p>
      <w:pPr>
        <w:pStyle w:val="ListBullet"/>
      </w:pPr>
      <w:r>
        <w:rPr>
          <w:b w:val="0"/>
          <w:i w:val="0"/>
        </w:rPr>
        <w:t xml:space="preserve">lời kêu gọi cảm xúc (emotional appeals),</w:t>
      </w:r>
      <w:r>
        <w:rPr>
          <w:b w:val="0"/>
          <w:i/>
        </w:rPr>
        <w:t> 51–52. Xem</w:t>
      </w:r>
      <w:r>
        <w:rPr>
          <w:b w:val="0"/>
          <w:i w:val="0"/>
        </w:rPr>
        <w:t xml:space="preserve"> thêm đầu tư (investment), vào an ninh mạng</w:t>
      </w:r>
    </w:p>
    <w:p>
      <w:pPr>
        <w:pStyle w:val="ListBullet"/>
      </w:pPr>
      <w:r>
        <w:rPr>
          <w:b w:val="0"/>
          <w:i w:val="0"/>
        </w:rPr>
        <w:t>nhân viên (employees)</w:t>
      </w:r>
    </w:p>
    <w:p>
      <w:pPr>
        <w:pStyle w:val="ListBullet"/>
      </w:pPr>
      <w:r>
        <w:rPr>
          <w:b w:val="0"/>
          <w:i w:val="0"/>
        </w:rPr>
        <w:t>những thói quen xấu của, 73–83</w:t>
      </w:r>
    </w:p>
    <w:p>
      <w:pPr>
        <w:pStyle w:val="ListBullet"/>
      </w:pPr>
      <w:r>
        <w:rPr>
          <w:b w:val="0"/>
          <w:i w:val="0"/>
        </w:rPr>
        <w:t>so sánh với đồng nghiệp, 78–79</w:t>
      </w:r>
    </w:p>
    <w:p>
      <w:pPr>
        <w:pStyle w:val="ListBullet"/>
      </w:pPr>
      <w:r>
        <w:rPr>
          <w:b w:val="0"/>
          <w:i w:val="0"/>
        </w:rPr>
        <w:t>tấn công mạng (cyberattacks) bởi, 70–71</w:t>
      </w:r>
    </w:p>
    <w:p>
      <w:pPr>
        <w:pStyle w:val="ListBullet"/>
      </w:pPr>
      <w:r>
        <w:rPr>
          <w:b w:val="0"/>
          <w:i w:val="0"/>
        </w:rPr>
        <w:t>phản hồi cho, 79–80</w:t>
      </w:r>
    </w:p>
    <w:p>
      <w:pPr>
        <w:pStyle w:val="ListBullet"/>
      </w:pPr>
      <w:r>
        <w:rPr>
          <w:b w:val="0"/>
          <w:i w:val="0"/>
        </w:rPr>
        <w:t>tương tác giữa phòng IT và, 90–91</w:t>
      </w:r>
    </w:p>
    <w:p>
      <w:pPr>
        <w:pStyle w:val="ListBullet"/>
      </w:pPr>
      <w:r>
        <w:rPr>
          <w:b w:val="0"/>
          <w:i w:val="0"/>
        </w:rPr>
        <w:t>các bài kiểm tra an ninh nội bộ cho, 89</w:t>
      </w:r>
    </w:p>
    <w:p>
      <w:pPr>
        <w:pStyle w:val="ListBullet"/>
      </w:pPr>
      <w:r>
        <w:rPr>
          <w:b w:val="0"/>
          <w:i w:val="0"/>
        </w:rPr>
        <w:t>những quy tắc đơn giản cho, 85–92</w:t>
      </w:r>
    </w:p>
    <w:p>
      <w:pPr>
        <w:pStyle w:val="ListBullet"/>
      </w:pPr>
      <w:r>
        <w:rPr>
          <w:b w:val="0"/>
          <w:i w:val="0"/>
        </w:rPr>
        <w:t>đào tạo, 67–72, 73–83, 88–89</w:t>
      </w:r>
    </w:p>
    <w:p>
      <w:pPr>
        <w:pStyle w:val="ListBullet"/>
      </w:pPr>
      <w:r>
        <w:rPr>
          <w:b w:val="0"/>
          <w:i w:val="0"/>
        </w:rPr>
        <w:t>đáng tin cậy, 18</w:t>
      </w:r>
    </w:p>
    <w:p>
      <w:pPr>
        <w:pStyle w:val="ListBullet"/>
      </w:pPr>
      <w:r>
        <w:rPr>
          <w:b w:val="0"/>
          <w:i w:val="0"/>
        </w:rPr>
        <w:t>như mắt xích yếu nhất, 54–56, 68, 85–86</w:t>
      </w:r>
    </w:p>
    <w:p>
      <w:pPr>
        <w:pStyle w:val="ListBullet"/>
      </w:pPr>
      <w:r>
        <w:rPr>
          <w:b w:val="0"/>
          <w:i w:val="0"/>
        </w:rPr>
        <w:t>các công ty năng lượng, chi phí tội phạm mạng (cybercrime) đối với, 35</w:t>
      </w:r>
    </w:p>
    <w:p>
      <w:pPr>
        <w:pStyle w:val="ListBullet"/>
      </w:pPr>
      <w:r>
        <w:rPr>
          <w:b w:val="0"/>
          <w:i w:val="0"/>
        </w:rPr>
        <w:t>Equifax, 2, 74, 94, 96–98</w:t>
      </w:r>
    </w:p>
    <w:p>
      <w:pPr>
        <w:pStyle w:val="ListBullet"/>
      </w:pPr>
      <w:r>
        <w:rPr>
          <w:b w:val="0"/>
          <w:i w:val="0"/>
        </w:rPr>
        <w:t>đạo đức</w:t>
      </w:r>
    </w:p>
    <w:p>
      <w:pPr>
        <w:pStyle w:val="ListBullet"/>
      </w:pPr>
      <w:r>
        <w:rPr>
          <w:b w:val="0"/>
          <w:i w:val="0"/>
        </w:rPr>
        <w:t>của phòng thủ chủ động (active defense), 111–115</w:t>
      </w:r>
    </w:p>
    <w:p>
      <w:pPr>
        <w:pStyle w:val="ListBullet"/>
      </w:pPr>
      <w:r>
        <w:rPr>
          <w:b w:val="0"/>
          <w:i w:val="0"/>
        </w:rPr>
        <w:t>của việc hack trả đũa (hacking back), 111–113</w:t>
      </w:r>
    </w:p>
    <w:p>
      <w:pPr>
        <w:pStyle w:val="ListBullet"/>
      </w:pPr>
      <w:r>
        <w:rPr>
          <w:b w:val="0"/>
          <w:i w:val="0"/>
        </w:rPr>
        <w:t xml:space="preserve">các lãnh đạo cấp</w:t>
      </w:r>
      <w:r>
        <w:rPr>
          <w:b w:val="0"/>
          <w:i/>
        </w:rPr>
        <w:t> cao.</w:t>
      </w:r>
      <w:r>
        <w:rPr>
          <w:b w:val="0"/>
          <w:i w:val="0"/>
        </w:rPr>
        <w:t xml:space="preserve"> Xem C-suite</w:t>
      </w:r>
    </w:p>
    <w:p>
      <w:pPr>
        <w:pStyle w:val="ListBullet"/>
      </w:pPr>
      <w:r>
        <w:rPr>
          <w:b w:val="0"/>
          <w:i w:val="0"/>
        </w:rPr>
        <w:t>các mối đe dọa bên ngoài (external threats), 28, 46, 55</w:t>
      </w:r>
    </w:p>
    <w:p>
      <w:pPr>
        <w:pStyle w:val="ListBullet"/>
      </w:pPr>
      <w:r>
        <w:rPr>
          <w:b w:val="0"/>
          <w:i w:val="0"/>
        </w:rPr>
        <w:t>Facebook, 120, 127</w:t>
      </w:r>
    </w:p>
    <w:p>
      <w:pPr>
        <w:pStyle w:val="ListBullet"/>
      </w:pPr>
      <w:r>
        <w:rPr>
          <w:b w:val="0"/>
          <w:i w:val="0"/>
        </w:rPr>
        <w:t xml:space="preserve">các thất bại, an ninh mạng, 143–144. Xem thêm</w:t>
      </w:r>
      <w:r>
        <w:rPr>
          <w:b w:val="0"/>
          <w:i/>
        </w:rPr>
        <w:t> vi phạm dữ</w:t>
      </w:r>
      <w:r>
        <w:rPr>
          <w:b w:val="0"/>
          <w:i w:val="0"/>
        </w:rPr>
        <w:t xml:space="preserve"> liệu (data breaches)</w:t>
      </w:r>
    </w:p>
    <w:p>
      <w:pPr>
        <w:pStyle w:val="ListBullet"/>
      </w:pPr>
      <w:r>
        <w:rPr>
          <w:b w:val="0"/>
          <w:i w:val="0"/>
        </w:rPr>
        <w:t>Đạo luật Hiện đại hóa An ninh Thông tin Liên bang (Federal Information Security Modernization Act - FISMA), 50</w:t>
      </w:r>
    </w:p>
    <w:p>
      <w:pPr>
        <w:pStyle w:val="ListBullet"/>
      </w:pPr>
      <w:r>
        <w:rPr>
          <w:b w:val="0"/>
          <w:i w:val="0"/>
        </w:rPr>
        <w:t>hệ thống phản hồi (feedback systems), 79–80</w:t>
      </w:r>
    </w:p>
    <w:p>
      <w:pPr>
        <w:pStyle w:val="ListBullet"/>
      </w:pPr>
      <w:r>
        <w:rPr>
          <w:b w:val="0"/>
          <w:i w:val="0"/>
        </w:rPr>
        <w:t>những người ra quyết định tài chính, thu hút cảm xúc của, 51–52</w:t>
      </w:r>
    </w:p>
    <w:p>
      <w:pPr>
        <w:pStyle w:val="ListBullet"/>
      </w:pPr>
      <w:r>
        <w:rPr>
          <w:b w:val="0"/>
          <w:i w:val="0"/>
        </w:rPr>
        <w:t>tác động tài chính, của tấn công mạng (cyberattacks), 4–5, 26, 33–37, 46, 62, 73–74</w:t>
      </w:r>
    </w:p>
    <w:p>
      <w:pPr>
        <w:pStyle w:val="ListBullet"/>
      </w:pPr>
      <w:r>
        <w:rPr>
          <w:b w:val="0"/>
          <w:i w:val="0"/>
        </w:rPr>
        <w:t>tường lửa (firewalls), 8, 50</w:t>
      </w:r>
    </w:p>
    <w:p>
      <w:pPr>
        <w:pStyle w:val="ListBullet"/>
      </w:pPr>
      <w:r>
        <w:rPr>
          <w:b w:val="0"/>
          <w:i w:val="0"/>
        </w:rPr>
        <w:t xml:space="preserve">chần chừ kéo dài (foot dragging), 94–95. Xem</w:t>
      </w:r>
      <w:r>
        <w:rPr>
          <w:b w:val="0"/>
          <w:i/>
        </w:rPr>
        <w:t> thêm các vụ vi</w:t>
      </w:r>
      <w:r>
        <w:rPr>
          <w:b w:val="0"/>
          <w:i w:val="0"/>
        </w:rPr>
        <w:t xml:space="preserve"> phạm dữ liệu (data breaches)</w:t>
      </w:r>
    </w:p>
    <w:p>
      <w:pPr>
        <w:pStyle w:val="ListBullet"/>
      </w:pPr>
      <w:r>
        <w:rPr>
          <w:b w:val="0"/>
          <w:i w:val="0"/>
        </w:rPr>
        <w:t>các đối thủ nước ngoài (foreign adversaries), xii, 1, 11, 20, 60, 131–132</w:t>
      </w:r>
    </w:p>
    <w:p>
      <w:pPr>
        <w:pStyle w:val="ListBullet"/>
      </w:pPr>
      <w:r>
        <w:rPr>
          <w:b w:val="0"/>
          <w:i w:val="0"/>
        </w:rPr>
        <w:t>Furlow, Chris, 67–72</w:t>
      </w:r>
    </w:p>
    <w:p>
      <w:pPr>
        <w:pStyle w:val="ListBullet"/>
      </w:pPr>
      <w:r>
        <w:rPr>
          <w:b w:val="0"/>
          <w:i w:val="0"/>
        </w:rPr>
        <w:t>thế giới tương lai (future world), xi–xii</w:t>
      </w:r>
    </w:p>
    <w:p>
      <w:pPr>
        <w:pStyle w:val="ListBullet"/>
      </w:pPr>
      <w:r>
        <w:rPr>
          <w:b w:val="0"/>
          <w:i w:val="0"/>
        </w:rPr>
        <w:t>Quy định Bảo vệ Dữ liệu Chung (General Data Protection Regulation – GDPR), xiv–xv, 61, 95</w:t>
      </w:r>
    </w:p>
    <w:p>
      <w:pPr>
        <w:pStyle w:val="ListBullet"/>
      </w:pPr>
      <w:r>
        <w:rPr>
          <w:b w:val="0"/>
          <w:i w:val="0"/>
        </w:rPr>
        <w:t>Cơ quan Tình báo Liên bang Đức (German Federal Intelligence Service – BND), 134</w:t>
      </w:r>
    </w:p>
    <w:p>
      <w:pPr>
        <w:pStyle w:val="ListBullet"/>
      </w:pPr>
      <w:r>
        <w:rPr>
          <w:b w:val="0"/>
          <w:i w:val="0"/>
        </w:rPr>
        <w:t>Đức (Germany), 33, 132, 134, 136</w:t>
      </w:r>
    </w:p>
    <w:p>
      <w:pPr>
        <w:pStyle w:val="ListBullet"/>
      </w:pPr>
      <w:r>
        <w:rPr>
          <w:b w:val="0"/>
          <w:i w:val="0"/>
        </w:rPr>
        <w:t>Google, 120, 136</w:t>
      </w:r>
    </w:p>
    <w:p>
      <w:pPr>
        <w:pStyle w:val="ListBullet"/>
      </w:pPr>
      <w:r>
        <w:rPr>
          <w:b w:val="0"/>
          <w:i w:val="0"/>
        </w:rPr>
        <w:t>các chính phủ, chính sách thương mại của (governments, trade policies of), 131–139</w:t>
      </w:r>
    </w:p>
    <w:p>
      <w:pPr>
        <w:pStyle w:val="ListBullet"/>
      </w:pPr>
      <w:r>
        <w:rPr>
          <w:b w:val="0"/>
          <w:i w:val="0"/>
        </w:rPr>
        <w:t>Groysberg, Boris, 39–48</w:t>
      </w:r>
    </w:p>
    <w:p>
      <w:pPr>
        <w:pStyle w:val="ListBullet"/>
      </w:pPr>
      <w:r>
        <w:rPr>
          <w:b w:val="0"/>
          <w:i w:val="0"/>
        </w:rPr>
        <w:t>tin tặc (hackers), xii</w:t>
      </w:r>
    </w:p>
    <w:p>
      <w:pPr>
        <w:pStyle w:val="ListBullet"/>
      </w:pPr>
      <w:r>
        <w:rPr>
          <w:b w:val="0"/>
          <w:i w:val="0"/>
        </w:rPr>
        <w:t>mục tiêu cuối cùng của họ (end goals of), 14</w:t>
      </w:r>
    </w:p>
    <w:p>
      <w:pPr>
        <w:pStyle w:val="ListBullet"/>
      </w:pPr>
      <w:r>
        <w:rPr>
          <w:b w:val="0"/>
          <w:i w:val="0"/>
        </w:rPr>
        <w:t>bên ngoài (external), 28, 46, 55</w:t>
      </w:r>
    </w:p>
    <w:p>
      <w:pPr>
        <w:pStyle w:val="ListBullet"/>
      </w:pPr>
      <w:r>
        <w:rPr>
          <w:b w:val="0"/>
          <w:i w:val="0"/>
        </w:rPr>
        <w:t>bên trong (internal), 27, 55, 70–71</w:t>
      </w:r>
    </w:p>
    <w:p>
      <w:pPr>
        <w:pStyle w:val="ListBullet"/>
      </w:pPr>
      <w:r>
        <w:rPr>
          <w:b w:val="0"/>
          <w:i w:val="0"/>
        </w:rPr>
        <w:t>tinh vi (sophisticated), 10–11</w:t>
      </w:r>
    </w:p>
    <w:p>
      <w:pPr>
        <w:pStyle w:val="ListBullet"/>
      </w:pPr>
      <w:r>
        <w:rPr>
          <w:b w:val="0"/>
          <w:i w:val="0"/>
        </w:rPr>
        <w:t>các loại (types of), 27, 28, 60</w:t>
      </w:r>
    </w:p>
    <w:p>
      <w:pPr>
        <w:pStyle w:val="ListBullet"/>
      </w:pPr>
      <w:r>
        <w:rPr>
          <w:b w:val="0"/>
          <w:i w:val="0"/>
        </w:rPr>
        <w:t>hiểu tư duy của họ (understanding mindset of), 19</w:t>
      </w:r>
    </w:p>
    <w:p>
      <w:pPr>
        <w:pStyle w:val="ListBullet"/>
      </w:pPr>
      <w:r>
        <w:rPr>
          <w:b w:val="0"/>
          <w:i w:val="0"/>
        </w:rPr>
        <w:t>tấn công ngược lại (hacking back), 101–116</w:t>
      </w:r>
    </w:p>
    <w:p>
      <w:pPr>
        <w:pStyle w:val="ListBullet"/>
      </w:pPr>
      <w:r>
        <w:rPr>
          <w:b w:val="0"/>
          <w:i w:val="0"/>
        </w:rPr>
        <w:t>phần cứng (hardware)</w:t>
      </w:r>
    </w:p>
    <w:p>
      <w:pPr>
        <w:pStyle w:val="ListBullet"/>
      </w:pPr>
      <w:r>
        <w:rPr>
          <w:b w:val="0"/>
          <w:i w:val="0"/>
        </w:rPr>
        <w:t>kiểm kê (inventory of), 8, 9</w:t>
      </w:r>
    </w:p>
    <w:p>
      <w:pPr>
        <w:pStyle w:val="ListBullet"/>
      </w:pPr>
      <w:r>
        <w:rPr>
          <w:b w:val="0"/>
          <w:i w:val="0"/>
        </w:rPr>
        <w:t>lập bản đồ (mapping), 15–16</w:t>
      </w:r>
    </w:p>
    <w:p>
      <w:pPr>
        <w:pStyle w:val="ListBullet"/>
      </w:pPr>
      <w:r>
        <w:rPr>
          <w:b w:val="0"/>
          <w:i w:val="0"/>
        </w:rPr>
        <w:t>Hogg, Jason J., 59–66</w:t>
      </w:r>
    </w:p>
    <w:p>
      <w:pPr>
        <w:pStyle w:val="ListBullet"/>
      </w:pPr>
      <w:r>
        <w:rPr>
          <w:b w:val="0"/>
          <w:i w:val="0"/>
        </w:rPr>
        <w:t>vụ vi phạm Home Depot (Home Depot breach), 70</w:t>
      </w:r>
    </w:p>
    <w:p>
      <w:pPr>
        <w:pStyle w:val="ListBullet"/>
      </w:pPr>
      <w:r>
        <w:rPr>
          <w:b w:val="0"/>
          <w:i w:val="0"/>
        </w:rPr>
        <w:t>Huang, Keman, 131–139</w:t>
      </w:r>
    </w:p>
    <w:p>
      <w:pPr>
        <w:pStyle w:val="ListBullet"/>
      </w:pPr>
      <w:r>
        <w:rPr>
          <w:b w:val="0"/>
          <w:i w:val="0"/>
        </w:rPr>
        <w:t>Huawei, 136–138</w:t>
      </w:r>
    </w:p>
    <w:p>
      <w:pPr>
        <w:pStyle w:val="ListBullet"/>
      </w:pPr>
      <w:r>
        <w:rPr>
          <w:b w:val="0"/>
          <w:i w:val="0"/>
        </w:rPr>
        <w:t>hành vi con người, là mối đe dọa mạng lớn nhất (human behavior, as biggest cyber threat), 74–76, 85–86</w:t>
      </w:r>
    </w:p>
    <w:p>
      <w:pPr>
        <w:pStyle w:val="ListBullet"/>
      </w:pPr>
      <w:r>
        <w:rPr>
          <w:b w:val="0"/>
          <w:i w:val="0"/>
        </w:rPr>
        <w:t>phòng thủ lấy con người làm trung tâm (human-centered defenses), 68–72</w:t>
      </w:r>
    </w:p>
    <w:p>
      <w:pPr>
        <w:pStyle w:val="ListBullet"/>
      </w:pPr>
      <w:r>
        <w:rPr>
          <w:b w:val="0"/>
          <w:i w:val="0"/>
        </w:rPr>
        <w:t>IBM, 74</w:t>
      </w:r>
    </w:p>
    <w:p>
      <w:pPr>
        <w:pStyle w:val="ListBullet"/>
      </w:pPr>
      <w:r>
        <w:rPr>
          <w:b w:val="0"/>
          <w:i w:val="0"/>
        </w:rPr>
        <w:t>Phòng thí nghiệm Quốc gia Idaho (Idaho National Lab – INL), 2, 3, 12–19</w:t>
      </w:r>
    </w:p>
    <w:p>
      <w:pPr>
        <w:pStyle w:val="ListBullet"/>
      </w:pPr>
      <w:r>
        <w:rPr>
          <w:b w:val="0"/>
          <w:i w:val="0"/>
        </w:rPr>
        <w:t>ý tưởng 42, 51, 76</w:t>
      </w:r>
    </w:p>
    <w:p>
      <w:pPr>
        <w:pStyle w:val="ListBullet"/>
      </w:pPr>
      <w:r>
        <w:rPr>
          <w:b w:val="0"/>
          <w:i w:val="0"/>
        </w:rPr>
        <w:t>kế hoạch ứng phó sự cố (incident-response plans), 63–64, 95</w:t>
      </w:r>
    </w:p>
    <w:p>
      <w:pPr>
        <w:pStyle w:val="ListBullet"/>
      </w:pPr>
      <w:r>
        <w:rPr>
          <w:b w:val="0"/>
          <w:i w:val="0"/>
        </w:rPr>
        <w:t>các công ty công nghiệp</w:t>
      </w:r>
    </w:p>
    <w:p>
      <w:pPr>
        <w:pStyle w:val="ListBullet"/>
      </w:pPr>
      <w:r>
        <w:rPr>
          <w:b w:val="0"/>
          <w:i w:val="0"/>
        </w:rPr>
        <w:t>hội đồng quản trị của, 44</w:t>
      </w:r>
    </w:p>
    <w:p>
      <w:pPr>
        <w:pStyle w:val="ListBullet"/>
      </w:pPr>
      <w:r>
        <w:rPr>
          <w:b w:val="0"/>
          <w:i w:val="0"/>
        </w:rPr>
        <w:t>các mối đe dọa đối với, 3–5</w:t>
      </w:r>
    </w:p>
    <w:p>
      <w:pPr>
        <w:pStyle w:val="ListBullet"/>
      </w:pPr>
      <w:r>
        <w:rPr>
          <w:b w:val="0"/>
          <w:i w:val="0"/>
        </w:rPr>
        <w:t>hệ thống điều khiển công nghiệp (industrial control systems), 2–3</w:t>
      </w:r>
    </w:p>
    <w:p>
      <w:pPr>
        <w:pStyle w:val="ListBullet"/>
      </w:pPr>
      <w:r>
        <w:rPr>
          <w:b w:val="0"/>
          <w:i w:val="0"/>
        </w:rPr>
        <w:t>thông tin</w:t>
      </w:r>
    </w:p>
    <w:p>
      <w:pPr>
        <w:pStyle w:val="ListBullet"/>
      </w:pPr>
      <w:r>
        <w:rPr>
          <w:b w:val="0"/>
          <w:i w:val="0"/>
        </w:rPr>
        <w:t>chi phí tổn thất, 36</w:t>
      </w:r>
    </w:p>
    <w:p>
      <w:pPr>
        <w:pStyle w:val="ListBullet"/>
      </w:pPr>
      <w:r>
        <w:rPr>
          <w:b w:val="0"/>
          <w:i w:val="0"/>
        </w:rPr>
        <w:t>giữ lại, 94–95</w:t>
      </w:r>
    </w:p>
    <w:p>
      <w:pPr>
        <w:pStyle w:val="ListBullet"/>
      </w:pPr>
      <w:r>
        <w:rPr>
          <w:b w:val="0"/>
          <w:i/>
        </w:rPr>
        <w:t>Xem thêm</w:t>
      </w:r>
      <w:r>
        <w:rPr>
          <w:b w:val="0"/>
          <w:i w:val="0"/>
        </w:rPr>
        <w:t xml:space="preserve"> dữ liệu</w:t>
      </w:r>
    </w:p>
    <w:p>
      <w:pPr>
        <w:pStyle w:val="ListBullet"/>
      </w:pPr>
      <w:r>
        <w:rPr>
          <w:b w:val="0"/>
          <w:i w:val="0"/>
        </w:rPr>
        <w:t>các quy định về an ninh thông tin (information security regulations), xiv–xv, 61, 71</w:t>
      </w:r>
    </w:p>
    <w:p>
      <w:pPr>
        <w:pStyle w:val="ListBullet"/>
      </w:pPr>
      <w:r>
        <w:rPr>
          <w:b w:val="0"/>
          <w:i w:val="0"/>
        </w:rPr>
        <w:t>lĩnh vực cơ sở hạ tầng, các mối đe dọa đối với, 3–5</w:t>
      </w:r>
    </w:p>
    <w:p>
      <w:pPr>
        <w:pStyle w:val="ListBullet"/>
      </w:pPr>
      <w:r>
        <w:rPr>
          <w:b w:val="0"/>
          <w:i w:val="0"/>
        </w:rPr>
        <w:t>các mối đe dọa nội bộ (internal threats), 27, 55, 70–71</w:t>
      </w:r>
    </w:p>
    <w:p>
      <w:pPr>
        <w:pStyle w:val="ListBullet"/>
      </w:pPr>
      <w:r>
        <w:rPr>
          <w:b w:val="0"/>
          <w:i w:val="0"/>
        </w:rPr>
        <w:t>thương mại quốc tế, 131–139</w:t>
      </w:r>
    </w:p>
    <w:p>
      <w:pPr>
        <w:pStyle w:val="ListBullet"/>
      </w:pPr>
      <w:r>
        <w:rPr>
          <w:b w:val="0"/>
          <w:i w:val="0"/>
        </w:rPr>
        <w:t>internet, xi, 1–22</w:t>
      </w:r>
    </w:p>
    <w:p>
      <w:pPr>
        <w:pStyle w:val="ListBullet"/>
      </w:pPr>
      <w:r>
        <w:rPr>
          <w:b w:val="0"/>
          <w:i w:val="0"/>
        </w:rPr>
        <w:t>internet vạn vật (internet of things), 5, 132</w:t>
      </w:r>
    </w:p>
    <w:p>
      <w:pPr>
        <w:pStyle w:val="ListBullet"/>
      </w:pPr>
      <w:r>
        <w:rPr>
          <w:b w:val="0"/>
          <w:i w:val="0"/>
        </w:rPr>
        <w:t xml:space="preserve">đầu tư vào an ninh mạng (cybersecurity), 24, 35–37, 67–72,</w:t>
      </w:r>
      <w:r>
        <w:rPr>
          <w:b w:val="0"/>
          <w:i/>
        </w:rPr>
        <w:t> 74. Xem</w:t>
      </w:r>
      <w:r>
        <w:rPr>
          <w:b w:val="0"/>
          <w:i w:val="0"/>
        </w:rPr>
        <w:t xml:space="preserve"> thêm đầu tư thiếu, vào an ninh mạng</w:t>
      </w:r>
    </w:p>
    <w:p>
      <w:pPr>
        <w:pStyle w:val="ListBullet"/>
      </w:pPr>
      <w:r>
        <w:rPr>
          <w:b w:val="0"/>
          <w:i w:val="0"/>
        </w:rPr>
        <w:t>Iran, 11, 132</w:t>
      </w:r>
    </w:p>
    <w:p>
      <w:pPr>
        <w:pStyle w:val="ListBullet"/>
      </w:pPr>
      <w:r>
        <w:rPr>
          <w:b w:val="0"/>
          <w:i w:val="0"/>
        </w:rPr>
        <w:t>vấn đề, an ninh mạng như một vấn đề thường trực, 50–51</w:t>
      </w:r>
    </w:p>
    <w:p>
      <w:pPr>
        <w:pStyle w:val="ListBullet"/>
      </w:pPr>
      <w:r>
        <w:rPr>
          <w:b w:val="0"/>
          <w:i w:val="0"/>
        </w:rPr>
        <w:t>các phòng ban IT, 90–91</w:t>
      </w:r>
    </w:p>
    <w:p>
      <w:pPr>
        <w:pStyle w:val="ListBullet"/>
      </w:pPr>
      <w:r>
        <w:rPr>
          <w:b w:val="0"/>
          <w:i w:val="0"/>
        </w:rPr>
        <w:t>ngành công nghiệp IT, 44</w:t>
      </w:r>
    </w:p>
    <w:p>
      <w:pPr>
        <w:pStyle w:val="ListBullet"/>
      </w:pPr>
      <w:r>
        <w:rPr>
          <w:b w:val="0"/>
          <w:i w:val="0"/>
        </w:rPr>
        <w:t>Johnson, Simon, 131–139</w:t>
      </w:r>
    </w:p>
    <w:p>
      <w:pPr>
        <w:pStyle w:val="ListBullet"/>
      </w:pPr>
      <w:r>
        <w:rPr>
          <w:b w:val="0"/>
          <w:i w:val="0"/>
        </w:rPr>
        <w:t>Kaspersky Lab, 134</w:t>
      </w:r>
    </w:p>
    <w:p>
      <w:pPr>
        <w:pStyle w:val="ListBullet"/>
      </w:pPr>
      <w:r>
        <w:rPr>
          <w:b w:val="0"/>
          <w:i w:val="0"/>
        </w:rPr>
        <w:t>Lee, Robert M., 103–105, 107, 109–110</w:t>
      </w:r>
    </w:p>
    <w:p>
      <w:pPr>
        <w:pStyle w:val="ListBullet"/>
      </w:pPr>
      <w:r>
        <w:rPr>
          <w:b w:val="0"/>
          <w:i w:val="0"/>
        </w:rPr>
        <w:t>Lin, Patrick, 110–111</w:t>
      </w:r>
    </w:p>
    <w:p>
      <w:pPr>
        <w:pStyle w:val="ListBullet"/>
      </w:pPr>
      <w:r>
        <w:rPr>
          <w:b w:val="0"/>
          <w:i w:val="0"/>
        </w:rPr>
        <w:t>LinkedIn, 137</w:t>
      </w:r>
    </w:p>
    <w:p>
      <w:pPr>
        <w:pStyle w:val="ListBullet"/>
      </w:pPr>
      <w:r>
        <w:rPr>
          <w:b w:val="0"/>
          <w:i w:val="0"/>
        </w:rPr>
        <w:t>Lockheed Martin, 16</w:t>
      </w:r>
    </w:p>
    <w:p>
      <w:pPr>
        <w:pStyle w:val="ListBullet"/>
      </w:pPr>
      <w:r>
        <w:rPr>
          <w:b w:val="0"/>
          <w:i w:val="0"/>
        </w:rPr>
        <w:t>Lysne, Olav, 118–120, 122</w:t>
      </w:r>
    </w:p>
    <w:p>
      <w:pPr>
        <w:pStyle w:val="ListBullet"/>
      </w:pPr>
      <w:r>
        <w:rPr>
          <w:b w:val="0"/>
          <w:i w:val="0"/>
        </w:rPr>
        <w:t>học máy (machine learning), 5, 71, 126</w:t>
      </w:r>
    </w:p>
    <w:p>
      <w:pPr>
        <w:pStyle w:val="ListBullet"/>
      </w:pPr>
      <w:r>
        <w:rPr>
          <w:b w:val="0"/>
          <w:i w:val="0"/>
        </w:rPr>
        <w:t>Madnick, Stuart, 131–139</w:t>
      </w:r>
    </w:p>
    <w:p>
      <w:pPr>
        <w:pStyle w:val="ListBullet"/>
      </w:pPr>
      <w:r>
        <w:rPr>
          <w:b w:val="0"/>
          <w:i w:val="0"/>
        </w:rPr>
        <w:t>mã độc (malware), 2, 74, 103, 108–109, 110, 113, 132</w:t>
      </w:r>
    </w:p>
    <w:p>
      <w:pPr>
        <w:pStyle w:val="ListBullet"/>
      </w:pPr>
      <w:r>
        <w:rPr>
          <w:b w:val="0"/>
          <w:i w:val="0"/>
        </w:rPr>
        <w:t>Mao Trạch Đông, 106</w:t>
      </w:r>
    </w:p>
    <w:p>
      <w:pPr>
        <w:pStyle w:val="ListBullet"/>
      </w:pPr>
      <w:r>
        <w:rPr>
          <w:b w:val="0"/>
          <w:i w:val="0"/>
        </w:rPr>
        <w:t>vụ xâm nhập Marriott, 128</w:t>
      </w:r>
    </w:p>
    <w:p>
      <w:pPr>
        <w:pStyle w:val="ListBullet"/>
      </w:pPr>
      <w:r>
        <w:rPr>
          <w:b w:val="0"/>
          <w:i w:val="0"/>
        </w:rPr>
        <w:t>Mayer, Marissa, 95</w:t>
      </w:r>
    </w:p>
    <w:p>
      <w:pPr>
        <w:pStyle w:val="ListBullet"/>
      </w:pPr>
      <w:r>
        <w:rPr>
          <w:b w:val="0"/>
          <w:i w:val="0"/>
        </w:rPr>
        <w:t>McAfee, 135</w:t>
      </w:r>
    </w:p>
    <w:p>
      <w:pPr>
        <w:pStyle w:val="ListBullet"/>
      </w:pPr>
      <w:r>
        <w:rPr>
          <w:b w:val="0"/>
          <w:i w:val="0"/>
        </w:rPr>
        <w:t>mô hình tư duy (mental models), 50–53</w:t>
      </w:r>
    </w:p>
    <w:p>
      <w:pPr>
        <w:pStyle w:val="ListBullet"/>
      </w:pPr>
      <w:r>
        <w:rPr>
          <w:b w:val="0"/>
          <w:i w:val="0"/>
        </w:rPr>
        <w:t>mã độc Mirai, 74</w:t>
      </w:r>
    </w:p>
    <w:p>
      <w:pPr>
        <w:pStyle w:val="ListBullet"/>
      </w:pPr>
      <w:r>
        <w:rPr>
          <w:b w:val="0"/>
          <w:i w:val="0"/>
        </w:rPr>
        <w:t>hệ thống trọng yếu (mission-critical systems), bảo mật cho, 2–3</w:t>
      </w:r>
    </w:p>
    <w:p>
      <w:pPr>
        <w:pStyle w:val="ListBullet"/>
      </w:pPr>
      <w:r>
        <w:rPr>
          <w:b w:val="0"/>
          <w:i w:val="0"/>
        </w:rPr>
        <w:t>sai lầm, sau vụ xâm nhập dữ liệu, 93–100</w:t>
      </w:r>
    </w:p>
    <w:p>
      <w:pPr>
        <w:pStyle w:val="ListBullet"/>
      </w:pPr>
      <w:r>
        <w:rPr>
          <w:b w:val="0"/>
          <w:i w:val="0"/>
        </w:rPr>
        <w:t>biện pháp giảm thiểu (mitigation measures), 17–19</w:t>
      </w:r>
    </w:p>
    <w:p>
      <w:pPr>
        <w:pStyle w:val="ListBullet"/>
      </w:pPr>
      <w:r>
        <w:rPr>
          <w:b w:val="0"/>
          <w:i w:val="0"/>
        </w:rPr>
        <w:t>Định luật Moore (Moore's Law), 69</w:t>
      </w:r>
    </w:p>
    <w:p>
      <w:pPr>
        <w:pStyle w:val="ListBullet"/>
      </w:pPr>
      <w:r>
        <w:rPr>
          <w:b w:val="0"/>
          <w:i w:val="0"/>
        </w:rPr>
        <w:t>xác thực đa yếu tố (multi-factor authentication), 87</w:t>
      </w:r>
    </w:p>
    <w:p>
      <w:pPr>
        <w:pStyle w:val="ListBullet"/>
      </w:pPr>
      <w:r>
        <w:rPr>
          <w:b w:val="0"/>
          <w:i w:val="0"/>
        </w:rPr>
        <w:t>My Friend Cayla, 132, 134, 136</w:t>
      </w:r>
    </w:p>
    <w:p>
      <w:pPr>
        <w:pStyle w:val="ListBullet"/>
      </w:pPr>
      <w:r>
        <w:rPr>
          <w:b w:val="0"/>
          <w:i w:val="0"/>
        </w:rPr>
        <w:t>cơ sở hạt nhân Natanz, 132</w:t>
      </w:r>
    </w:p>
    <w:p>
      <w:pPr>
        <w:pStyle w:val="ListBullet"/>
      </w:pPr>
      <w:r>
        <w:rPr>
          <w:b w:val="0"/>
          <w:i w:val="0"/>
        </w:rPr>
        <w:t>Viện Tiêu chuẩn và Công nghệ Quốc gia (NIST), 8, 50, 87</w:t>
      </w:r>
    </w:p>
    <w:p>
      <w:pPr>
        <w:pStyle w:val="ListBullet"/>
      </w:pPr>
      <w:r>
        <w:rPr>
          <w:b w:val="0"/>
          <w:i w:val="0"/>
        </w:rPr>
        <w:t>an ninh quốc gia (national security), 2, 118–119</w:t>
      </w:r>
    </w:p>
    <w:p>
      <w:pPr>
        <w:pStyle w:val="ListBullet"/>
      </w:pPr>
      <w:r>
        <w:rPr>
          <w:b w:val="0"/>
          <w:i w:val="0"/>
        </w:rPr>
        <w:t>Cơ quan An ninh Quốc gia (National Security Agency), 5</w:t>
      </w:r>
    </w:p>
    <w:p>
      <w:pPr>
        <w:pStyle w:val="ListBullet"/>
      </w:pPr>
      <w:r>
        <w:rPr>
          <w:b w:val="0"/>
          <w:i w:val="0"/>
        </w:rPr>
        <w:t>quốc gia (nation-states), 1, 11, 60, 131–132</w:t>
      </w:r>
    </w:p>
    <w:p>
      <w:pPr>
        <w:pStyle w:val="ListBullet"/>
      </w:pPr>
      <w:r>
        <w:rPr>
          <w:b w:val="0"/>
          <w:i w:val="0"/>
        </w:rPr>
        <w:t>NetBotz, 134</w:t>
      </w:r>
    </w:p>
    <w:p>
      <w:pPr>
        <w:pStyle w:val="ListBullet"/>
      </w:pPr>
      <w:r>
        <w:rPr>
          <w:b w:val="0"/>
          <w:i w:val="0"/>
        </w:rPr>
        <w:t>Hiệp định Thương mại Tự do Bắc Mỹ (NAFTA), 136</w:t>
      </w:r>
    </w:p>
    <w:p>
      <w:pPr>
        <w:pStyle w:val="ListBullet"/>
      </w:pPr>
      <w:r>
        <w:rPr>
          <w:b w:val="0"/>
          <w:i w:val="0"/>
        </w:rPr>
        <w:t>Triều Tiên, 5, 20</w:t>
      </w:r>
    </w:p>
    <w:p>
      <w:pPr>
        <w:pStyle w:val="ListBullet"/>
      </w:pPr>
      <w:r>
        <w:rPr>
          <w:b w:val="0"/>
          <w:i w:val="0"/>
        </w:rPr>
        <w:t>mã độc NotPetya, 2, 4, 5</w:t>
      </w:r>
    </w:p>
    <w:p>
      <w:pPr>
        <w:pStyle w:val="ListBullet"/>
      </w:pPr>
      <w:r>
        <w:rPr>
          <w:b w:val="0"/>
          <w:i w:val="0"/>
        </w:rPr>
        <w:t>các công ty dầu khí, 2, 11, 14</w:t>
      </w:r>
    </w:p>
    <w:p>
      <w:pPr>
        <w:pStyle w:val="ListBullet"/>
      </w:pPr>
      <w:r>
        <w:rPr>
          <w:b w:val="0"/>
          <w:i w:val="0"/>
        </w:rPr>
        <w:t>Opower, 78–79</w:t>
      </w:r>
    </w:p>
    <w:p>
      <w:pPr>
        <w:pStyle w:val="ListBullet"/>
      </w:pPr>
      <w:r>
        <w:rPr>
          <w:b w:val="0"/>
          <w:i w:val="0"/>
        </w:rPr>
        <w:t>tội phạm có tổ chức (organized crime), 1, 20, 60</w:t>
      </w:r>
    </w:p>
    <w:p>
      <w:pPr>
        <w:pStyle w:val="ListBullet"/>
      </w:pPr>
      <w:r>
        <w:rPr>
          <w:b w:val="0"/>
          <w:i w:val="0"/>
        </w:rPr>
        <w:t>luận đề trực giao (orthogonality thesis), 142</w:t>
      </w:r>
    </w:p>
    <w:p>
      <w:pPr>
        <w:pStyle w:val="ListBullet"/>
      </w:pPr>
      <w:r>
        <w:rPr>
          <w:b w:val="0"/>
          <w:i w:val="0"/>
        </w:rPr>
        <w:t xml:space="preserve">sự quá tự tin (overconfidence),</w:t>
      </w:r>
      <w:r>
        <w:rPr>
          <w:b w:val="0"/>
          <w:i/>
        </w:rPr>
        <w:t> 53–54.</w:t>
      </w:r>
      <w:r>
        <w:rPr>
          <w:b w:val="0"/>
          <w:i w:val="0"/>
        </w:rPr>
        <w:t xml:space="preserve"> Xem thêm mục đầu tư thiếu, trong an ninh mạng</w:t>
      </w:r>
    </w:p>
    <w:p>
      <w:pPr>
        <w:pStyle w:val="ListBullet"/>
      </w:pPr>
      <w:r>
        <w:rPr>
          <w:b w:val="0"/>
          <w:i w:val="0"/>
        </w:rPr>
        <w:t>phòng thủ thụ động (passive defense), 105</w:t>
      </w:r>
    </w:p>
    <w:p>
      <w:pPr>
        <w:pStyle w:val="ListBullet"/>
      </w:pPr>
      <w:r>
        <w:rPr>
          <w:b w:val="0"/>
          <w:i w:val="0"/>
        </w:rPr>
        <w:t>chính sách mật khẩu (password policies), 86–87</w:t>
      </w:r>
    </w:p>
    <w:p>
      <w:pPr>
        <w:pStyle w:val="ListBullet"/>
      </w:pPr>
      <w:r>
        <w:rPr>
          <w:b w:val="0"/>
          <w:i w:val="0"/>
        </w:rPr>
        <w:t>mật khẩu (passwords), xii, 8</w:t>
      </w:r>
    </w:p>
    <w:p>
      <w:pPr>
        <w:pStyle w:val="ListBullet"/>
      </w:pPr>
      <w:r>
        <w:rPr>
          <w:b w:val="0"/>
          <w:i w:val="0"/>
        </w:rPr>
        <w:t>kiểm thử xâm nhập (penetration testing), 55</w:t>
      </w:r>
    </w:p>
    <w:p>
      <w:pPr>
        <w:pStyle w:val="ListBullet"/>
      </w:pPr>
      <w:r>
        <w:rPr>
          <w:b w:val="0"/>
          <w:i w:val="0"/>
        </w:rPr>
        <w:t>Perry, Matt, 23–37</w:t>
      </w:r>
    </w:p>
    <w:p>
      <w:pPr>
        <w:pStyle w:val="ListBullet"/>
      </w:pPr>
      <w:r>
        <w:rPr>
          <w:b w:val="0"/>
          <w:i w:val="0"/>
        </w:rPr>
        <w:t>thông tin cá nhân (personal information), 29–30</w:t>
      </w:r>
    </w:p>
    <w:p>
      <w:pPr>
        <w:pStyle w:val="ListBullet"/>
      </w:pPr>
      <w:r>
        <w:rPr>
          <w:b w:val="0"/>
          <w:i w:val="0"/>
        </w:rPr>
        <w:t>mã độc Petya (Petya malware), 74</w:t>
      </w:r>
    </w:p>
    <w:p>
      <w:pPr>
        <w:pStyle w:val="ListBullet"/>
      </w:pPr>
      <w:r>
        <w:rPr>
          <w:b w:val="0"/>
          <w:i w:val="0"/>
        </w:rPr>
        <w:t>các cuộc tấn công lừa đảo (phishing attacks), 80, 86, 88–89</w:t>
      </w:r>
    </w:p>
    <w:p>
      <w:pPr>
        <w:pStyle w:val="ListBullet"/>
      </w:pPr>
      <w:r>
        <w:rPr>
          <w:b w:val="0"/>
          <w:i w:val="0"/>
        </w:rPr>
        <w:t>Phishme, 80</w:t>
      </w:r>
    </w:p>
    <w:p>
      <w:pPr>
        <w:pStyle w:val="ListBullet"/>
      </w:pPr>
      <w:r>
        <w:rPr>
          <w:b w:val="0"/>
          <w:i w:val="0"/>
        </w:rPr>
        <w:t xml:space="preserve">Phương án dự phòng (Plan</w:t>
      </w:r>
      <w:r>
        <w:rPr>
          <w:b w:val="0"/>
          <w:i/>
        </w:rPr>
        <w:t> B), 20.</w:t>
      </w:r>
      <w:r>
        <w:rPr>
          <w:b w:val="0"/>
          <w:i w:val="0"/>
        </w:rPr>
        <w:t xml:space="preserve"> Xem quản lý rủi ro (risk management)</w:t>
      </w:r>
    </w:p>
    <w:p>
      <w:pPr>
        <w:pStyle w:val="ListBullet"/>
      </w:pPr>
      <w:r>
        <w:rPr>
          <w:b w:val="0"/>
          <w:i w:val="0"/>
        </w:rPr>
        <w:t xml:space="preserve">lập kế hoạch, tình huống (scenario).</w:t>
      </w:r>
      <w:r>
        <w:rPr>
          <w:b w:val="0"/>
          <w:i/>
        </w:rPr>
        <w:t> Xem quản</w:t>
      </w:r>
      <w:r>
        <w:rPr>
          <w:b w:val="0"/>
          <w:i w:val="0"/>
        </w:rPr>
        <w:t xml:space="preserve"> lý rủi ro (risk management)</w:t>
      </w:r>
    </w:p>
    <w:p>
      <w:pPr>
        <w:pStyle w:val="ListBullet"/>
      </w:pPr>
      <w:r>
        <w:rPr>
          <w:b w:val="0"/>
          <w:i w:val="0"/>
        </w:rPr>
        <w:t>vụ xâm phạm PlayStation Network (PSN), 97, 98</w:t>
      </w:r>
    </w:p>
    <w:p>
      <w:pPr>
        <w:pStyle w:val="ListBullet"/>
      </w:pPr>
      <w:r>
        <w:rPr>
          <w:b w:val="0"/>
          <w:i w:val="0"/>
        </w:rPr>
        <w:t>các chính sách (policies), an ninh mạng (cybersecurity), 86–87</w:t>
      </w:r>
    </w:p>
    <w:p>
      <w:pPr>
        <w:pStyle w:val="ListBullet"/>
      </w:pPr>
      <w:r>
        <w:rPr>
          <w:b w:val="0"/>
          <w:i w:val="0"/>
        </w:rPr>
        <w:t>Viện Ponemon (Ponemon Institute), 7, 26</w:t>
      </w:r>
    </w:p>
    <w:p>
      <w:pPr>
        <w:pStyle w:val="ListBullet"/>
      </w:pPr>
      <w:r>
        <w:rPr>
          <w:b w:val="0"/>
          <w:i w:val="0"/>
        </w:rPr>
        <w:t xml:space="preserve">thiên kiến hiện tại (present</w:t>
      </w:r>
      <w:r>
        <w:rPr>
          <w:b w:val="0"/>
          <w:i/>
        </w:rPr>
        <w:t> bias), 78. Xem</w:t>
      </w:r>
      <w:r>
        <w:rPr>
          <w:b w:val="0"/>
          <w:i w:val="0"/>
        </w:rPr>
        <w:t xml:space="preserve"> thêm nhân viên (employees), thói quen xấu của</w:t>
      </w:r>
    </w:p>
    <w:p>
      <w:pPr>
        <w:pStyle w:val="ListBullet"/>
      </w:pPr>
      <w:r>
        <w:rPr>
          <w:b w:val="0"/>
          <w:i w:val="0"/>
        </w:rPr>
        <w:t>quyền riêng tư (privacy)</w:t>
      </w:r>
    </w:p>
    <w:p>
      <w:pPr>
        <w:pStyle w:val="ListBullet"/>
      </w:pPr>
      <w:r>
        <w:rPr>
          <w:b w:val="0"/>
          <w:i w:val="0"/>
        </w:rPr>
        <w:t>an ninh mạng (cybersecurity) và, 125–130</w:t>
      </w:r>
    </w:p>
    <w:p>
      <w:pPr>
        <w:pStyle w:val="ListBullet"/>
      </w:pPr>
      <w:r>
        <w:rPr>
          <w:b w:val="0"/>
          <w:i w:val="0"/>
        </w:rPr>
        <w:t>các quy định (regulations), 122</w:t>
      </w:r>
    </w:p>
    <w:p>
      <w:pPr>
        <w:pStyle w:val="ListBullet"/>
      </w:pPr>
      <w:r>
        <w:rPr>
          <w:b w:val="0"/>
          <w:i w:val="0"/>
        </w:rPr>
        <w:t>các quyền (rights), 120, 128–129</w:t>
      </w:r>
    </w:p>
    <w:p>
      <w:pPr>
        <w:pStyle w:val="ListBullet"/>
      </w:pPr>
      <w:r>
        <w:rPr>
          <w:b w:val="0"/>
          <w:i w:val="0"/>
        </w:rPr>
        <w:t>các biện pháp bảo vệ (protection measures), 17–19</w:t>
      </w:r>
    </w:p>
    <w:p>
      <w:pPr>
        <w:pStyle w:val="ListBullet"/>
      </w:pPr>
      <w:r>
        <w:rPr>
          <w:b w:val="0"/>
          <w:i w:val="0"/>
        </w:rPr>
        <w:t>tâm lý học (psychology), 50, 75–76</w:t>
      </w:r>
    </w:p>
    <w:p>
      <w:pPr>
        <w:pStyle w:val="ListBullet"/>
      </w:pPr>
      <w:r>
        <w:rPr>
          <w:b w:val="0"/>
          <w:i w:val="0"/>
        </w:rPr>
        <w:t>khu vực công (public sector)</w:t>
      </w:r>
    </w:p>
    <w:p>
      <w:pPr>
        <w:pStyle w:val="ListBullet"/>
      </w:pPr>
      <w:r>
        <w:rPr>
          <w:b w:val="0"/>
          <w:i w:val="0"/>
        </w:rPr>
        <w:t>các cuộc tấn công vào, 28</w:t>
      </w:r>
    </w:p>
    <w:p>
      <w:pPr>
        <w:pStyle w:val="ListBullet"/>
      </w:pPr>
      <w:r>
        <w:rPr>
          <w:b w:val="0"/>
          <w:i w:val="0"/>
        </w:rPr>
        <w:t>chi phí tội phạm mạng (cost of cybercrime) đối với, 35</w:t>
      </w:r>
    </w:p>
    <w:p>
      <w:pPr>
        <w:pStyle w:val="ListBullet"/>
      </w:pPr>
      <w:r>
        <w:rPr>
          <w:b w:val="0"/>
          <w:i w:val="0"/>
        </w:rPr>
        <w:t>mã độc tống tiền (ransomware), 27, 60, 110–111</w:t>
      </w:r>
    </w:p>
    <w:p>
      <w:pPr>
        <w:pStyle w:val="ListBullet"/>
      </w:pPr>
      <w:r>
        <w:rPr>
          <w:b w:val="0"/>
          <w:i w:val="0"/>
        </w:rPr>
        <w:t>các quy định (regulations), xiv–xv, 61, 71, 95, 122</w:t>
      </w:r>
    </w:p>
    <w:p>
      <w:pPr>
        <w:pStyle w:val="ListBullet"/>
      </w:pPr>
      <w:r>
        <w:rPr>
          <w:b w:val="0"/>
          <w:i w:val="0"/>
        </w:rPr>
        <w:t>lợi nhuận (return), từ đầu tư vào an ninh mạng (cybersecurity investment), 49–50</w:t>
      </w:r>
    </w:p>
    <w:p>
      <w:pPr>
        <w:pStyle w:val="ListBullet"/>
      </w:pPr>
      <w:r>
        <w:rPr>
          <w:b w:val="0"/>
          <w:i w:val="0"/>
        </w:rPr>
        <w:t>khả năng thích ứng rủi ro (risk agility), 69–70</w:t>
      </w:r>
    </w:p>
    <w:p>
      <w:pPr>
        <w:pStyle w:val="ListBullet"/>
      </w:pPr>
      <w:r>
        <w:rPr>
          <w:b w:val="0"/>
          <w:i w:val="0"/>
        </w:rPr>
        <w:t>quản lý rủi ro (risk management), xii, 51, 69</w:t>
      </w:r>
    </w:p>
    <w:p>
      <w:pPr>
        <w:pStyle w:val="ListBullet"/>
      </w:pPr>
      <w:r>
        <w:rPr>
          <w:b w:val="0"/>
          <w:i w:val="0"/>
        </w:rPr>
        <w:t>phương pháp luận CEE cho, 12–19</w:t>
      </w:r>
    </w:p>
    <w:p>
      <w:pPr>
        <w:pStyle w:val="ListBullet"/>
      </w:pPr>
      <w:r>
        <w:rPr>
          <w:b w:val="0"/>
          <w:i w:val="0"/>
        </w:rPr>
        <w:t>các chỉ số rủi ro (risk metrics), 59–66</w:t>
      </w:r>
    </w:p>
    <w:p>
      <w:pPr>
        <w:pStyle w:val="ListBullet"/>
      </w:pPr>
      <w:r>
        <w:rPr>
          <w:b w:val="0"/>
          <w:i w:val="0"/>
        </w:rPr>
        <w:t xml:space="preserve">ROI. Xem</w:t>
      </w:r>
      <w:r>
        <w:rPr>
          <w:b w:val="0"/>
          <w:i/>
        </w:rPr>
        <w:t> lợi</w:t>
      </w:r>
      <w:r>
        <w:rPr>
          <w:b w:val="0"/>
          <w:i w:val="0"/>
        </w:rPr>
        <w:t xml:space="preserve"> nhuận (return), từ đầu tư vào an ninh mạng (cybersecurity investment)</w:t>
      </w:r>
    </w:p>
    <w:p>
      <w:pPr>
        <w:pStyle w:val="ListBullet"/>
      </w:pPr>
      <w:r>
        <w:rPr>
          <w:b w:val="0"/>
          <w:i w:val="0"/>
        </w:rPr>
        <w:t>Nga (Russia), 5, 20, 132, 135, 137</w:t>
      </w:r>
    </w:p>
    <w:p>
      <w:pPr>
        <w:pStyle w:val="ListBullet"/>
      </w:pPr>
      <w:r>
        <w:rPr>
          <w:b w:val="0"/>
          <w:i w:val="0"/>
        </w:rPr>
        <w:t>Viện SANS, 8, 11</w:t>
      </w:r>
    </w:p>
    <w:p>
      <w:pPr>
        <w:pStyle w:val="ListBullet"/>
      </w:pPr>
      <w:r>
        <w:rPr>
          <w:b w:val="0"/>
          <w:i w:val="0"/>
        </w:rPr>
        <w:t>Saudi Aramco, 11</w:t>
      </w:r>
    </w:p>
    <w:p>
      <w:pPr>
        <w:pStyle w:val="ListBullet"/>
      </w:pPr>
      <w:r>
        <w:rPr>
          <w:b w:val="0"/>
          <w:i w:val="0"/>
        </w:rPr>
        <w:t xml:space="preserve">lập kế hoạch tình huống (scenario planning).</w:t>
      </w:r>
      <w:r>
        <w:rPr>
          <w:b w:val="0"/>
          <w:i/>
        </w:rPr>
        <w:t> X</w:t>
      </w:r>
      <w:r>
        <w:rPr>
          <w:b w:val="0"/>
          <w:i w:val="0"/>
        </w:rPr>
        <w:t xml:space="preserve">em quản lý rủi ro (risk management)</w:t>
      </w:r>
    </w:p>
    <w:p>
      <w:pPr>
        <w:pStyle w:val="ListBullet"/>
      </w:pPr>
      <w:r>
        <w:rPr>
          <w:b w:val="0"/>
          <w:i w:val="0"/>
        </w:rPr>
        <w:t>Ủy ban Chứng khoán và Giao dịch (SEC), 94</w:t>
      </w:r>
    </w:p>
    <w:p>
      <w:pPr>
        <w:pStyle w:val="ListBullet"/>
      </w:pPr>
      <w:r>
        <w:rPr>
          <w:b w:val="0"/>
          <w:i w:val="0"/>
        </w:rPr>
        <w:t>bản vá bảo mật (security patches), 8–10, 75–78</w:t>
      </w:r>
    </w:p>
    <w:p>
      <w:pPr>
        <w:pStyle w:val="ListBullet"/>
      </w:pPr>
      <w:r>
        <w:rPr>
          <w:b w:val="0"/>
          <w:i w:val="0"/>
        </w:rPr>
        <w:t>chính sách bảo mật (security policies), 86–87</w:t>
      </w:r>
    </w:p>
    <w:p>
      <w:pPr>
        <w:pStyle w:val="ListBullet"/>
      </w:pPr>
      <w:r>
        <w:rPr>
          <w:b w:val="0"/>
          <w:i w:val="0"/>
        </w:rPr>
        <w:t>công nghệ bảo mật (security technology), 68, 71, 74, 75</w:t>
      </w:r>
    </w:p>
    <w:p>
      <w:pPr>
        <w:pStyle w:val="ListBullet"/>
      </w:pPr>
      <w:r>
        <w:rPr>
          <w:b w:val="0"/>
          <w:i w:val="0"/>
        </w:rPr>
        <w:t>xu hướng bảo mật (security trends), 23–37</w:t>
      </w:r>
    </w:p>
    <w:p>
      <w:pPr>
        <w:pStyle w:val="ListBullet"/>
      </w:pPr>
      <w:r>
        <w:rPr>
          <w:b w:val="0"/>
          <w:i w:val="0"/>
        </w:rPr>
        <w:t xml:space="preserve">lãnh đạo cấp cao (senior executives). Xem</w:t>
      </w:r>
      <w:r>
        <w:rPr>
          <w:b w:val="0"/>
          <w:i/>
        </w:rPr>
        <w:t> ban</w:t>
      </w:r>
      <w:r>
        <w:rPr>
          <w:b w:val="0"/>
          <w:i w:val="0"/>
        </w:rPr>
        <w:t xml:space="preserve"> điều hành (C-suite)</w:t>
      </w:r>
    </w:p>
    <w:p>
      <w:pPr>
        <w:pStyle w:val="ListBullet"/>
      </w:pPr>
      <w:r>
        <w:rPr>
          <w:b w:val="0"/>
          <w:i w:val="0"/>
        </w:rPr>
        <w:t xml:space="preserve">cảm nhận điều gì đó, làm điều gì đó (sense something, do something),</w:t>
      </w:r>
      <w:r>
        <w:rPr>
          <w:b w:val="0"/>
          <w:i/>
        </w:rPr>
        <w:t> 70. Xem thêm</w:t>
      </w:r>
      <w:r>
        <w:rPr>
          <w:b w:val="0"/>
          <w:i w:val="0"/>
        </w:rPr>
        <w:t xml:space="preserve"> nhân viên (employees), đào tạo (training)</w:t>
      </w:r>
    </w:p>
    <w:p>
      <w:pPr>
        <w:pStyle w:val="ListBullet"/>
      </w:pPr>
      <w:r>
        <w:rPr>
          <w:b w:val="0"/>
          <w:i w:val="0"/>
        </w:rPr>
        <w:t>cuộc tấn công virus Shamoon, 11</w:t>
      </w:r>
    </w:p>
    <w:p>
      <w:pPr>
        <w:pStyle w:val="ListBullet"/>
      </w:pPr>
      <w:r>
        <w:rPr>
          <w:b w:val="0"/>
          <w:i w:val="0"/>
        </w:rPr>
        <w:t>bằng chứng xã hội (social proof), 78–79</w:t>
      </w:r>
    </w:p>
    <w:p>
      <w:pPr>
        <w:pStyle w:val="ListBullet"/>
      </w:pPr>
      <w:r>
        <w:rPr>
          <w:b w:val="0"/>
          <w:i w:val="0"/>
        </w:rPr>
        <w:t>phần mềm (software)</w:t>
      </w:r>
    </w:p>
    <w:p>
      <w:pPr>
        <w:pStyle w:val="ListBullet"/>
      </w:pPr>
      <w:r>
        <w:rPr>
          <w:b w:val="0"/>
          <w:i w:val="0"/>
        </w:rPr>
        <w:t>kiểm kê (inventory of), 8, 9</w:t>
      </w:r>
    </w:p>
    <w:p>
      <w:pPr>
        <w:pStyle w:val="ListBullet"/>
      </w:pPr>
      <w:r>
        <w:rPr>
          <w:b w:val="0"/>
          <w:i w:val="0"/>
        </w:rPr>
        <w:t>lập bản đồ (mapping), 15–16</w:t>
      </w:r>
    </w:p>
    <w:p>
      <w:pPr>
        <w:pStyle w:val="ListBullet"/>
      </w:pPr>
      <w:r>
        <w:rPr>
          <w:b w:val="0"/>
          <w:i w:val="0"/>
        </w:rPr>
        <w:t>niềm tin và phần mềm, 117–124</w:t>
      </w:r>
    </w:p>
    <w:p>
      <w:pPr>
        <w:pStyle w:val="ListBullet"/>
      </w:pPr>
      <w:r>
        <w:rPr>
          <w:b w:val="0"/>
          <w:i w:val="0"/>
        </w:rPr>
        <w:t>cập nhật phần mềm, 8–10, 75–78</w:t>
      </w:r>
    </w:p>
    <w:p>
      <w:pPr>
        <w:pStyle w:val="ListBullet"/>
      </w:pPr>
      <w:r>
        <w:rPr>
          <w:b w:val="0"/>
          <w:i w:val="0"/>
        </w:rPr>
        <w:t>lỗ hổng của phần mềm, 117–118</w:t>
      </w:r>
    </w:p>
    <w:p>
      <w:pPr>
        <w:pStyle w:val="ListBullet"/>
      </w:pPr>
      <w:r>
        <w:rPr>
          <w:b w:val="0"/>
          <w:i w:val="0"/>
        </w:rPr>
        <w:t>Sony, 97, 98</w:t>
      </w:r>
    </w:p>
    <w:p>
      <w:pPr>
        <w:pStyle w:val="ListBullet"/>
      </w:pPr>
      <w:r>
        <w:rPr>
          <w:b w:val="0"/>
          <w:i w:val="0"/>
        </w:rPr>
        <w:t>Sony Pictures, 60</w:t>
      </w:r>
    </w:p>
    <w:p>
      <w:pPr>
        <w:pStyle w:val="ListBullet"/>
      </w:pPr>
      <w:r>
        <w:rPr>
          <w:b w:val="0"/>
          <w:i w:val="0"/>
        </w:rPr>
        <w:t xml:space="preserve">nhân viên an ninh mạng (cybersecurity staff),</w:t>
      </w:r>
      <w:r>
        <w:rPr>
          <w:b w:val="0"/>
          <w:i/>
        </w:rPr>
        <w:t> 8. Xem thêm nhân</w:t>
      </w:r>
      <w:r>
        <w:rPr>
          <w:b w:val="0"/>
          <w:i w:val="0"/>
        </w:rPr>
        <w:t xml:space="preserve"> viên (employees)</w:t>
      </w:r>
    </w:p>
    <w:p>
      <w:pPr>
        <w:pStyle w:val="ListBullet"/>
      </w:pPr>
      <w:r>
        <w:rPr>
          <w:b w:val="0"/>
          <w:i w:val="0"/>
        </w:rPr>
        <w:t>Strawser, Bradley J., 104, 112</w:t>
      </w:r>
    </w:p>
    <w:p>
      <w:pPr>
        <w:pStyle w:val="ListBullet"/>
      </w:pPr>
      <w:r>
        <w:rPr>
          <w:b w:val="0"/>
          <w:i w:val="0"/>
        </w:rPr>
        <w:t>cuộc tấn công Stuxnet, 132</w:t>
      </w:r>
    </w:p>
    <w:p>
      <w:pPr>
        <w:pStyle w:val="ListBullet"/>
      </w:pPr>
      <w:r>
        <w:rPr>
          <w:b w:val="0"/>
          <w:i w:val="0"/>
        </w:rPr>
        <w:t>chỉ số đo lường thành công (success metrics), 53</w:t>
      </w:r>
    </w:p>
    <w:p>
      <w:pPr>
        <w:pStyle w:val="ListBullet"/>
      </w:pPr>
      <w:r>
        <w:rPr>
          <w:b w:val="0"/>
          <w:i w:val="0"/>
        </w:rPr>
        <w:t>hệ thống AI siêu thông minh (superintelligent AI - SAI), 143–144</w:t>
      </w:r>
    </w:p>
    <w:p>
      <w:pPr>
        <w:pStyle w:val="ListBullet"/>
      </w:pPr>
      <w:r>
        <w:rPr>
          <w:b w:val="0"/>
          <w:i w:val="0"/>
        </w:rPr>
        <w:t>vụ hack ngân hàng SWIFT, 70</w:t>
      </w:r>
    </w:p>
    <w:p>
      <w:pPr>
        <w:pStyle w:val="ListBullet"/>
      </w:pPr>
      <w:r>
        <w:rPr>
          <w:b w:val="0"/>
          <w:i w:val="0"/>
        </w:rPr>
        <w:t>vụ vi phạm Target, 70, 73–74, 94</w:t>
      </w:r>
    </w:p>
    <w:p>
      <w:pPr>
        <w:pStyle w:val="ListBullet"/>
      </w:pPr>
      <w:r>
        <w:rPr>
          <w:b w:val="0"/>
          <w:i w:val="0"/>
        </w:rPr>
        <w:t>mục tiêu (targets)</w:t>
      </w:r>
    </w:p>
    <w:p>
      <w:pPr>
        <w:pStyle w:val="ListBullet"/>
      </w:pPr>
      <w:r>
        <w:rPr>
          <w:b w:val="0"/>
          <w:i w:val="0"/>
        </w:rPr>
        <w:t>những mục tiêu thường bị xâm phạm, 29–30, 32</w:t>
      </w:r>
    </w:p>
    <w:p>
      <w:pPr>
        <w:pStyle w:val="ListBullet"/>
      </w:pPr>
      <w:r>
        <w:rPr>
          <w:b w:val="0"/>
          <w:i w:val="0"/>
        </w:rPr>
        <w:t>xác định mục tiêu, 14–15</w:t>
      </w:r>
    </w:p>
    <w:p>
      <w:pPr>
        <w:pStyle w:val="ListBullet"/>
      </w:pPr>
      <w:r>
        <w:rPr>
          <w:b w:val="0"/>
          <w:i w:val="0"/>
        </w:rPr>
        <w:t>các đường tấn công khả thi đối với, 16–17</w:t>
      </w:r>
    </w:p>
    <w:p>
      <w:pPr>
        <w:pStyle w:val="ListBullet"/>
      </w:pPr>
      <w:r>
        <w:rPr>
          <w:b w:val="0"/>
          <w:i w:val="0"/>
        </w:rPr>
        <w:t>nhiều, 31</w:t>
      </w:r>
    </w:p>
    <w:p>
      <w:pPr>
        <w:pStyle w:val="ListBullet"/>
      </w:pPr>
      <w:r>
        <w:rPr>
          <w:b w:val="0"/>
          <w:i w:val="0"/>
        </w:rPr>
        <w:t>tính dễ bị tổn thương của, 28</w:t>
      </w:r>
    </w:p>
    <w:p>
      <w:pPr>
        <w:pStyle w:val="ListBullet"/>
      </w:pPr>
      <w:r>
        <w:rPr>
          <w:b w:val="0"/>
          <w:i w:val="0"/>
        </w:rPr>
        <w:t xml:space="preserve">những khoảnh khắc có thể dạy bảo,</w:t>
      </w:r>
      <w:r>
        <w:rPr>
          <w:b w:val="0"/>
          <w:i/>
        </w:rPr>
        <w:t> 88–89.</w:t>
      </w:r>
      <w:r>
        <w:rPr>
          <w:b w:val="0"/>
          <w:i w:val="0"/>
        </w:rPr>
        <w:t xml:space="preserve"> Xem thêm nhân viên, đào tạo</w:t>
      </w:r>
    </w:p>
    <w:p>
      <w:pPr>
        <w:pStyle w:val="ListBullet"/>
      </w:pPr>
      <w:r>
        <w:rPr>
          <w:b w:val="0"/>
          <w:i w:val="0"/>
        </w:rPr>
        <w:t>những đổi mới công nghệ, xi–xii, 75</w:t>
      </w:r>
    </w:p>
    <w:p>
      <w:pPr>
        <w:pStyle w:val="ListBullet"/>
      </w:pPr>
      <w:r>
        <w:rPr>
          <w:b w:val="0"/>
          <w:i w:val="0"/>
        </w:rPr>
        <w:t>công nghệ, 68, 71, 74, 75</w:t>
      </w:r>
    </w:p>
    <w:p>
      <w:pPr>
        <w:pStyle w:val="ListBullet"/>
      </w:pPr>
      <w:r>
        <w:rPr>
          <w:b w:val="0"/>
          <w:i w:val="0"/>
        </w:rPr>
        <w:t>Telegram, 136</w:t>
      </w:r>
    </w:p>
    <w:p>
      <w:pPr>
        <w:pStyle w:val="ListBullet"/>
      </w:pPr>
      <w:r>
        <w:rPr>
          <w:b w:val="0"/>
          <w:i w:val="0"/>
        </w:rPr>
        <w:t>các nhóm khủng bố, 1, 20</w:t>
      </w:r>
    </w:p>
    <w:p>
      <w:pPr>
        <w:pStyle w:val="ListBullet"/>
      </w:pPr>
      <w:r>
        <w:rPr>
          <w:b w:val="0"/>
          <w:i w:val="0"/>
        </w:rPr>
        <w:t>các mối đe dọa, xii, xv, 1–22</w:t>
      </w:r>
    </w:p>
    <w:p>
      <w:pPr>
        <w:pStyle w:val="ListBullet"/>
      </w:pPr>
      <w:r>
        <w:rPr>
          <w:b w:val="0"/>
          <w:i w:val="0"/>
        </w:rPr>
        <w:t>hiện tại, 3–5</w:t>
      </w:r>
    </w:p>
    <w:p>
      <w:pPr>
        <w:pStyle w:val="ListBullet"/>
      </w:pPr>
      <w:r>
        <w:rPr>
          <w:b w:val="0"/>
          <w:i w:val="0"/>
        </w:rPr>
        <w:t>nguy hiểm của, 46–47</w:t>
      </w:r>
    </w:p>
    <w:p>
      <w:pPr>
        <w:pStyle w:val="ListBullet"/>
      </w:pPr>
      <w:r>
        <w:rPr>
          <w:b w:val="0"/>
          <w:i w:val="0"/>
        </w:rPr>
        <w:t>bên ngoài (external), 28, 46, 55</w:t>
      </w:r>
    </w:p>
    <w:p>
      <w:pPr>
        <w:pStyle w:val="ListBullet"/>
      </w:pPr>
      <w:r>
        <w:rPr>
          <w:b w:val="0"/>
          <w:i w:val="0"/>
        </w:rPr>
        <w:t>con người, 68, 74–76</w:t>
      </w:r>
    </w:p>
    <w:p>
      <w:pPr>
        <w:pStyle w:val="ListBullet"/>
      </w:pPr>
      <w:r>
        <w:rPr>
          <w:b w:val="0"/>
          <w:i w:val="0"/>
        </w:rPr>
        <w:t>sự gia tăng của, 5–7, 60, 69</w:t>
      </w:r>
    </w:p>
    <w:p>
      <w:pPr>
        <w:pStyle w:val="ListBullet"/>
      </w:pPr>
      <w:r>
        <w:rPr>
          <w:b w:val="0"/>
          <w:i w:val="0"/>
        </w:rPr>
        <w:t>bên trong (internal), 27, 55, 70–71</w:t>
      </w:r>
    </w:p>
    <w:p>
      <w:pPr>
        <w:pStyle w:val="ListBullet"/>
      </w:pPr>
      <w:r>
        <w:rPr>
          <w:b w:val="0"/>
          <w:i w:val="0"/>
        </w:rPr>
        <w:t>các nguồn của, 68</w:t>
      </w:r>
    </w:p>
    <w:p>
      <w:pPr>
        <w:pStyle w:val="ListBullet"/>
      </w:pPr>
      <w:r>
        <w:rPr>
          <w:b w:val="0"/>
          <w:i w:val="0"/>
        </w:rPr>
        <w:t>hiểu biết, 61–62</w:t>
      </w:r>
    </w:p>
    <w:p>
      <w:pPr>
        <w:pStyle w:val="ListBullet"/>
      </w:pPr>
      <w:r>
        <w:rPr>
          <w:b w:val="0"/>
          <w:i w:val="0"/>
        </w:rPr>
        <w:t xml:space="preserve">các lãnh đạo cấp ca</w:t>
      </w:r>
      <w:r>
        <w:rPr>
          <w:b w:val="0"/>
          <w:i/>
        </w:rPr>
        <w:t>o.</w:t>
      </w:r>
      <w:r>
        <w:rPr>
          <w:b w:val="0"/>
          <w:i w:val="0"/>
        </w:rPr>
        <w:t xml:space="preserve"> Xem C-suite</w:t>
      </w:r>
    </w:p>
    <w:p>
      <w:pPr>
        <w:pStyle w:val="ListBullet"/>
      </w:pPr>
      <w:r>
        <w:rPr>
          <w:b w:val="0"/>
          <w:i w:val="0"/>
        </w:rPr>
        <w:t>chính sách thương mại, 131–139</w:t>
      </w:r>
    </w:p>
    <w:p>
      <w:pPr>
        <w:pStyle w:val="ListBullet"/>
      </w:pPr>
      <w:r>
        <w:rPr>
          <w:b w:val="0"/>
          <w:i w:val="0"/>
        </w:rPr>
        <w:t>đào tạo, 67–72, 79–80, 88–89</w:t>
      </w:r>
    </w:p>
    <w:p>
      <w:pPr>
        <w:pStyle w:val="ListBullet"/>
      </w:pPr>
      <w:r>
        <w:rPr>
          <w:b w:val="0"/>
          <w:i w:val="0"/>
        </w:rPr>
        <w:t>tính minh bạch, 60, 96–97</w:t>
      </w:r>
    </w:p>
    <w:p>
      <w:pPr>
        <w:pStyle w:val="ListBullet"/>
      </w:pPr>
      <w:r>
        <w:rPr>
          <w:b w:val="0"/>
          <w:i w:val="0"/>
        </w:rPr>
        <w:t>các xu hướng, trong an ninh mạng, 23–37</w:t>
      </w:r>
    </w:p>
    <w:p>
      <w:pPr>
        <w:pStyle w:val="ListBullet"/>
      </w:pPr>
      <w:r>
        <w:rPr>
          <w:b w:val="0"/>
          <w:i w:val="0"/>
        </w:rPr>
        <w:t>dây bẫy, 17, 68</w:t>
      </w:r>
    </w:p>
    <w:p>
      <w:pPr>
        <w:pStyle w:val="ListBullet"/>
      </w:pPr>
      <w:r>
        <w:rPr>
          <w:b w:val="0"/>
          <w:i w:val="0"/>
        </w:rPr>
        <w:t>niềm tin, 117–124</w:t>
      </w:r>
    </w:p>
    <w:p>
      <w:pPr>
        <w:pStyle w:val="ListBullet"/>
      </w:pPr>
      <w:r>
        <w:rPr>
          <w:b w:val="0"/>
          <w:i w:val="0"/>
        </w:rPr>
        <w:t>Ukraine, 5</w:t>
      </w:r>
    </w:p>
    <w:p>
      <w:pPr>
        <w:pStyle w:val="ListBullet"/>
      </w:pPr>
      <w:r>
        <w:rPr>
          <w:b w:val="0"/>
          <w:i w:val="0"/>
        </w:rPr>
        <w:t xml:space="preserve">đầu tư thiếu, vào an ninh mạng, 49–57.</w:t>
      </w:r>
      <w:r>
        <w:rPr>
          <w:b w:val="0"/>
          <w:i/>
        </w:rPr>
        <w:t> Xem thêm</w:t>
      </w:r>
      <w:r>
        <w:rPr>
          <w:b w:val="0"/>
          <w:i w:val="0"/>
        </w:rPr>
        <w:t xml:space="preserve"> đầu tư, vào an ninh mạng</w:t>
      </w:r>
    </w:p>
    <w:p>
      <w:pPr>
        <w:pStyle w:val="ListBullet"/>
      </w:pPr>
      <w:r>
        <w:rPr>
          <w:b w:val="0"/>
          <w:i w:val="0"/>
        </w:rPr>
        <w:t>hiểu biết, an ninh mạng, xii–xv</w:t>
      </w:r>
    </w:p>
    <w:p>
      <w:pPr>
        <w:pStyle w:val="ListBullet"/>
      </w:pPr>
      <w:r>
        <w:rPr>
          <w:b w:val="0"/>
          <w:i w:val="0"/>
        </w:rPr>
        <w:t>những suy luận ngoài ý muốn, 126–128</w:t>
      </w:r>
    </w:p>
    <w:p>
      <w:pPr>
        <w:pStyle w:val="ListBullet"/>
      </w:pPr>
      <w:r>
        <w:rPr>
          <w:b w:val="0"/>
          <w:i w:val="0"/>
        </w:rPr>
        <w:t>Vương quốc Anh, 137–138</w:t>
      </w:r>
    </w:p>
    <w:p>
      <w:pPr>
        <w:pStyle w:val="ListBullet"/>
      </w:pPr>
      <w:r>
        <w:rPr>
          <w:b w:val="0"/>
          <w:i w:val="0"/>
        </w:rPr>
        <w:t>Hoa Kỳ</w:t>
      </w:r>
    </w:p>
    <w:p>
      <w:pPr>
        <w:pStyle w:val="ListBullet"/>
      </w:pPr>
      <w:r>
        <w:rPr>
          <w:b w:val="0"/>
          <w:i w:val="0"/>
        </w:rPr>
        <w:t>chi phí tội phạm mạng ở, 33</w:t>
      </w:r>
    </w:p>
    <w:p>
      <w:pPr>
        <w:pStyle w:val="ListBullet"/>
      </w:pPr>
      <w:r>
        <w:rPr>
          <w:b w:val="0"/>
          <w:i w:val="0"/>
        </w:rPr>
        <w:t>chính sách thương mại và, 132, 134–135</w:t>
      </w:r>
    </w:p>
    <w:p>
      <w:pPr>
        <w:pStyle w:val="ListBullet"/>
      </w:pPr>
      <w:r>
        <w:rPr>
          <w:b w:val="0"/>
          <w:i w:val="0"/>
        </w:rPr>
        <w:t>nền kinh tế Hoa Kỳ, 1, 2</w:t>
      </w:r>
    </w:p>
    <w:p>
      <w:pPr>
        <w:pStyle w:val="ListBullet"/>
      </w:pPr>
      <w:r>
        <w:rPr>
          <w:b w:val="0"/>
          <w:i w:val="0"/>
        </w:rPr>
        <w:t xml:space="preserve">hành vi người dùng, 73–</w:t>
      </w:r>
      <w:r>
        <w:rPr>
          <w:b w:val="0"/>
          <w:i/>
        </w:rPr>
        <w:t>83. Xem</w:t>
      </w:r>
      <w:r>
        <w:rPr>
          <w:b w:val="0"/>
          <w:i w:val="0"/>
        </w:rPr>
        <w:t xml:space="preserve"> thêm nhân viên, đào tạo</w:t>
      </w:r>
    </w:p>
    <w:p>
      <w:pPr>
        <w:pStyle w:val="ListBullet"/>
      </w:pPr>
      <w:r>
        <w:rPr>
          <w:b w:val="0"/>
          <w:i w:val="0"/>
        </w:rPr>
        <w:t>dữ liệu người dùng, 29–30</w:t>
      </w:r>
    </w:p>
    <w:p>
      <w:pPr>
        <w:pStyle w:val="ListBullet"/>
      </w:pPr>
      <w:r>
        <w:rPr>
          <w:b w:val="0"/>
          <w:i w:val="0"/>
        </w:rPr>
        <w:t>các công ty tiện ích, 2</w:t>
      </w:r>
    </w:p>
    <w:p>
      <w:pPr>
        <w:pStyle w:val="ListBullet"/>
      </w:pPr>
      <w:r>
        <w:rPr>
          <w:b w:val="0"/>
          <w:i w:val="0"/>
        </w:rPr>
        <w:t>thực hành tốt nhất và, 9–10</w:t>
      </w:r>
    </w:p>
    <w:p>
      <w:pPr>
        <w:pStyle w:val="ListBullet"/>
      </w:pPr>
      <w:r>
        <w:rPr>
          <w:b w:val="0"/>
          <w:i w:val="0"/>
        </w:rPr>
        <w:t>chi phí tội phạm mạng (cost of cybercrime) đối với, 35</w:t>
      </w:r>
    </w:p>
    <w:p>
      <w:pPr>
        <w:pStyle w:val="ListBullet"/>
      </w:pPr>
      <w:r>
        <w:rPr>
          <w:b w:val="0"/>
          <w:i w:val="0"/>
        </w:rPr>
        <w:t>Van Horenbeeck, Maarten, 85–92</w:t>
      </w:r>
    </w:p>
    <w:p>
      <w:pPr>
        <w:pStyle w:val="ListBullet"/>
      </w:pPr>
      <w:r>
        <w:rPr>
          <w:b w:val="0"/>
          <w:i w:val="0"/>
        </w:rPr>
        <w:t>Verizon, 25, 68, 86</w:t>
      </w:r>
    </w:p>
    <w:p>
      <w:pPr>
        <w:pStyle w:val="ListBullet"/>
      </w:pPr>
      <w:r>
        <w:rPr>
          <w:b w:val="0"/>
          <w:i w:val="0"/>
        </w:rPr>
        <w:t>các lỗ hổng</w:t>
      </w:r>
    </w:p>
    <w:p>
      <w:pPr>
        <w:pStyle w:val="ListBullet"/>
      </w:pPr>
      <w:r>
        <w:rPr>
          <w:b w:val="0"/>
          <w:i w:val="0"/>
        </w:rPr>
        <w:t>đánh giá về, 62</w:t>
      </w:r>
    </w:p>
    <w:p>
      <w:pPr>
        <w:pStyle w:val="ListBullet"/>
      </w:pPr>
      <w:r>
        <w:rPr>
          <w:b w:val="0"/>
          <w:i w:val="0"/>
        </w:rPr>
        <w:t>của công nghệ số, 5–7</w:t>
      </w:r>
    </w:p>
    <w:p>
      <w:pPr>
        <w:pStyle w:val="ListBullet"/>
      </w:pPr>
      <w:r>
        <w:rPr>
          <w:b w:val="0"/>
          <w:i w:val="0"/>
        </w:rPr>
        <w:t>phần mềm, 117–118</w:t>
      </w:r>
    </w:p>
    <w:p>
      <w:pPr>
        <w:pStyle w:val="ListBullet"/>
      </w:pPr>
      <w:r>
        <w:rPr>
          <w:b w:val="0"/>
          <w:i w:val="0"/>
        </w:rPr>
        <w:t>mã độc WannaCry, 2, 4–5, 74</w:t>
      </w:r>
    </w:p>
    <w:p>
      <w:pPr>
        <w:pStyle w:val="ListBullet"/>
      </w:pPr>
      <w:r>
        <w:rPr>
          <w:b w:val="0"/>
          <w:i w:val="0"/>
        </w:rPr>
        <w:t>vụ rò rỉ Whole Foods, 95</w:t>
      </w:r>
    </w:p>
    <w:p>
      <w:pPr>
        <w:pStyle w:val="ListBullet"/>
      </w:pPr>
      <w:r>
        <w:rPr>
          <w:b w:val="0"/>
          <w:i w:val="0"/>
        </w:rPr>
        <w:t>vụ rò rỉ Yahoo, 68, 95, 96, 128</w:t>
      </w:r>
    </w:p>
    <w:p>
      <w:pPr>
        <w:pStyle w:val="ListBullet"/>
      </w:pPr>
      <w:r>
        <w:rPr>
          <w:b w:val="0"/>
          <w:i w:val="0"/>
        </w:rPr>
        <w:t>Yampolskiy, Roman V., 141–145</w:t>
      </w:r>
    </w:p>
    <w:p>
      <w:pPr>
        <w:jc w:val="center"/>
      </w:pPr>
      <w:r>
        <w:drawing>
          <wp:inline xmlns:a="http://schemas.openxmlformats.org/drawingml/2006/main" xmlns:pic="http://schemas.openxmlformats.org/drawingml/2006/picture">
            <wp:extent cx="5753100" cy="8890000"/>
            <wp:docPr id="57" name="Picture 57"/>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6210300" cy="8890000"/>
            <wp:docPr id="58" name="Picture 58"/>
            <wp:cNvGraphicFramePr>
              <a:graphicFrameLocks noChangeAspect="1"/>
            </wp:cNvGraphicFramePr>
            <a:graphic>
              <a:graphicData uri="http://schemas.openxmlformats.org/drawingml/2006/picture">
                <pic:pic>
                  <pic:nvPicPr>
                    <pic:cNvPr id="0" name="epub_img_3977244183331434133.jpg"/>
                    <pic:cNvPicPr/>
                  </pic:nvPicPr>
                  <pic:blipFill>
                    <a:blip r:embed="rId34"/>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59" name="Picture 59"/>
            <wp:cNvGraphicFramePr>
              <a:graphicFrameLocks noChangeAspect="1"/>
            </wp:cNvGraphicFramePr>
            <a:graphic>
              <a:graphicData uri="http://schemas.openxmlformats.org/drawingml/2006/picture">
                <pic:pic>
                  <pic:nvPicPr>
                    <pic:cNvPr id="0" name="epub_img_1774953800478294781.jpg"/>
                    <pic:cNvPicPr/>
                  </pic:nvPicPr>
                  <pic:blipFill>
                    <a:blip r:embed="rId50"/>
                    <a:stretch>
                      <a:fillRect/>
                    </a:stretch>
                  </pic:blipFill>
                  <pic:spPr>
                    <a:xfrm>
                      <a:off x="0" y="0"/>
                      <a:ext cx="5930900" cy="8890000"/>
                    </a:xfrm>
                    <a:prstGeom prst="rect"/>
                  </pic:spPr>
                </pic:pic>
              </a:graphicData>
            </a:graphic>
          </wp:inline>
        </w:drawing>
      </w:r>
    </w:p>
    <w:p>
      <w:r>
        <w:rPr>
          <w:b/>
          <w:i w:val="0"/>
        </w:rPr>
        <w:t>Những hiểu biết bạn cần từ Harvard Business Review</w:t>
      </w:r>
    </w:p>
    <w:p>
      <w:r>
        <w:rPr>
          <w:b w:val="0"/>
          <w:i w:val="0"/>
        </w:rPr>
        <w:t>Kinh doanh đang thay đổi. Bạn sẽ thích nghi hay bị bỏ lại phía sau?</w:t>
      </w:r>
    </w:p>
    <w:p>
      <w:r>
        <w:rPr>
          <w:b w:val="0"/>
          <w:i w:val="0"/>
        </w:rPr>
        <w:t xml:space="preserve">Hãy bắt kịp và đào sâu hiểu biết của bạn về những chủ đề đang định hình tương lai công ty bạn với bộ sách Những hiểu</w:t>
      </w:r>
      <w:r>
        <w:rPr>
          <w:b/>
          <w:i w:val="0"/>
        </w:rPr>
        <w:t> biết bạn cần từ Harvard Business Review. Với những</w:t>
      </w:r>
      <w:r>
        <w:rPr>
          <w:b w:val="0"/>
          <w:i w:val="0"/>
        </w:rPr>
        <w:t xml:space="preserve">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Biến đổi khí hậu</w:t>
      </w:r>
    </w:p>
    <w:p>
      <w:r>
        <w:rPr>
          <w:b w:val="0"/>
          <w:i/>
        </w:rPr>
        <w:t>Dữ liệu khách hàng và quyền riêng tư</w:t>
      </w:r>
    </w:p>
    <w:p>
      <w:r>
        <w:rPr>
          <w:b w:val="0"/>
          <w:i/>
        </w:rPr>
        <w:t>An ninh mạng</w:t>
      </w:r>
    </w:p>
    <w:p>
      <w:r>
        <w:rPr>
          <w:b w:val="0"/>
          <w:i/>
        </w:rPr>
        <w:t>Độc quyền và các gã khổng lồ công nghệ</w:t>
      </w:r>
    </w:p>
    <w:p>
      <w:r>
        <w:rPr>
          <w:b w:val="0"/>
          <w:i/>
        </w:rPr>
        <w:t>Phân tích chiến lược</w:t>
      </w:r>
    </w:p>
    <w:p>
      <w:r>
        <w:rPr>
          <w:b w:val="0"/>
          <w:i/>
        </w:rPr>
        <w:t>Năm 2021 trong lĩnh vực công nghệ</w:t>
      </w:r>
    </w:p>
    <w:p>
      <w:pPr>
        <w:jc w:val="center"/>
      </w:pPr>
      <w:r>
        <w:drawing>
          <wp:inline xmlns:a="http://schemas.openxmlformats.org/drawingml/2006/main" xmlns:pic="http://schemas.openxmlformats.org/drawingml/2006/picture">
            <wp:extent cx="6680200" cy="6680200"/>
            <wp:docPr id="60" name="Picture 60"/>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i w:val="0"/>
        </w:rPr>
        <w:t>ĐỘC QUYỀN + GÃ KHỔNG LỒ CÔNG NGHỆ</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thông tin chi tiết và chiết khấu cho cả định dạng in và ebook, liên hệ booksales@harvardbusiness.org, điện thoại 800-988-0886, hoặc www.hbr.org/bulksales.</w:t>
      </w:r>
    </w:p>
    <w:p>
      <w:r>
        <w:rPr>
          <w:b w:val="0"/>
          <w:i w:val="0"/>
        </w:rPr>
        <w:t>Bản quyền 2020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Tiêu đề: Độc quyền và các gã khổng lồ công nghệ.</w:t>
      </w:r>
    </w:p>
    <w:p>
      <w:r>
        <w:rPr>
          <w:b w:val="0"/>
          <w:i w:val="0"/>
        </w:rPr>
        <w:t>Các nhan đề khác: Insights you need from Harvard Business Review.</w:t>
      </w:r>
    </w:p>
    <w:p>
      <w:r>
        <w:rPr>
          <w:b w:val="0"/>
          <w:i w:val="0"/>
        </w:rPr>
        <w:t>Mô tả: Boston, Massachusetts : Harvard Business Review Press, [2020] | Bộ sách: Insights you need from Harvard Business Review | Bao gồm chỉ mục.</w:t>
      </w:r>
    </w:p>
    <w:p>
      <w:r>
        <w:rPr>
          <w:b w:val="0"/>
          <w:i w:val="0"/>
        </w:rPr>
        <w:t>Mã định danh: LCCN 2019046753 (bản in) | LCCN 2019046754 (sách điện tử) | ISBN 9781633699014 (bìa mềm) | ISBN 9781633699021 (sách điện tử)</w:t>
      </w:r>
    </w:p>
    <w:p>
      <w:r>
        <w:rPr>
          <w:b w:val="0"/>
          <w:i w:val="0"/>
        </w:rPr>
        <w:t>Chủ đề: LCSH: Độc quyền. | Doanh nghiệp lớn. | Công nghệ—Khía cạnh kinh tế. | Cạnh tranh. | Ngành công nghiệp internet. | Các ngành công nghệ cao.</w:t>
      </w:r>
    </w:p>
    <w:p>
      <w:r>
        <w:rPr>
          <w:b w:val="0"/>
          <w:i w:val="0"/>
        </w:rPr>
        <w:t>Phân loại: LCC HD2757.2 .M635 2020 (bản in) | LCC HD2757.2 (sách điện tử) | DDC 338.8/2—dc23</w:t>
      </w:r>
    </w:p>
    <w:p>
      <w:r>
        <w:rPr>
          <w:b w:val="0"/>
          <w:i w:val="0"/>
        </w:rPr>
        <w:t>Hồ sơ LC có sẵn tại https://lccn.loc.gov/2019046753</w:t>
      </w:r>
    </w:p>
    <w:p>
      <w:r>
        <w:rPr>
          <w:b w:val="0"/>
          <w:i w:val="0"/>
        </w:rPr>
        <w:t>Hồ sơ sách điện tử LC có sẵn tại https://lccn.loc.gov/2019046754</w:t>
      </w:r>
    </w:p>
    <w:p>
      <w:r>
        <w:rPr>
          <w:b w:val="0"/>
          <w:i w:val="0"/>
        </w:rPr>
        <w:t>ISBN: 978-1-63369-901-4</w:t>
      </w:r>
    </w:p>
    <w:p>
      <w:r>
        <w:rPr>
          <w:b w:val="0"/>
          <w:i w:val="0"/>
        </w:rPr>
        <w:t>eISBN: 978-1-63369-902-1</w:t>
      </w:r>
    </w:p>
    <w:p>
      <w:pPr>
        <w:pStyle w:val="Heading1"/>
      </w:pPr>
      <w:r>
        <w:rPr>
          <w:b/>
          <w:i w:val="0"/>
        </w:rPr>
        <w:t>Mục lục</w:t>
      </w:r>
    </w:p>
    <w:p>
      <w:pPr>
        <w:pStyle w:val="ListNumber"/>
      </w:pPr>
      <w:r>
        <w:rPr>
          <w:b/>
          <w:i w:val="0"/>
        </w:rPr>
        <w:t>Giới thiệu</w:t>
      </w:r>
    </w:p>
    <w:p>
      <w:pPr>
        <w:pStyle w:val="ListNumber"/>
      </w:pPr>
      <w:r>
        <w:rPr>
          <w:b/>
          <w:i w:val="0"/>
        </w:rPr>
        <w:t>Bạn có thể cạnh tranh với những gã khổng lồ thống trị thế giới như thế nào?</w:t>
      </w:r>
    </w:p>
    <w:p>
      <w:pPr>
        <w:pStyle w:val="ListNumber"/>
      </w:pPr>
      <w:r>
        <w:rPr>
          <w:b w:val="0"/>
          <w:i/>
        </w:rPr>
        <w:t>Bắt đầu tạo ra phiên bản tương lai của công ty bạn ngay hôm nay.</w:t>
      </w:r>
    </w:p>
    <w:p>
      <w:pPr>
        <w:pStyle w:val="ListNumber"/>
      </w:pPr>
      <w:r>
        <w:rPr>
          <w:b/>
          <w:i w:val="0"/>
        </w:rPr>
        <w:t>Phần 1</w:t>
      </w:r>
    </w:p>
    <w:p>
      <w:pPr>
        <w:pStyle w:val="ListNumber"/>
      </w:pPr>
      <w:r>
        <w:rPr>
          <w:b/>
          <w:i w:val="0"/>
        </w:rPr>
        <w:t>Sự thống trị của các siêu công ty</w:t>
      </w:r>
    </w:p>
    <w:p>
      <w:pPr>
        <w:pStyle w:val="ListNumber"/>
      </w:pPr>
      <w:r>
        <w:rPr>
          <w:b/>
          <w:i w:val="0"/>
        </w:rPr>
        <w:t xml:space="preserve">1. Quản lý nền kinh tế trung tâm (hub economy)</w:t>
      </w:r>
    </w:p>
    <w:p>
      <w:pPr>
        <w:pStyle w:val="ListNumber"/>
      </w:pPr>
      <w:r>
        <w:rPr>
          <w:b w:val="0"/>
          <w:i/>
        </w:rPr>
        <w:t>Chiến lược, đạo đức và cạnh tranh mạng trong thời đại của các siêu cường kỹ thuật số.</w:t>
      </w:r>
    </w:p>
    <w:p>
      <w:pPr>
        <w:pStyle w:val="ListNumber"/>
      </w:pPr>
      <w:r>
        <w:rPr>
          <w:b w:val="0"/>
          <w:i w:val="0"/>
        </w:rPr>
        <w:t>bởi Marco Iansiti và Karim R. Lakhani</w:t>
      </w:r>
    </w:p>
    <w:p>
      <w:pPr>
        <w:pStyle w:val="ListNumber"/>
      </w:pPr>
      <w:r>
        <w:rPr>
          <w:b/>
          <w:i w:val="0"/>
        </w:rPr>
        <w:t xml:space="preserve">2. Có phải sự thiếu cạnh tranh đang bóp nghẹt nền kinh tế Hoa Kỳ?</w:t>
      </w:r>
    </w:p>
    <w:p>
      <w:pPr>
        <w:pStyle w:val="ListNumber"/>
      </w:pPr>
      <w:r>
        <w:rPr>
          <w:b w:val="0"/>
          <w:i/>
        </w:rPr>
        <w:t>Tập trung ngành nghĩa là gì đối với doanh nghiệp và người tiêu dùng.</w:t>
      </w:r>
    </w:p>
    <w:p>
      <w:pPr>
        <w:pStyle w:val="ListNumber"/>
      </w:pPr>
      <w:r>
        <w:rPr>
          <w:b w:val="0"/>
          <w:i w:val="0"/>
        </w:rPr>
        <w:t>bởi David Wessel</w:t>
      </w:r>
    </w:p>
    <w:p>
      <w:pPr>
        <w:pStyle w:val="ListNumber"/>
      </w:pPr>
      <w:r>
        <w:rPr>
          <w:b/>
          <w:i w:val="0"/>
        </w:rPr>
        <w:t>Phần 2</w:t>
      </w:r>
    </w:p>
    <w:p>
      <w:pPr>
        <w:pStyle w:val="ListNumber"/>
      </w:pPr>
      <w:r>
        <w:rPr>
          <w:b/>
          <w:i w:val="0"/>
        </w:rPr>
        <w:t>Tương lai của chống độc quyền và quản lý</w:t>
      </w:r>
    </w:p>
    <w:p>
      <w:pPr>
        <w:pStyle w:val="ListNumber"/>
      </w:pPr>
      <w:r>
        <w:rPr>
          <w:b/>
          <w:i w:val="0"/>
        </w:rPr>
        <w:t xml:space="preserve">3. Tại sao việc để một vài công ty công nghệ độc quyền dữ liệu của chúng ta là một ý tưởng tồi</w:t>
      </w:r>
    </w:p>
    <w:p>
      <w:pPr>
        <w:pStyle w:val="ListNumber"/>
      </w:pPr>
      <w:r>
        <w:rPr>
          <w:b w:val="0"/>
          <w:i/>
        </w:rPr>
        <w:t>Cập nhật định nghĩa độc quyền cho thời đại kỹ thuật số của chúng ta.</w:t>
      </w:r>
    </w:p>
    <w:p>
      <w:pPr>
        <w:pStyle w:val="ListNumber"/>
      </w:pPr>
      <w:r>
        <w:rPr>
          <w:b w:val="0"/>
          <w:i w:val="0"/>
        </w:rPr>
        <w:t>bởi Maurice E. Stucke</w:t>
      </w:r>
    </w:p>
    <w:p>
      <w:pPr>
        <w:pStyle w:val="ListNumber"/>
      </w:pPr>
      <w:r>
        <w:rPr>
          <w:b/>
          <w:i w:val="0"/>
        </w:rPr>
        <w:t xml:space="preserve">4. Tương lai của luật chống độc quyền Hoa Kỳ nên như thế nào</w:t>
      </w:r>
    </w:p>
    <w:p>
      <w:pPr>
        <w:pStyle w:val="ListNumber"/>
      </w:pPr>
      <w:r>
        <w:rPr>
          <w:b w:val="0"/>
          <w:i/>
        </w:rPr>
        <w:t>Đây không cần phải là vấn đề đảng phái.</w:t>
      </w:r>
    </w:p>
    <w:p>
      <w:pPr>
        <w:pStyle w:val="ListNumber"/>
      </w:pPr>
      <w:r>
        <w:rPr>
          <w:b w:val="0"/>
          <w:i w:val="0"/>
        </w:rPr>
        <w:t>bởi William A. Galston và Clara Hendrickson</w:t>
      </w:r>
    </w:p>
    <w:p>
      <w:pPr>
        <w:pStyle w:val="ListNumber"/>
      </w:pPr>
      <w:r>
        <w:rPr>
          <w:b/>
          <w:i w:val="0"/>
        </w:rPr>
        <w:t xml:space="preserve">5. Đừng chia tách Facebook—hãy coi nó như một tiện ích công cộng</w:t>
      </w:r>
    </w:p>
    <w:p>
      <w:pPr>
        <w:pStyle w:val="ListNumber"/>
      </w:pPr>
      <w:r>
        <w:rPr>
          <w:b w:val="0"/>
          <w:i/>
        </w:rPr>
        <w:t>Facebook là một độc quyền tự nhiên, vì vậy hãy quản lý nó cho phù hợp.</w:t>
      </w:r>
    </w:p>
    <w:p>
      <w:pPr>
        <w:pStyle w:val="ListNumber"/>
      </w:pPr>
      <w:r>
        <w:rPr>
          <w:b w:val="0"/>
          <w:i w:val="0"/>
        </w:rPr>
        <w:t>bởi Dipayan Ghosh</w:t>
      </w:r>
    </w:p>
    <w:p>
      <w:pPr>
        <w:pStyle w:val="ListNumber"/>
      </w:pPr>
      <w:r>
        <w:rPr>
          <w:b/>
          <w:i w:val="0"/>
        </w:rPr>
        <w:t xml:space="preserve">6. Việc tăng quy định đối với công nghệ Hoa Kỳ có thể phản tác dụng như thế nào</w:t>
      </w:r>
    </w:p>
    <w:p>
      <w:pPr>
        <w:pStyle w:val="ListNumber"/>
      </w:pPr>
      <w:r>
        <w:rPr>
          <w:b w:val="0"/>
          <w:i/>
        </w:rPr>
        <w:t>Các quy tắc ngày nay chưa bắt kịp đổi mới.</w:t>
      </w:r>
    </w:p>
    <w:p>
      <w:pPr>
        <w:pStyle w:val="ListNumber"/>
      </w:pPr>
      <w:r>
        <w:rPr>
          <w:b w:val="0"/>
          <w:i w:val="0"/>
        </w:rPr>
        <w:t>bởi Larry Downes</w:t>
      </w:r>
    </w:p>
    <w:p>
      <w:pPr>
        <w:pStyle w:val="ListNumber"/>
      </w:pPr>
      <w:r>
        <w:rPr>
          <w:b/>
          <w:i w:val="0"/>
        </w:rPr>
        <w:t>Phần 3</w:t>
      </w:r>
    </w:p>
    <w:p>
      <w:pPr>
        <w:pStyle w:val="ListNumber"/>
      </w:pPr>
      <w:r>
        <w:rPr>
          <w:b/>
          <w:i w:val="0"/>
        </w:rPr>
        <w:t>Cạnh tranh với những gã khổng lồ</w:t>
      </w:r>
    </w:p>
    <w:p>
      <w:pPr>
        <w:pStyle w:val="ListNumber"/>
      </w:pPr>
      <w:r>
        <w:rPr>
          <w:b/>
          <w:i w:val="0"/>
        </w:rPr>
        <w:t xml:space="preserve">7. Thương vụ Amazon–Whole Foods đã khiến kế hoạch của mọi nhà bán lẻ khác trở nên lỗi thời</w:t>
      </w:r>
    </w:p>
    <w:p>
      <w:pPr>
        <w:pStyle w:val="ListNumber"/>
      </w:pPr>
      <w:r>
        <w:rPr>
          <w:b w:val="0"/>
          <w:i/>
        </w:rPr>
        <w:t>Các nhà bán lẻ phải học cách cạnh tranh bằng đổi mới nhanh nhẹn và quản lý chi phí.</w:t>
      </w:r>
    </w:p>
    <w:p>
      <w:pPr>
        <w:pStyle w:val="ListNumber"/>
      </w:pPr>
      <w:r>
        <w:rPr>
          <w:b w:val="0"/>
          <w:i w:val="0"/>
        </w:rPr>
        <w:t>bởi Darrell K. Rigby</w:t>
      </w:r>
    </w:p>
    <w:p>
      <w:pPr>
        <w:pStyle w:val="ListNumber"/>
      </w:pPr>
      <w:r>
        <w:rPr>
          <w:b/>
          <w:i w:val="0"/>
        </w:rPr>
        <w:t xml:space="preserve">8. Các thương hiệu tiêu dùng lớn có thể làm gì để cạnh tranh trong nền kinh tế số</w:t>
      </w:r>
    </w:p>
    <w:p>
      <w:pPr>
        <w:pStyle w:val="ListNumber"/>
      </w:pPr>
      <w:r>
        <w:rPr>
          <w:b w:val="0"/>
          <w:i/>
        </w:rPr>
        <w:t>Bài học từ Xiaomi.</w:t>
      </w:r>
    </w:p>
    <w:p>
      <w:pPr>
        <w:pStyle w:val="ListNumber"/>
      </w:pPr>
      <w:r>
        <w:rPr>
          <w:b w:val="0"/>
          <w:i w:val="0"/>
        </w:rPr>
        <w:t>bởi Howard Yu</w:t>
      </w:r>
    </w:p>
    <w:p>
      <w:pPr>
        <w:pStyle w:val="ListNumber"/>
      </w:pPr>
      <w:r>
        <w:rPr>
          <w:b/>
          <w:i w:val="0"/>
        </w:rPr>
        <w:t xml:space="preserve">9. Xây dựng chiến lược trong thời đại của những gã khổng lồ</w:t>
      </w:r>
    </w:p>
    <w:p>
      <w:pPr>
        <w:pStyle w:val="ListNumber"/>
      </w:pPr>
      <w:r>
        <w:rPr>
          <w:b w:val="0"/>
          <w:i/>
        </w:rPr>
        <w:t>Bốn cách tiếp cận khi “xây dựng hào bảo vệ” không còn áp dụng.</w:t>
      </w:r>
    </w:p>
    <w:p>
      <w:pPr>
        <w:pStyle w:val="ListNumber"/>
      </w:pPr>
      <w:r>
        <w:rPr>
          <w:b w:val="0"/>
          <w:i w:val="0"/>
        </w:rPr>
        <w:t>Trích đoạn bởi Julian Birkinshaw, Walter Frick, Denise Lee Yohn và Michael G. Jacobides</w:t>
      </w:r>
    </w:p>
    <w:p>
      <w:pPr>
        <w:pStyle w:val="ListNumber"/>
      </w:pPr>
      <w:r>
        <w:rPr>
          <w:b w:val="0"/>
          <w:i w:val="0"/>
        </w:rPr>
        <w:t xml:space="preserve">1</w:t>
      </w:r>
      <w:r>
        <w:rPr>
          <w:b/>
          <w:i w:val="0"/>
        </w:rPr>
        <w:t>0. Ai sẽ chiến thắng Internet Công nghiệp?</w:t>
      </w:r>
    </w:p>
    <w:p>
      <w:pPr>
        <w:pStyle w:val="ListNumber"/>
      </w:pPr>
      <w:r>
        <w:rPr>
          <w:b w:val="0"/>
          <w:i/>
        </w:rPr>
        <w:t>Các công ty công nghiệp hiện hữu và những người bản địa kỹ thuật số đều có cơ hội.</w:t>
      </w:r>
    </w:p>
    <w:p>
      <w:pPr>
        <w:pStyle w:val="ListNumber"/>
      </w:pPr>
      <w:r>
        <w:rPr>
          <w:b w:val="0"/>
          <w:i w:val="0"/>
        </w:rPr>
        <w:t>bởi Vijay Govindarajan</w:t>
      </w:r>
    </w:p>
    <w:p>
      <w:pPr>
        <w:pStyle w:val="ListNumber"/>
      </w:pPr>
      <w:r>
        <w:rPr>
          <w:b w:val="0"/>
          <w:i w:val="0"/>
        </w:rPr>
        <w:t xml:space="preserve"/>
      </w:r>
      <w:r>
        <w:rPr>
          <w:b/>
          <w:i w:val="0"/>
        </w:rPr>
        <w:t>11. Bài học từ các cửa hàng tạp hóa trụ vững trước Amazon</w:t>
      </w:r>
    </w:p>
    <w:p>
      <w:pPr>
        <w:pStyle w:val="ListNumber"/>
      </w:pPr>
      <w:r>
        <w:rPr>
          <w:b w:val="0"/>
          <w:i/>
        </w:rPr>
        <w:t>Họ biết cách xây dựng lòng trung thành của khách hàng.</w:t>
      </w:r>
    </w:p>
    <w:p>
      <w:pPr>
        <w:pStyle w:val="ListNumber"/>
      </w:pPr>
      <w:r>
        <w:rPr>
          <w:b w:val="0"/>
          <w:i w:val="0"/>
        </w:rPr>
        <w:t>bởi Amit Sharma</w:t>
      </w:r>
    </w:p>
    <w:p>
      <w:pPr>
        <w:pStyle w:val="ListNumber"/>
      </w:pPr>
      <w:r>
        <w:rPr>
          <w:b w:val="0"/>
          <w:i w:val="0"/>
        </w:rPr>
        <w:t>Về những người đóng góp</w:t>
      </w:r>
    </w:p>
    <w:p>
      <w:pPr>
        <w:pStyle w:val="ListNumber"/>
      </w:pPr>
      <w:r>
        <w:rPr>
          <w:b w:val="0"/>
          <w:i w:val="0"/>
        </w:rPr>
        <w:t>Chỉ mục</w:t>
      </w:r>
    </w:p>
    <w:p>
      <w:pPr>
        <w:pStyle w:val="Heading1"/>
      </w:pPr>
      <w:r>
        <w:rPr>
          <w:b/>
          <w:i w:val="0"/>
        </w:rPr>
        <w:t>Giới thiệu</w:t>
      </w:r>
    </w:p>
    <w:p>
      <w:pPr>
        <w:pStyle w:val="Heading1"/>
      </w:pPr>
      <w:r>
        <w:rPr>
          <w:b/>
          <w:i w:val="0"/>
        </w:rPr>
        <w:t>LÀM THẾ NÀO BẠN CÓ THỂ CẠNH TRANH VỚI NHỮNG GÃ KHỔNG LỒ THỐNG TRỊ THẾ GIỚI?</w:t>
      </w:r>
    </w:p>
    <w:p>
      <w:r>
        <w:rPr>
          <w:b w:val="0"/>
          <w:i w:val="0"/>
        </w:rPr>
        <w:t>Cuốn sách này không phải là một lời ca ngợi thiên tài của Apple hay tầm nhìn kỷ luật nhiều thập kỷ của Amazon. Cũng không phải là một bài chỉ trích gay gắt các hành vi chống cạnh tranh của Google hay những thảm họa chính sách lặp đi lặp lại của Facebook. Bạn có thể đã đọc những cuốn sách đó rồi, và chúng chưa đưa ra cho bạn và doanh nghiệp của bạn những câu trả lời cần thiết.</w:t>
      </w:r>
    </w:p>
    <w:p>
      <w:r>
        <w:rPr>
          <w:b w:val="0"/>
          <w:i w:val="0"/>
        </w:rPr>
        <w:t xml:space="preserve">Các gã khổng lồ công nghệ—yêu, ghét hay chỉ sợ họ—sẽ vẫn tồn tại và tiếp tục phát triển về quyền lực và ảnh hưởng. Họ đang sử dụng mạng lưới rộng khắp và lợi thế to lớn trong thu thập dữ liệu và AI để mở rộng sang các ngành từ tạp hóa đến tài chính cá nhân đến giáo dục. Họ đang mua lại đối thủ khắp nơi, và đẩy nhiều người khác đến phá sản. Nếu bạn muốn doanh nghiệp của mình tồn tại trong vài năm</w:t>
      </w:r>
      <w:r>
        <w:rPr>
          <w:b w:val="0"/>
          <w:i/>
        </w:rPr>
        <w:t> tới,</w:t>
      </w:r>
      <w:r>
        <w:rPr>
          <w:b w:val="0"/>
          <w:i w:val="0"/>
        </w:rPr>
        <w:t xml:space="preserve"> chứ chưa nói đến phát triển và thịnh vượng, bạn cần suy nghĩ ngay bây giờ về cách công ty của bạn sẽ phù hợp khi các độc quyền công nghệ mới hoàn thành việc viết lại mọi quy tắc.</w:t>
      </w:r>
    </w:p>
    <w:p>
      <w:r>
        <w:rPr>
          <w:b w:val="0"/>
          <w:i w:val="0"/>
        </w:rPr>
        <w:t>Bạn biết họ qua nhiều cái tên: nhóm năm đáng sợ (frightful five), FAANGs, BATs, nhóm chín ông lớn (big nine), những gã khổng lồ công nghệ (tech titans). Không có danh sách đầy đủ nào, nhưng có thể nói chắc rằng Alibaba, Alphabet, Amazon, Apple, Baidu, Facebook và Tencent nằm trong số đó. Microsoft dường như đã ra khỏi câu lạc bộ một thời gian, nhưng nó đã trở lại (có lẽ chưa bao giờ thực sự rời đi). Uber và Lyft đang thăng tiến vào hàng ngũ các vị thần cho đến khi những thách thức về dầu mỡ và tắc nghẽn của ngành vận tải, một IPO đáng thất vọng, và sự quản lý yếu kém kiểu cũ đã cắt bớt vài inch khỏi sừng kỳ lân của họ.</w:t>
      </w:r>
    </w:p>
    <w:p>
      <w:r>
        <w:rPr>
          <w:b w:val="0"/>
          <w:i w:val="0"/>
        </w:rPr>
        <w:t xml:space="preserve">Các nhà lãnh đạo của họ cũng được tôn vinh và bị chỉ trích không kém trên báo chí kinh doanh và thậm chí trên phim ảnh. Steve Jobs được xem vừa là thánh bảo trợ của hệ sinh thái vừa là một</w:t>
      </w:r>
      <w:r>
        <w:rPr>
          <w:b w:val="0"/>
          <w:i/>
        </w:rPr>
        <w:t> nhà lãnh đạo độc đoán</w:t>
      </w:r>
      <w:r>
        <w:rPr>
          <w:b w:val="0"/>
          <w:i w:val="0"/>
        </w:rPr>
        <w:t xml:space="preserve"> mà không độc giả Harvard Business Review nào của thập kỷ này muốn noi theo. Danh tiếng của Mark Zuckerberg đã phát triển từ một thần đồng lý tưởng, xuất sắc thành một tỷ phú cáu kỉnh như đà điểu, sẵn sàng nhắm mắt làm ngơ trước các vấn đề thực tế để giữ thị phần quảng cáo của Facebook. Các dự án từ thiện và dự án phụ của họ đôi khi mang chút ảo tưởng khoa học viễn tưởng (ví dụ, kế hoạch của Jeff Bezos về hàng tỷ—hay hàng nghìn tỷ?—người định cư trên mặt trăng). Tuy nhiên, một số, như nỗ lực y tế toàn cầu của Quỹ Gates, có thể một ngày nào đó xứng đáng với Giải Nobel Hòa bình.</w:t>
      </w:r>
    </w:p>
    <w:p>
      <w:r>
        <w:rPr>
          <w:b w:val="0"/>
          <w:i w:val="0"/>
        </w:rPr>
        <w:t xml:space="preserve">Là khách hàng của họ, cả trong công việc lẫn ở nhà, chúng ta có thể thấy những mâu thuẫn. Chúng ta yêu thích sản phẩm của họ. Chúng ta ghét những gì họ làm với khả năng tập trung của chúng ta và với các doanh nghiệp nhỏ. Chúng ta cố gắng, một cách tuyệt vọng, biến công ty của mình giống họ hơn, ngay cả khi văn hóa tech-bro và các chính sách chống người lao động khiến chúng ta buồn nôn. Chúng ta chia tay với họ. Chúng ta bò trở lại. Chúng ta từ bỏ và tố cáo họ trên chính nền tảng của họ, xóa tài khoản của mình, và bị bỏ lại với cảm giác day dứt rằng chúng ta không bao giờ thực sự có thể rời bỏ họ. Ngay cả một việc nhỏ như thế này—gõ một dấu gạch ngang—cũng sử dụng phần cứng Apple dùng phần mềm Microsoft trên đám mây Amazon Web Services. Có</w:t>
      </w:r>
      <w:r>
        <w:rPr>
          <w:b w:val="0"/>
          <w:i/>
        </w:rPr>
        <w:t> bao</w:t>
      </w:r>
      <w:r>
        <w:rPr>
          <w:b w:val="0"/>
          <w:i w:val="0"/>
        </w:rPr>
        <w:t xml:space="preserve"> giờ bạn không sử dụng họ? Có bao</w:t>
      </w:r>
      <w:r>
        <w:rPr>
          <w:b w:val="0"/>
          <w:i/>
        </w:rPr>
        <w:t> giờ</w:t>
      </w:r>
      <w:r>
        <w:rPr>
          <w:b w:val="0"/>
          <w:i w:val="0"/>
        </w:rPr>
        <w:t xml:space="preserve"> họ không thu thập dữ liệu của bạn và xử lý nó bằng các công cụ AI của họ? Sản phẩm của họ giống như oxy. Chúng ta có thể nín thở, nhưng chỉ trong chốc lát. Công ty của bạn có thể cạnh tranh với không khí</w:t>
      </w:r>
      <w:r>
        <w:rPr>
          <w:b w:val="0"/>
          <w:i/>
        </w:rPr>
        <w:t> khôn</w:t>
      </w:r>
      <w:r>
        <w:rPr>
          <w:b w:val="0"/>
          <w:i w:val="0"/>
        </w:rPr>
        <w:t>g?</w:t>
      </w:r>
    </w:p>
    <w:p>
      <w:r>
        <w:rPr>
          <w:b w:val="0"/>
          <w:i w:val="0"/>
        </w:rPr>
        <w:t>Trong bối cảnh này, một làn sóng “tẩy chay công nghệ” (techlash) đang diễn ra. Chính các nhân viên cấp dưới của những gã khổng lồ công nghệ đang biểu tình trên đường phố, và một số nhà sáng lập của chính họ cũng đang viết những tuyên bố gay gắt để bày tỏ sự hối tiếc về những gì họ đã góp phần tạo ra. Các chính trị gia trên toàn thế giới, thuộc mọi phổ chính trị, đang cố gắng giáng một đòn mạnh vào các siêu công ty này. Liệu các quy định mới hay chính sách chống độc quyền (antitrust) có thể cản trở đà phát triển của họ? Cho đến nay, sau mỗi lần bị khiển trách, các gã khổng lồ này lại nộp phạt, điều chỉnh chính sách và tiếp tục tiến về phía trước. Chưa bao giờ một khoản tiền phạt hàng tỷ đô la lại giống như một cái vỗ tay nhẹ vào cổ tay đến thế. Một số công ty trong số này đã có những bước đi cụ thể hướng tới tự quản, và một số thể hiện sự hiểu biết rằng họ phải dẫn dắt một cách có trách nhiệm vì lợi ích của chính hệ sinh thái của họ và của xã hội. Nhưng đừng trông cậy vào chút hy vọng mong manh rằng khu vực công sẽ nhảy vào làm trọng tài hoặc chia tách các ông lớn công nghệ.</w:t>
      </w:r>
    </w:p>
    <w:p>
      <w:r>
        <w:rPr>
          <w:b w:val="0"/>
          <w:i/>
        </w:rPr>
        <w:t>Monopolies and Tech Giants: The Insights You Need from Harvard Business Review sẽ giúp</w:t>
      </w:r>
      <w:r>
        <w:rPr>
          <w:b w:val="0"/>
          <w:i w:val="0"/>
        </w:rPr>
        <w:t xml:space="preserve"> bạn định hướng bối cảnh kinh doanh mới này. Phần 1 khám phá những tác động về mặt kinh doanh và đạo đức khi một vài công ty trung tâm (hub firms) chiếm được phần giá trị không cân xứng và định hình tương lai kinh tế của chúng ta. Phần này trình bày một nghiên cứu tình huống (case study) về tương lai gần của ngành ô tô khi những chiếc xe thông minh, kết nối được vận hành bởi phần mềm của các gã khổng lồ công nghệ. Cuối cùng, phần này thảo luận về mức độ cạnh tranh đang bị suy giảm do sự hợp nhất (consolidation) giữa các ngành.</w:t>
      </w:r>
    </w:p>
    <w:p>
      <w:r>
        <w:rPr>
          <w:b w:val="0"/>
          <w:i w:val="0"/>
        </w:rPr>
        <w:t>Các chính sách quản lý của thế kỷ trước không đủ sức để kiềm chế những mặt thái quá của các siêu cường kỹ thuật số ngày nay. Phần 2 nhìn về tương lai của luật chống độc quyền (antitrust). Phần này đề cập đến những hậu quả thảm khốc tiềm tàng của việc độc quyền dữ liệu cá nhân. Bạn sẽ đọc những lập luận ủng hộ việc tăng cường các công cụ truyền thống trong thực thi luật chống độc quyền, những khám phá về các kỹ thuật mới phi truyền thống, và những ý tưởng về lý do tại sao sự can thiệp của chính phủ có thể không đạt được hiệu quả như mong muốn.</w:t>
      </w:r>
    </w:p>
    <w:p>
      <w:r>
        <w:rPr>
          <w:b w:val="0"/>
          <w:i w:val="0"/>
        </w:rPr>
        <w:t>Phần 3 đi thẳng vào vấn đề cốt lõi: Doanh nghiệp của bạn nên làm gì, ngay lúc này, để đảm bảo sự tồn tại của mình bên cạnh những gã khổng lồ? Họ đã thay đổi luật chơi của chiến lược, và những lựa chọn bạn đối mặt không hề đơn giản. Với một số công ty, câu trả lời là trở nên lớn hơn, rộng hơn, nhanh hơn, giống các ông trùm công nghệ (tech monopolies) hơn. Những công ty khác sẽ chủ động giữ quy mô nhỏ và tập trung, mài giũa một vài năng lực, thương hiệu hoặc dịch vụ không ai sánh bằng. Nhiều công ty sẽ phải chọn xem họ sẽ tham gia vào hệ sinh thái (ecosystem) của các siêu cường hay tạo ra (hoặc mua lại) hệ sinh thái của riêng mình. Và bất kể công ty bạn hiện mạnh đến đâu, nó sẽ phải tìm ra những cách mới để đổi mới và tái tạo chính mình nhằm bắt kịp các siêu tập đoàn (mega-firm) không ngừng phát triển.</w:t>
      </w:r>
    </w:p>
    <w:p>
      <w:r>
        <w:rPr>
          <w:b w:val="0"/>
          <w:i w:val="0"/>
        </w:rPr>
        <w:t>Hãy cân nhắc những câu hỏi sau khi bạn chuẩn bị cho công ty mình đối mặt với thách thức:</w:t>
      </w:r>
    </w:p>
    <w:p>
      <w:pPr>
        <w:pStyle w:val="ListBullet"/>
      </w:pPr>
      <w:r>
        <w:rPr>
          <w:b w:val="0"/>
          <w:i w:val="0"/>
        </w:rPr>
        <w:t>Các gã khổng lồ công nghệ đang đóng vai trò gì trong ngành của bạn hiện nay? Họ đã định hình lại ngành đó chưa?</w:t>
      </w:r>
    </w:p>
    <w:p>
      <w:pPr>
        <w:pStyle w:val="ListBullet"/>
      </w:pPr>
      <w:r>
        <w:rPr>
          <w:b w:val="0"/>
          <w:i w:val="0"/>
        </w:rPr>
        <w:t>Vai trò chính của các gã khổng lồ trong ngành của bạn là người tạo ra mạng lưới (network creator) hay nhà cung cấp nền tảng (platform provider)? Hay họ cung cấp sản phẩm hoặc dịch vụ cạnh tranh trực tiếp với những gì bạn cung cấp?</w:t>
      </w:r>
    </w:p>
    <w:p>
      <w:pPr>
        <w:pStyle w:val="ListBullet"/>
      </w:pPr>
      <w:r>
        <w:rPr>
          <w:b w:val="0"/>
          <w:i w:val="0"/>
        </w:rPr>
        <w:t>Công ty bạn và những doanh nghiệp hiện hữu (incumbent) khác trong ngành có những năng lực và lợi thế gì đang ngăn các siêu cường xâm nhập (hoặc thâu tóm) ngành của bạn? Những lợi thế này bền vững đến mức nào?</w:t>
      </w:r>
    </w:p>
    <w:p>
      <w:pPr>
        <w:pStyle w:val="ListBullet"/>
      </w:pPr>
      <w:r>
        <w:rPr>
          <w:b w:val="0"/>
          <w:i w:val="0"/>
        </w:rPr>
        <w:t>Các quy định chống độc quyền (antitrust) hoặc bảo mật dữ liệu (data-privacy) trong nước hoặc quốc tế có thể đóng vai trò gì trong ngành của bạn? Liệu chúng có ảnh hưởng đến các công ty lớn nhất và nhỏ nhất theo những cách khác nhau không?</w:t>
      </w:r>
    </w:p>
    <w:p>
      <w:r>
        <w:rPr>
          <w:b w:val="0"/>
          <w:i w:val="0"/>
        </w:rPr>
        <w:t xml:space="preserve">Nếu bạn và tổ chức của bạn chưa đối mặt với những câu hỏi này, hãy để cuốn sách này khơi mào những cuộc trò chuyện cần thiết để đưa bạn tiến lên. Phát triển thịnh vượng trong một môi trường kinh doanh bị chi phối bởi một số ít các công ty công nghệ khổng lồ sẽ đòi hỏi sự kiên trì, bản lĩnh và trí tưởng tượng không ngừng nghỉ. Phiên bản tương lai của</w:t>
      </w:r>
      <w:r>
        <w:rPr>
          <w:b w:val="0"/>
          <w:i/>
        </w:rPr>
        <w:t> công</w:t>
      </w:r>
      <w:r>
        <w:rPr>
          <w:b w:val="0"/>
          <w:i w:val="0"/>
        </w:rPr>
        <w:t xml:space="preserve"> ty bạn, phiên bản đang trụ vững trước các gã khổng lồ công nghệ và phát triển—hoặc thậm chí thách thức họ ngay trên sân nhà của họ—có thể sẽ không giống như những gì bạn thấy xung quanh mình hôm nay. Hãy bắt đầu tạo ra tương lai đó ngay bây giờ.</w:t>
      </w:r>
    </w:p>
    <w:p>
      <w:pPr>
        <w:pStyle w:val="Heading1"/>
      </w:pPr>
      <w:r>
        <w:rPr>
          <w:b/>
          <w:i w:val="0"/>
        </w:rPr>
        <w:t>Phần 1</w:t>
      </w:r>
    </w:p>
    <w:p>
      <w:pPr>
        <w:pStyle w:val="Heading1"/>
      </w:pPr>
      <w:r>
        <w:rPr>
          <w:b/>
          <w:i w:val="0"/>
        </w:rPr>
        <w:t>SỰ THỐNG TRỊ CỦA CÁC SIÊU CÔNG TY</w:t>
      </w:r>
    </w:p>
    <w:p>
      <w:pPr>
        <w:pStyle w:val="Heading1"/>
      </w:pPr>
      <w:r>
        <w:rPr>
          <w:b/>
          <w:i w:val="0"/>
        </w:rPr>
        <w:t>1</w:t>
      </w:r>
    </w:p>
    <w:p>
      <w:pPr>
        <w:pStyle w:val="Heading1"/>
      </w:pPr>
      <w:r>
        <w:rPr>
          <w:b/>
          <w:i w:val="0"/>
        </w:rPr>
        <w:t>QUẢN LÝ NỀN KINH TẾ TRUNG TÂM CỦA CHÚNG TA</w:t>
      </w:r>
    </w:p>
    <w:p>
      <w:r>
        <w:rPr>
          <w:b w:val="0"/>
          <w:i w:val="0"/>
        </w:rPr>
        <w:t>bởi Marco Iansiti và Karim R. Lakhani</w:t>
      </w:r>
    </w:p>
    <w:p>
      <w:r>
        <w:rPr>
          <w:b w:val="0"/>
          <w:i w:val="0"/>
        </w:rPr>
        <w:t>Nền kinh tế toàn cầu đang hội tụ quanh một vài siêu cường kỹ thuật số. Chúng ta thấy bằng chứng không thể nhầm lẫn rằng một thế giới kẻ thắng ăn tất đang xuất hiện, trong đó một số ít “công ty trung tâm” (hub firms)—bao gồm Alibaba, Alphabet/Google, Amazon, Apple, Baidu, Facebook, Microsoft và Tencent—giữ vị trí trung tâm. Trong khi tạo ra giá trị thực cho người dùng, những công ty này cũng đang chiếm một phần giá trị không cân xứng và ngày càng mở rộng, và điều đó đang định hình tương lai kinh tế chung của chúng ta. Chính những công nghệ từng hứa hẹn dân chủ hóa kinh doanh giờ đây lại đang đe dọa biến nó thành độc quyền hơn.</w:t>
      </w:r>
    </w:p>
    <w:p>
      <w:r>
        <w:rPr>
          <w:b w:val="0"/>
          <w:i w:val="0"/>
        </w:rPr>
        <w:t>Vượt ra ngoài việc thống trị các thị trường riêng lẻ, các công ty trung tâm tạo ra và kiểm soát những kết nối thiết yếu trong các mạng lưới bao trùm nền kinh tế của chúng ta. Android của Google và các công nghệ liên quan tạo thành “nút thắt cạnh tranh” (competitive bottlenecks); nghĩa là, chúng sở hữu quyền truy cập vào hàng tỷ người tiêu dùng di động mà các nhà cung cấp sản phẩm và dịch vụ khác muốn tiếp cận. Google không chỉ có thể thu phí trên các giao dịch mà còn có thể ảnh hưởng đến dòng chảy thông tin và dữ liệu được thu thập. Các sàn thương mại điện tử của Amazon và Alibaba cũng kết nối số lượng lớn người dùng với số lượng lớn nhà bán lẻ và nhà sản xuất. Nền tảng nhắn tin WeChat của Tencent tập hợp một tỷ người dùng toàn cầu và cung cấp nguồn tiếp cận người tiêu dùng quan trọng cho các doanh nghiệp cung cấp dịch vụ ngân hàng trực tuyến, giải trí, vận tải và các dịch vụ khác. Càng nhiều người dùng tham gia các mạng lưới này, thì việc các doanh nghiệp cung cấp sản phẩm và dịch vụ của họ thông qua chúng càng trở nên hấp dẫn (và thậm chí cần thiết). Bằng cách thúc đẩy lợi nhuận tăng dần theo quy mô và kiểm soát các nút thắt cạnh tranh quan trọng, những siêu cường kỹ thuật số này có thể trở nên hùng mạnh hơn nữa, chiếm đoạt giá trị không cân xứng và làm nghiêng cán cân cạnh tranh toàn cầu.</w:t>
      </w:r>
    </w:p>
    <w:p>
      <w:r>
        <w:rPr>
          <w:b w:val="0"/>
          <w:i w:val="0"/>
        </w:rPr>
        <w:t>Các công ty trung tâm (hub firms) không cạnh tranh theo cách truyền thống—ganh đua với các sản phẩm hay dịch vụ hiện có, có thể bằng cách cải tiến tính năng hoặc giảm chi phí. Thay vào đó, họ lấy các tài sản dựa trên mạng lưới (network-based assets) đã đạt quy mô lớn trong một lĩnh vực, rồi dùng chúng để thâm nhập một ngành khác và “tái kiến trúc” (re-architect) cấu trúc cạnh tranh của ngành đó—biến nó từ hướng sản phẩm sang hướng mạng lưới. Họ cắm các ngành lân cận vào chính những nút thắt cạnh tranh (competitive bottlenecks) mà họ đã kiểm soát.</w:t>
      </w:r>
    </w:p>
    <w:p>
      <w:r>
        <w:rPr>
          <w:b w:val="0"/>
          <w:i w:val="0"/>
        </w:rPr>
        <w:t>Ví dụ, Ant Financial—công ty tách ra từ Alibaba—không chỉ cung cấp dịch vụ thanh toán tốt hơn, thẻ tín dụng tốt hơn hay dịch vụ quản lý đầu tư cải tiến; nó xây dựng dựa trên dữ liệu từ cơ sở người dùng khổng lồ sẵn có của Alibaba để hàng hóa hóa (commoditize) các dịch vụ tài chính truyền thống và tái tổ chức một phần lớn ngành tài chính Trung Quốc xoay quanh nền tảng Ant Financial. Dịch vụ ba năm tuổi này đã có hơn nửa tỷ người dùng và có kế hoạch mở rộng ra ngoài Trung Quốc. Tương tự, chiến lược ô tô của Google không chỉ đơn thuần tạo ra một chiếc xe cải tiến; nó tận dụng lợi thế công nghệ và dữ liệu (nhiều thứ đã đạt quy mô từ hàng tỷ người tiêu dùng di động và hàng triệu nhà quảng cáo) để thay đổi cấu trúc của chính ngành ô tô. (Tiết lộ: Cả hai chúng tôi đều đang làm việc hoặc đã từng làm việc với một số công ty được đề cập trong bài viết này.)</w:t>
      </w:r>
    </w:p>
    <w:p>
      <w:r>
        <w:rPr>
          <w:b w:val="0"/>
          <w:i w:val="0"/>
        </w:rPr>
        <w:t>Nếu các xu hướng hiện tại tiếp diễn, nền kinh tế trung tâm (hub economy) sẽ lan rộng sang nhiều ngành hơn, càng tập trung dữ liệu, giá trị và quyền lực vào tay một số ít công ty sử dụng một phần nhỏ lực lượng lao động. Sự chênh lệch về định giá doanh nghiệp và tài sản cá nhân đã gây ra sự phẫn nộ lan rộng. Theo thời gian, chúng ta có thể kỳ vọng người tiêu dùng, cơ quan quản lý và thậm chí các phong trào xã hội sẽ ngày càng có thái độ thù địch với sự tập trung giá trị và kết nối kinh tế này. Trong một bước ngoặt trớ trêu đến đau lòng, sau khi tạo ra cơ hội chưa từng có trên toàn nền kinh tế toàn cầu, số hóa—và những xu hướng mà nó tạo ra—có thể làm trầm trọng thêm mức bất bình đẳng thu nhập vốn đã nguy hiểm, làm suy yếu nền kinh tế và thậm chí dẫn đến bất ổn xã hội.</w:t>
      </w:r>
    </w:p>
    <w:p>
      <w:r>
        <w:rPr>
          <w:b w:val="0"/>
          <w:i w:val="0"/>
        </w:rPr>
        <w:t>Liệu những xu hướng này có thể đảo ngược? Chúng tôi tin là không. "Nền kinh tế trung tâm" (hub economy), như chúng tôi sẽ lập luận, sẽ vẫn tồn tại. Nhưng hầu hết các công ty sẽ không trở thành trung tâm, và họ sẽ cần phản ứng khéo léo trước sự tập trung ngày càng tăng của quyền lực trung tâm. Số hóa các khả năng vận hành sẽ không đủ. Ví dụ, các nền tảng nhắn tin kỹ thuật số đã giáng một đòn vào các nhà cung cấp dịch vụ viễn thông; các cố vấn đầu tư vẫn đối mặt với mối đe dọa từ các công ty dịch vụ tài chính trực tuyến. Để duy trì khả năng cạnh tranh, các công ty sẽ cần sử dụng tài sản và khả năng của mình theo cách khác, chuyển đổi hoạt động kinh doanh cốt lõi, phát triển cơ hội doanh thu mới và xác định các lĩnh vực có thể được bảo vệ khỏi các công ty trung tâm đang xâm lấn và những công ty khác đang lao vào từ các lĩnh vực kinh tế trước đây không liên kết. Một số công ty đã bắt đầu trên con đường này—Comcast, với nền tảng Xfinity của mình, là một ví dụ đáng chú ý—nhưng phần lớn, đặc biệt là những công ty trong các lĩnh vực truyền thống, vẫn cần nắm vững những tác động của cạnh tranh mạng lưới.</w:t>
      </w:r>
    </w:p>
    <w:p>
      <w:r>
        <w:rPr>
          <w:b w:val="0"/>
          <w:i w:val="0"/>
        </w:rPr>
        <w:t>Quan trọng nhất, chính những công ty trung tâm đang biến đổi nền kinh tế của chúng ta phải là một phần của giải pháp—và các nhà lãnh đạo của họ phải vào cuộc. Như Mark Zuckerberg đã phát biểu trong bài phát biểu khai giảng tại Harvard năm 2017, "chúng ta có mức độ bất bình đẳng tài sản gây tổn hại cho tất cả mọi người." Kinh doanh như thường lệ không phải là một lựa chọn tốt. Hãy chứng kiến mối quan ngại của công chúng về vai trò của Facebook và Twitter trong cuộc bầu cử tổng thống Mỹ năm 2016, những thách thức của Google với các cơ quan quản lý toàn cầu, những chỉ trích về văn hóa và chính sách vận hành của Uber, và những phàn nàn rằng hoạt động cho thuê của Airbnb mang tính phân biệt chủng tộc và gây hại cho nguồn nhà ở, tiền thuê và giá cả của các thành phố.</w:t>
      </w:r>
    </w:p>
    <w:p>
      <w:r>
        <w:rPr>
          <w:b w:val="0"/>
          <w:i w:val="0"/>
        </w:rPr>
        <w:t>Các chiến lược trung tâm chu đáo sẽ tạo ra những cách hiệu quả để chia sẻ giá trị kinh tế, quản lý rủi ro tập thể và duy trì các mạng lưới và cộng đồng mà cuối cùng tất cả chúng ta đều phụ thuộc vào. Nếu các nhà sản xuất ô tô, nhà bán lẻ lớn hoặc công ty truyền thông tiếp tục phá sản, sự xáo trộn kinh tế và xã hội to lớn sẽ xảy ra. Và khi các chính phủ và dư luận ngày càng nhận thức rõ về vấn đề này, các chiến lược trung tâm thúc đẩy một nền kinh tế ổn định hơn và một xã hội đoàn kết hơn sẽ tạo ra sự khác biệt giữa chính các công ty trung tâm.</w:t>
      </w:r>
    </w:p>
    <w:p>
      <w:r>
        <w:rPr>
          <w:b w:val="0"/>
          <w:i w:val="0"/>
        </w:rPr>
        <w:t>Chúng tôi lấy làm khích lệ trước phản ứng của Facebook đối với làn sóng phẫn nộ của công chúng về “tin giả” (fake news)—tuyển hàng nghìn nhân viên chuyên trách, đóng hàng chục nghìn tài khoản giả mạo, hợp tác với các nguồn tin để xác định những tuyên bố sai sự thật, và cung cấp hướng dẫn nhận biết thông tin sai lệch. Tương tự, bộ phận YouTube của Google đầu tư vào kỹ thuật, trí tuệ nhân tạo (artificial intelligence) và nguồn nhân lực, đồng thời hợp tác với các tổ chức phi chính phủ (NGO) để đảm bảo rằng các video cổ xúy cho những kẻ cực đoan chính trị và khủng bố bị gỡ bỏ kịp thời.</w:t>
      </w:r>
    </w:p>
    <w:p>
      <w:r>
        <w:rPr>
          <w:b w:val="0"/>
          <w:i w:val="0"/>
        </w:rPr>
        <w:t>Cơ hội thực sự đang mở ra cho các công ty trung tâm (hub firm) để thực sự dẫn dắt nền kinh tế của chúng ta. Điều này đòi hỏi các trung tâm phải xem xét đầy đủ tác động xã hội lâu dài từ các quyết định của mình và ưu tiên trách nhiệm đạo đức đối với các hệ sinh thái kinh tế lớn đang ngày càng xoay quanh họ. Đồng thời, phần còn lại của chúng ta—dù trong các doanh nghiệp lâu đời hay startup, trong các tổ chức hay cộng đồng—sẽ cần đóng vai trò kiểm soát và cân bằng (checks and balances), giúp định hình nền kinh tế trung tâm (hub economy) bằng cách đưa ra những ý kiến phản biện có căn cứ, được thông tin đầy đủ và, khi cần thiết, phản đối.</w:t>
      </w:r>
    </w:p>
    <w:p>
      <w:pPr>
        <w:pStyle w:val="Heading2"/>
      </w:pPr>
      <w:r>
        <w:rPr>
          <w:b/>
          <w:i w:val="0"/>
        </w:rPr>
        <w:t>Hiệu ứng domino kỹ thuật số (Digital Domino Effect)</w:t>
      </w:r>
    </w:p>
    <w:p>
      <w:r>
        <w:rPr>
          <w:b w:val="0"/>
          <w:i w:val="0"/>
        </w:rPr>
        <w:t>Sự xuất hiện của các trung tâm kinh tế (economic hub) bắt nguồn từ ba nguyên lý của số hóa (digitization) và lý thuyết mạng lưới (network theory). Nguyên lý đầu tiên là định luật Moore (Moore’s law), cho rằng sức mạnh xử lý của máy tính sẽ tăng gấp đôi khoảng hai năm một lần. Hàm ý là những cải thiện về hiệu năng sẽ tiếp tục thúc đẩy việc tăng cường và thay thế hoạt động của con người bằng các công cụ kỹ thuật số. Điều này ảnh hưởng đến bất kỳ ngành nào đã tích hợp máy tính vào hoạt động của mình—gần như bao trùm toàn bộ nền kinh tế. Và những tiến bộ trong học máy (machine learning) và điện toán đám mây (cloud computing) chỉ càng củng cố xu hướng này.</w:t>
      </w:r>
    </w:p>
    <w:p>
      <w:r>
        <w:rPr>
          <w:b w:val="0"/>
          <w:i w:val="0"/>
        </w:rPr>
        <w:t>Nguyên lý thứ hai liên quan đến khả năng kết nối (connectivity). Hầu hết các thiết bị máy tính ngày nay đều có kết nối mạng tích hợp cho phép chúng giao tiếp với nhau. Công nghệ kỹ thuật số hiện đại cho phép chia sẻ thông tin với chi phí biên gần như bằng không, và các mạng lưới kỹ thuật số đang lan truyền nhanh chóng. Định luật Metcalfe (Metcalfe’s law) cho rằng giá trị của một mạng lưới tăng lên theo số lượng nút (điểm kết nối) hoặc người dùng—động lực mà chúng ta gọi là hiệu ứng mạng (network effects). Điều này có nghĩa là công nghệ kỹ thuật số đang thúc đẩy sự tăng trưởng đáng kể về giá trị trên khắp nền kinh tế của chúng ta, đặc biệt khi các kết nối mạng mở cho phép tái tổ hợp các dịch vụ kinh doanh, chẳng hạn như sự chuyển dịch từ các công cụ thanh toán sang các dịch vụ tài chính và bảo hiểm rộng lớn hơn mà chúng ta đã thấy tại Ant Financial.</w:t>
      </w:r>
    </w:p>
    <w:p>
      <w:r>
        <w:rPr>
          <w:b w:val="0"/>
          <w:i w:val="0"/>
        </w:rPr>
        <w:t>Nhưng trong khi giá trị đang được tạo ra cho tất cả mọi người, việc nắm bắt giá trị (value capture) lại ngày càng lệch lạc và tập trung hơn. Điều này là bởi vì trong các mạng lưới, lưu lượng tạo ra thêm lưu lượng, và khi một số nút (node) nhất định được sử dụng nhiều hơn, chúng thu hút thêm các kết nối mới, càng làm tăng thêm tầm quan trọng của chúng. Điều này đưa chúng ta đến nguyên lý thứ ba, một động lực ít được biết đến do nhà vật lý Albert-László Barabási đề xuất ban đầu: quan niệm rằng sự hình thành mạng lưới kỹ thuật số (digital-network) tự nhiên dẫn đến sự xuất hiện của các vòng phản hồi tích cực (positive feedback loops), tạo ra những trung tâm kết nối cao (hub) ngày càng quan trọng. Khi các mạng lưới kỹ thuật số thực hiện ngày càng nhiều giao dịch kinh tế, sức mạnh kinh tế của các trung tâm mạng lưới — nơi kết nối người tiêu dùng, doanh nghiệp và thậm chí cả các ngành công nghiệp với nhau — cũng mở rộng. Một khi một trung tâm đã được kết nối cao (và đang hưởng lợi tức tăng dần theo quy mô - increasing returns to scale) trong một lĩnh vực của nền kinh tế (chẳng hạn như viễn thông di động), nó sẽ có được lợi thế quan trọng khi bắt đầu kết nối sang một lĩnh vực mới (ví dụ như ô tô). Điều này đến lượt nó có thể khiến ngày càng nhiều thị trường bị nghiêng ngả (tip), và nhiều đối thủ cạnh tranh trong các ngành công nghiệp vốn tách biệt truyền thống sẽ bị thu hẹp lại chỉ còn vài công ty trung tâm nắm giữ phần ngày càng lớn trong tổng giá trị kinh tế được tạo ra — một kiểu hiệu ứng domino kỹ thuật số (digital domino effect).</w:t>
      </w:r>
    </w:p>
    <w:p>
      <w:r>
        <w:rPr>
          <w:b w:val="0"/>
          <w:i w:val="0"/>
        </w:rPr>
        <w:t>Hiện tượng này không mới. Nhưng trong những năm gần đây, mức độ kết nối kỹ thuật số cao đã đẩy nhanh đáng kể quá trình chuyển đổi. Chỉ vài năm trước, các nhà sản xuất điện thoại di động cạnh tranh trực tiếp để giành vị trí dẫn đầu ngành trong một thị trường sản phẩm truyền thống mà không có hiệu ứng mạng đáng kể. Cạnh tranh dẫn đến đổi mới và khác biệt hóa, với mô hình kinh doanh mang lại lợi nhuận lành mạnh ở quy mô lớn cho khoảng một tá đối thủ lớn. Nhưng với sự ra đời của iOS và Android, ngành công nghiệp bắt đầu nghiêng khỏi trọng tâm phần cứng sang các cấu trúc mạng lưới tập trung vào các nền tảng đa phía (multisided platforms) này. Các nền tảng kết nối điện thoại thông minh với một số lượng lớn ứng dụng và dịch vụ. Mỗi ứng dụng mới làm cho nền tảng mà nó hoạt động trở nên có giá trị hơn, tạo ra hiệu ứng mạng mạnh mẽ, đến lượt nó tạo ra rào cản gia nhập đáng gờm hơn cho những người chơi mới. Ngày nay Motorola, Nokia, BlackBerry và Palm đã rút khỏi ngành kinh doanh điện thoại di động, và Google cùng Apple đang chiếm phần lớn giá trị của ngành. Giá trị mà đại đa số các đối tác bổ trợ (complementors) — các nhà phát triển ứng dụng và nhà sản xuất bên thứ ba — nắm giữ nói chung chỉ ở mức khiêm tốn là cùng.</w:t>
      </w:r>
    </w:p>
    <w:p>
      <w:r>
        <w:rPr>
          <w:b w:val="0"/>
          <w:i w:val="0"/>
        </w:rPr>
        <w:t>Hiệu ứng domino giờ đây đang lan sang các lĩnh vực khác và ngày càng tăng tốc. Âm nhạc đã ngả hẳn về phía Apple, Google và Spotify. Thương mại điện tử cũng đang đi theo con đường tương tự: Alibaba và Amazon đang giành thêm thị phần và tiến vào những thành trì truyền thống của cửa hàng vật lý như hàng tạp hóa (hãy nhìn vào thương vụ Amazon mua lại Whole Foods). Chúng ta đã ghi nhận sức mạnh ngày càng lớn của WeChat trong nhắn tin và liên lạc; cùng với Facebook và những ông lớn khác, nó đang thách thức các nhà cung cấp dịch vụ viễn thông truyền thống. Các sản phẩm máy tính và phần mềm cài đặt tại chỗ đang mất dần đất vào tay các dịch vụ đám mây do Amazon, Microsoft, Google và Alibaba cung cấp. Trong lĩnh vực dịch vụ tài chính, những tay chơi lớn là Ant, Paytm, Ingenico và startup độc lập Wealthfront; trong giải trí tại gia, Amazon, Apple, Google và Netflix đang thống trị.</w:t>
      </w:r>
    </w:p>
    <w:p>
      <w:r>
        <w:rPr>
          <w:b w:val="0"/>
          <w:i w:val="0"/>
        </w:rPr>
        <w:t>Vậy các công ty trung tâm (hub firm) quyền lực tiếp theo có khả năng xuất hiện ở đâu? Chăm sóc sức khỏe, sản phẩm công nghiệp và nông nghiệp là ba ứng viên sáng giá. Nhưng hãy cùng xem hiệu ứng domino kỹ thuật số có thể diễn ra như thế nào ở một ứng viên hàng đầu khác, ngành ô tô, nơi chỉ riêng ở Mỹ đã cung cấp hơn bảy triệu việc làm và tạo ra gần một nghìn tỷ đô la doanh số mỗi năm.</w:t>
      </w:r>
    </w:p>
    <w:p>
      <w:pPr>
        <w:pStyle w:val="Heading2"/>
      </w:pPr>
      <w:r>
        <w:rPr>
          <w:b/>
          <w:i w:val="0"/>
        </w:rPr>
        <w:t>Tái cấu trúc ngành ô tô</w:t>
      </w:r>
    </w:p>
    <w:p>
      <w:r>
        <w:rPr>
          <w:b w:val="0"/>
          <w:i w:val="0"/>
        </w:rPr>
        <w:t>Cũng như nhiều sản phẩm và dịch vụ khác, ô tô giờ đây được kết nối với các mạng kỹ thuật số, về cơ bản trở thành những nút thông tin và giao dịch di động. Sự kết nối này đang định hình lại cấu trúc của ngành ô tô. Khi ô tô chỉ là sản phẩm, doanh số bán xe là phần thưởng chính. Nhưng một nguồn giá trị mới đang xuất hiện: sự kết nối với người tiêu dùng trong lúc di chuyển. Người Mỹ dành trung bình gần một giờ mỗi ngày để đi làm và về nhà, và quãng đường đi lại ngày càng dài hơn. Các nhà sản xuất ô tô, để đáp ứng nhu cầu của người tiêu dùng, đã cho các công ty trung tâm (hub firm) quyền truy cập vào màn hình bảng điều khiển trên nhiều xe; tài xế có thể dùng ứng dụng Apple hoặc Google trên màn hình tích hợp của xe thay vì trên điện thoại thông minh. Nếu người tiêu dùng chấp nhận xe tự lái, một giờ tiếp cận người tiêu dùng đó có thể đáng giá hàng trăm tỷ đô la chỉ riêng ở Mỹ.</w:t>
      </w:r>
    </w:p>
    <w:p>
      <w:r>
        <w:rPr>
          <w:b w:val="0"/>
          <w:i w:val="0"/>
        </w:rPr>
        <w:t>Những công ty nào sẽ tận dụng được tiềm năng thương mại to lớn từ một giờ rảnh rỗi mới cho người đi ô tô trên toàn thế giới? Các công ty trung tâm như Alphabet và Apple là những cái tên đầu tiên. Họ đã sở hữu những tài sản nút thắt cổ chai như bản đồ và mạng lưới quảng cáo ở quy mô lớn, và cả hai đều sẵn sàng tạo ra những quảng cáo siêu liên quan nhắm đến hành khách và vị trí của xe. Một tính năng bổ sung hợp lý cho xe tự lái sẽ là nút “Lái đến đó” xuất hiện khi một quảng cáo hiện lên (như đã xảy ra trên ứng dụng Waze của Google); nhấn vào đó sẽ ra lệnh cho xe hướng đến điểm đến được quảng cáo.</w:t>
      </w:r>
    </w:p>
    <w:p>
      <w:r>
        <w:rPr>
          <w:b w:val="0"/>
          <w:i w:val="0"/>
        </w:rPr>
        <w:t>Trong tương lai khi con người không còn ngồi sau tay lái, ô tô sẽ ít nói về trải nghiệm lái xe hơn và nói nhiều hơn về các ứng dụng và dịch vụ được cung cấp bởi ô tô khi chúng chở hành khách đi khắp nơi. Ngoài một số ít xe thực sự được lái để giải trí, sự khác biệt sẽ giảm bớt, và bản thân chiếc xe có thể sẽ trở thành hàng hóa phổ thông. Điều đó sẽ đe dọa hoạt động kinh doanh cốt lõi của các nhà sản xuất: Các tính năng xe mà người mua quan tâm nhất—phần mềm và mạng lưới—phần lớn sẽ nằm ngoài tầm kiểm soát của các nhà sản xuất ô tô, và mức giá cao cấp của họ sẽ giảm xuống.</w:t>
      </w:r>
    </w:p>
    <w:p>
      <w:r>
        <w:rPr>
          <w:b w:val="0"/>
          <w:i w:val="0"/>
        </w:rPr>
        <w:t>Sự chuyển đổi cũng sẽ đảo lộn một loạt các lĩnh vực liên quan—bao gồm bảo hiểm, sửa chữa và bảo dưỡng ô tô, xây dựng đường bộ, thực thi pháp luật và cơ sở hạ tầng—khi các quân domino kỹ thuật số tiếp tục đổ. (Xem hình 1-1.)</w:t>
      </w:r>
    </w:p>
    <w:p>
      <w:r>
        <w:rPr>
          <w:b/>
          <w:i w:val="0"/>
        </w:rPr>
        <w:t>HÌNH 1-1</w:t>
      </w:r>
    </w:p>
    <w:p>
      <w:r>
        <w:rPr>
          <w:b/>
          <w:i w:val="0"/>
        </w:rPr>
        <w:t>Hệ sinh thái xe kết nối</w:t>
      </w:r>
    </w:p>
    <w:p>
      <w:r>
        <w:rPr>
          <w:b w:val="0"/>
          <w:i/>
        </w:rPr>
        <w:t>Ba nền tảng phần mềm—Android Auto, Apple CarPlay và ở mức độ thấp hơn là OpenCar—thống trị thị trường tích hợp chức năng điện thoại thông minh vào xe. Chúng tạo thành những tài sản nút thắt cổ chai mạnh mẽ vì chúng có nhiều đối tác trong chuỗi cung ứng (bên trái) và chúng cho phép các bên liên quan khác (bên phải) tiếp cận người tiêu dùng. (Lưu ý: Các công ty, ứng dụng và cơ quan quản lý được liệt kê chỉ là ví dụ được chọn lọc.)</w:t>
      </w:r>
    </w:p>
    <w:p>
      <w:pPr>
        <w:jc w:val="center"/>
      </w:pPr>
      <w:r>
        <w:drawing>
          <wp:inline xmlns:a="http://schemas.openxmlformats.org/drawingml/2006/main" xmlns:pic="http://schemas.openxmlformats.org/drawingml/2006/picture">
            <wp:extent cx="6680200" cy="7416800"/>
            <wp:docPr id="61" name="Picture 61"/>
            <wp:cNvGraphicFramePr>
              <a:graphicFrameLocks noChangeAspect="1"/>
            </wp:cNvGraphicFramePr>
            <a:graphic>
              <a:graphicData uri="http://schemas.openxmlformats.org/drawingml/2006/picture">
                <pic:pic>
                  <pic:nvPicPr>
                    <pic:cNvPr id="0" name="epub_img_5988838784802460288.jpg"/>
                    <pic:cNvPicPr/>
                  </pic:nvPicPr>
                  <pic:blipFill>
                    <a:blip r:embed="rId51"/>
                    <a:stretch>
                      <a:fillRect/>
                    </a:stretch>
                  </pic:blipFill>
                  <pic:spPr>
                    <a:xfrm>
                      <a:off x="0" y="0"/>
                      <a:ext cx="6680200" cy="7416800"/>
                    </a:xfrm>
                    <a:prstGeom prst="rect"/>
                  </pic:spPr>
                </pic:pic>
              </a:graphicData>
            </a:graphic>
          </wp:inline>
        </w:drawing>
      </w:r>
    </w:p>
    <w:p>
      <w:pPr>
        <w:jc w:val="center"/>
      </w:pPr>
      <w:r>
        <w:drawing>
          <wp:inline xmlns:a="http://schemas.openxmlformats.org/drawingml/2006/main" xmlns:pic="http://schemas.openxmlformats.org/drawingml/2006/picture">
            <wp:extent cx="6680200" cy="7416800"/>
            <wp:docPr id="62" name="Picture 62"/>
            <wp:cNvGraphicFramePr>
              <a:graphicFrameLocks noChangeAspect="1"/>
            </wp:cNvGraphicFramePr>
            <a:graphic>
              <a:graphicData uri="http://schemas.openxmlformats.org/drawingml/2006/picture">
                <pic:pic>
                  <pic:nvPicPr>
                    <pic:cNvPr id="0" name="epub_img_5988838784802460288.jpg"/>
                    <pic:cNvPicPr/>
                  </pic:nvPicPr>
                  <pic:blipFill>
                    <a:blip r:embed="rId51"/>
                    <a:stretch>
                      <a:fillRect/>
                    </a:stretch>
                  </pic:blipFill>
                  <pic:spPr>
                    <a:xfrm>
                      <a:off x="0" y="0"/>
                      <a:ext cx="6680200" cy="7416800"/>
                    </a:xfrm>
                    <a:prstGeom prst="rect"/>
                  </pic:spPr>
                </pic:pic>
              </a:graphicData>
            </a:graphic>
          </wp:inline>
        </w:drawing>
      </w:r>
    </w:p>
    <w:p>
      <w:r>
        <w:rPr>
          <w:b w:val="0"/>
          <w:i w:val="0"/>
        </w:rPr>
        <w:t>Đối với các nhà sản xuất ô tô hiện tại, bức tranh thật ảm đạm nhưng không phải vô vọng. Một số công ty đang khám phá mô hình trả tiền theo sử dụng cho xe của họ và đang mua lại, ra mắt hoặc hợp tác với các nhà cung cấp dịch vụ xe như một dịch vụ. GM, chẳng hạn, đã đầu tư 500 triệu đô la vào dịch vụ chia sẻ chuyến đi Lyft, và bộ phận xe hạng sang của họ hiện đang cung cấp dịch vụ đăng ký xe hàng tháng. Daimler đã ra mắt một doanh nghiệp chia sẻ xe có tên car2go. Một số nhà sản xuất cũng đã đầu tư vào nghiên cứu riêng của họ về xe không người lái hoặc hợp tác với các nhà cung cấp bên ngoài.</w:t>
      </w:r>
    </w:p>
    <w:p>
      <w:r>
        <w:rPr>
          <w:b w:val="0"/>
          <w:i w:val="0"/>
        </w:rPr>
        <w:t>Ngoài những thử nghiệm mô hình kinh doanh này, các nhà sản xuất ô tô sẽ cần phải đóng vai trò như các trung tâm (hub), bằng cách tham gia vào cuộc cạnh tranh nền tảng (platform competition) - yếu tố quyết định việc nắm giữ giá trị trong ngành. Ít nhất là vào thời điểm hiện tại, các lựa chọn thay thế cho Google và Apple vẫn còn khan hiếm. Một ví dụ là OpenCar, công ty đã được Inrix - một nhà cung cấp ô tô truyền thống - mua lại. Khác với Apple CarPlay và Android Auto của Google, vốn hạn chế việc tùy chỉnh riêng cho từng hãng xe và yêu cầu quyền truy cập vào dữ liệu độc quyền của xe, framework OpenCar hoàn toàn do nhà sản xuất ô tô kiểm soát. Để đối đầu với những gã khổng lồ đã có chỗ đứng, chúng tôi tin rằng OpenCar và Inrix sẽ phải phát triển một nền tảng quảng cáo hoặc thương mại điện tử hiệu quả, hoặc áp dụng một chiến lược kiếm tiền gián tiếp nào đó - và để làm được điều đó, họ có lẽ sẽ cần hợp tác với những công ty sở hữu các năng lực ấy.</w:t>
      </w:r>
    </w:p>
    <w:p>
      <w:r>
        <w:rPr>
          <w:b w:val="0"/>
          <w:i w:val="0"/>
        </w:rPr>
        <w:t>Để đạt được quy mô cần thiết nhằm cạnh tranh, các công ty ô tô từng là đối thủ không đội trời chung có thể sẽ phải bắt tay với nhau. Here Technologies - đơn vị cung cấp dữ liệu bản đồ chính xác và dịch vụ định vị - là một ví dụ thú vị. Here có nguồn gốc từ Navteq, một trong những công ty bản đồ trực tuyến thời kỳ đầu, lần đầu được Nokia mua lại và sau đó được một liên danh gồm Volkswagen, BMW và Daimler thâu tóm (mức giá hàng tỷ đô la có thể đã quá cao để bất kỳ hãng xe đơn lẻ nào có thể kham nổi). Here cung cấp cho các nhà phát triển bên thứ ba những công cụ và API tinh vi để tạo quảng cáo dựa trên vị trí và các dịch vụ khác. Công ty này thể hiện nỗ lực của các nhà sản xuất ô tô nhằm xây dựng một nền tảng "liên hợp" (federated platform) và qua đó vô hiệu hóa mối đe dọa về một nút thắt cạnh tranh tiềm tàng do Google và Apple kiểm soát. Liên danh này có thể đóng một vai trò quan trọng trong việc ngăn chặn giá trị của ngành ô tô bị nghiêng hoàn toàn về phía các công ty trung tâm hiện hữu.</w:t>
      </w:r>
    </w:p>
    <w:p>
      <w:r>
        <w:rPr>
          <w:b w:val="0"/>
          <w:i w:val="0"/>
        </w:rPr>
        <w:t>Tất nhiên, hợp tác thành công phụ thuộc vào một cam kết chung và thực sự mạnh mẽ. Vì vậy, khi các doanh nghiệp truyền thống đang chuẩn bị cho cuộc chiến, họ phải hiểu được động lực cạnh tranh trong ngành của mình đã thay đổi như thế nào.</w:t>
      </w:r>
    </w:p>
    <w:p>
      <w:pPr>
        <w:pStyle w:val="Heading2"/>
      </w:pPr>
      <w:r>
        <w:rPr>
          <w:b/>
          <w:i w:val="0"/>
        </w:rPr>
        <w:t>Lợi nhuận tăng dần theo quy mô rất khó để đánh bại</w:t>
      </w:r>
    </w:p>
    <w:p>
      <w:r>
        <w:rPr>
          <w:b w:val="0"/>
          <w:i w:val="0"/>
        </w:rPr>
        <w:t>Lợi thế cạnh tranh trong nhiều ngành bị chi phối bởi lợi nhuận giảm dần theo quy mô. Trong các doanh nghiệp sản phẩm và dịch vụ truyền thống, đường cong tạo giá trị thường bằng phẳng khi số lượng người tiêu dùng tăng lên, như chúng ta thấy trong hình 1-2. Một công ty không có được lợi thế đặc biệt nào khi cơ sở người dùng của họ tiếp tục tăng vượt mức hiệu quả, điều này cho phép nhiều đối thủ cạnh tranh cùng tồn tại.</w:t>
      </w:r>
    </w:p>
    <w:p>
      <w:r>
        <w:rPr>
          <w:b w:val="0"/>
          <w:i w:val="0"/>
        </w:rPr>
        <w:t xml:space="preserve">Tuy nhiên, một số công nghệ kỹ thuật số lại thể</w:t>
      </w:r>
      <w:r>
        <w:rPr>
          <w:b w:val="0"/>
          <w:i/>
        </w:rPr>
        <w:t> hiện lợi nhuận</w:t>
      </w:r>
      <w:r>
        <w:rPr>
          <w:b w:val="0"/>
          <w:i w:val="0"/>
        </w:rPr>
        <w:t xml:space="preserve"> tăng dần theo quy mô. Một nền tảng quảng cáo địa phương trở nên tốt hơn khi ngày càng nhiều người dùng thu hút ngày càng nhiều quảng cáo. Và khi số lượng quảng cáo tăng lên, khả năng nhắm mục tiêu quảng cáo đến người dùng cũng tăng, khiến từng quảng cáo trở nên có giá trị hơn. Do đó, một nền tảng quảng cáo tương tự như các nền tảng phần mềm như Windows, Linux, Android và iOS, những nền tảng này thể hiện lợi nhuận tăng dần theo quy mô—giá trị ngày càng tăng đối với người tiêu dùng làm tăng số lượng ứng dụng có sẵn, trong khi giá trị đối với nhà phát triển ứng dụng tăng lên khi số lượng người tiêu dùng tăng. Càng nhiều người tiêu dùng, động lực để nhà phát triển xây dựng ứng dụng càng lớn, và càng nhiều ứng dụng, người tiêu dùng càng có động lực sử dụng thiết bị kỹ thuật số của họ.</w:t>
      </w:r>
    </w:p>
    <w:p>
      <w:r>
        <w:rPr>
          <w:b/>
          <w:i w:val="0"/>
        </w:rPr>
        <w:t>HÌNH 1-2</w:t>
      </w:r>
    </w:p>
    <w:p>
      <w:r>
        <w:rPr>
          <w:b/>
          <w:i w:val="0"/>
        </w:rPr>
        <w:t>Kiếm lợi nhuận từ cơ sở khách hàng đang phát triển</w:t>
      </w:r>
    </w:p>
    <w:p>
      <w:r>
        <w:rPr>
          <w:b w:val="0"/>
          <w:i/>
        </w:rPr>
        <w:t>Đối với các doanh nghiệp sản phẩm và dịch vụ truyền thống, việc có thêm khách hàng không tiếp tục mang lại giá trị tương xứng sau một điểm nhất định. Tuy nhiên, nhiều doanh nghiệp nền tảng (Amazon, Facebook và những công ty tương tự) trở nên ngày càng có giá trị khi nhiều người và công ty sử dụng chúng, kết nối với nhau và tạo ra hiệu ứng mạng lưới (network effects).</w:t>
      </w:r>
    </w:p>
    <w:p>
      <w:pPr>
        <w:jc w:val="center"/>
      </w:pPr>
      <w:r>
        <w:drawing>
          <wp:inline xmlns:a="http://schemas.openxmlformats.org/drawingml/2006/main" xmlns:pic="http://schemas.openxmlformats.org/drawingml/2006/picture">
            <wp:extent cx="6680200" cy="6692900"/>
            <wp:docPr id="63" name="Picture 63"/>
            <wp:cNvGraphicFramePr>
              <a:graphicFrameLocks noChangeAspect="1"/>
            </wp:cNvGraphicFramePr>
            <a:graphic>
              <a:graphicData uri="http://schemas.openxmlformats.org/drawingml/2006/picture">
                <pic:pic>
                  <pic:nvPicPr>
                    <pic:cNvPr id="0" name="epub_img_38930396159113205.jpg"/>
                    <pic:cNvPicPr/>
                  </pic:nvPicPr>
                  <pic:blipFill>
                    <a:blip r:embed="rId52"/>
                    <a:stretch>
                      <a:fillRect/>
                    </a:stretch>
                  </pic:blipFill>
                  <pic:spPr>
                    <a:xfrm>
                      <a:off x="0" y="0"/>
                      <a:ext cx="6680200" cy="6692900"/>
                    </a:xfrm>
                    <a:prstGeom prst="rect"/>
                  </pic:spPr>
                </pic:pic>
              </a:graphicData>
            </a:graphic>
          </wp:inline>
        </w:drawing>
      </w:r>
    </w:p>
    <w:p>
      <w:r>
        <w:rPr>
          <w:b w:val="0"/>
          <w:i w:val="0"/>
        </w:rPr>
        <w:t>Những cân nhắc này rất quan trọng đối với bản chất của cạnh tranh trung tâm (hub competition). Kinh tế học của lợi nhuận giảm dần truyền thống cho phép nhiều đối thủ cạnh tranh cùng tồn tại và cung cấp giá trị khác biệt để thu hút người dùng. Đó là động lực trong ngành công nghiệp ô tô ngày nay, với nhiều nhà sản xuất xe hơi cạnh tranh với nhau để cung cấp nhiều loại sản phẩm khác biệt. Nhưng lợi nhuận tăng dần trong các tài sản kỹ thuật số như nền tảng quảng cáo (hoặc có thể là công nghệ xe tự lái) sẽ làm tăng lợi thế của đối thủ có quy mô lớn nhất, mạng lưới người dùng lớn nhất hoặc nhiều dữ liệu nhất. Và đây là nơi các công ty trung tâm (hub firms) có khả năng tận dụng lợi thế dẫn đầu lớn và đang phát triển của họ—và khiến giá trị tập trung xung quanh họ.</w:t>
      </w:r>
    </w:p>
    <w:p>
      <w:r>
        <w:rPr>
          <w:b w:val="0"/>
          <w:i w:val="0"/>
        </w:rPr>
        <w:t>Trái ngược với các doanh nghiệp truyền thống về sản phẩm và dịch vụ, các thị trường dựa trên mạng lưới (network-based markets) có đặc điểm lợi nhuận tăng dần theo quy mô (increasing returns to scale) sẽ, theo thời gian, nghiêng về một nhóm nhỏ các ông lớn. Điều này ngụ ý rằng nếu một doanh nghiệp truyền thống với lợi nhuận giảm dần (ví dụ như viễn thông hay truyền thông) bị đe dọa bởi một kiểu đối thủ mới có mô hình kinh doanh mang lại lợi nhuận tăng dần, thì doanh nghiệp truyền thống đó sẽ gặp chuyến đi gập ghềnh. Với lợi nhuận tăng dần theo quy mô, một công nghệ số có thể tạo ra nút thắt cổ chai (bottleneck) cho toàn bộ một ngành công nghiệp. Và nếu để yên, các nút thắt cổ chai cạnh tranh sẽ làm lệch hướng giá trị thu về một cách đáng kể, xa rời các doanh nghiệp truyền thống.</w:t>
      </w:r>
    </w:p>
    <w:p>
      <w:pPr>
        <w:pStyle w:val="Heading2"/>
      </w:pPr>
      <w:r>
        <w:rPr>
          <w:b/>
          <w:i w:val="0"/>
        </w:rPr>
        <w:t>Đẩy Lùi</w:t>
      </w:r>
    </w:p>
    <w:p>
      <w:r>
        <w:rPr>
          <w:b w:val="0"/>
          <w:i w:val="0"/>
        </w:rPr>
        <w:t>Các doanh nghiệp trung tâm (hub firms) thường cạnh tranh với nhau. Microsoft đã đầu tư đáng kể vào thực tế tăng cường (augmented reality) nhằm tạo ra một trung tâm mới và cân bằng lại sức mạnh mà Google và Apple nắm giữ trong lĩnh vực di động. Facebook đã mua lại Oculus để tạo ra sự chuyển dịch cấu trúc tương tự trong lĩnh vực thực tế ảo (virtual reality) đang nổi lên. Và một cuộc chiến đang đến gần trong lĩnh vực nhà thông minh (smart-home), khi Google, Apple, Microsoft và Samsung cố gắng thu hẹp lợi thế dẫn đầu sớm của Amazon trong công nghệ nhà điều khiển bằng giọng nói.</w:t>
      </w:r>
    </w:p>
    <w:p>
      <w:r>
        <w:rPr>
          <w:b w:val="0"/>
          <w:i w:val="0"/>
        </w:rPr>
        <w:t>Nhưng phần còn lại của nền kinh tế đối phó với lợi nhuận tăng dần theo quy mô của các doanh nghiệp trung tâm như thế nào? Với đủ tầm nhìn xa và đầu tư, các doanh nghiệp truyền thống có thể chống lại bằng cách tự trở thành trung tâm, như chúng ta đang thấy đặc biệt trong lĩnh vực internet vạn vật (IoT). GE là ví dụ điển hình cho cách tiếp cận này, với khoản đầu tư vào nền tảng Predix và việc thành lập GE Digital. Các công ty khác cũng đang làm theo trong các bối cảnh khác nhau—ví dụ, Verizon và Vodafone với các nền tảng IoT của họ.</w:t>
      </w:r>
    </w:p>
    <w:p>
      <w:r>
        <w:rPr>
          <w:b w:val="0"/>
          <w:i w:val="0"/>
        </w:rPr>
        <w:t>Các doanh nghiệp cũng có thể định hình cạnh tranh bằng cách đầu tư để đảm bảo có nhiều trung tâm trong mỗi ngành—và thậm chí gây ảnh hưởng đến việc trung tâm nào thắng. Họ có thể tổ chức để hỗ trợ các nền tảng ít được thiết lập hơn, từ đó làm cho một trung tâm cụ thể trở nên khả thi hơn và một ngành công nghiệp trở nên cạnh tranh hơn về lâu dài. Deutsche Telekom, chẳng hạn, đang hợp tác với Microsoft Azure (thay vì Amazon Web Services) cho điện toán đám mây ở Trung Âu.</w:t>
      </w:r>
    </w:p>
    <w:p>
      <w:r>
        <w:rPr>
          <w:b w:val="0"/>
          <w:i w:val="0"/>
        </w:rPr>
        <w:t>Quan trọng nhất, giá trị được tạo ra bởi các mạng lưới sẽ thay đổi khi các công ty cạnh tranh, đổi mới và phản ứng với áp lực từ cộng đồng và cơ quan quản lý. Đa nền tảng (multihoming) — một cách làm cho phép người tham gia trong hệ sinh thái của một trung tâm dễ dàng tham gia vào một trung tâm khác — có thể giảm thiểu đáng kể sự trỗi dậy của quyền lực trung tâm. Ví dụ, tài xế và hành khách thường xuyên sử dụng đa nền tảng trên các nền tảng chia sẻ xe khác nhau, thường kiểm tra giá trên Uber, Lyft và Fasten để xem nền tảng nào đưa ra ưu đãi tốt nhất. Các nhà bán lẻ đang bắt đầu sử dụng đa nền tảng trên các hệ thống thanh toán, hỗ trợ nhiều giải pháp (như Apple Pay, Google Wallet và Samsung Pay). Nếu việc sử dụng đa nền tảng là phổ biến, thị trường ít có khả năng nghiêng về một người chơi duy nhất, bảo toàn cạnh tranh và phân tán việc nắm bắt giá trị. Thật vậy, các công ty sẽ cần đưa sản phẩm và dịch vụ của mình lên nhiều trung tâm và khuyến khích hình thành các trung tâm mới để tránh bị một người chơi thống trị nắm giữ. Lấy ví dụ nhà sản xuất loa không dây Sonos: Họ đã đảm bảo rằng hệ thống âm nhạc của mình tích hợp liền mạch với càng nhiều dịch vụ âm nhạc càng tốt, bao gồm Apple Music, Amazon Music Unlimited, Google Play Music, Pandora, Spotify và Tidal.</w:t>
      </w:r>
    </w:p>
    <w:p>
      <w:r>
        <w:rPr>
          <w:b w:val="0"/>
          <w:i w:val="0"/>
        </w:rPr>
        <w:t>Hành động tập thể cũng có thể tái cấu trúc các mạng lưới kinh tế, định hình việc tạo ra và nắm bắt giá trị, và giảm bớt các nút thắt cạnh tranh. Vào những năm 1990, cộng đồng mã nguồn mở đã tổ chức để cạnh tranh với Microsoft Windows bằng hệ điều hành Linux. Nỗ lực đó được hỗ trợ tích cực bởi các công ty truyền thống như IBM và Hewlett-Packard và sau đó được củng cố bởi Google và Facebook. Ngày nay Linux (và các sản phẩm liên quan đến Linux) đã được thiết lập vững chắc trong các doanh nghiệp, thiết bị tiêu dùng và điện toán đám mây. Tương tự, cộng đồng mã nguồn mở Mozilla và trình duyệt Firefox của họ đã phá vỡ sự kìm kẹp của Microsoft trong việc điều hướng internet. Ngay cả Apple, nổi tiếng với cách tiếp cận độc quyền, cũng dựa vào phần mềm mã nguồn mở cho các hệ điều hành cốt lõi và dịch vụ web của mình, và cơn sốt bẻ khóa iPhone (jailbreaking) khét tiếng đã chứng minh cả nhu cầu phi thường đối với các ứng dụng của bên thứ ba và nguồn cung cấp chúng đang phát triển mạnh mẽ.</w:t>
      </w:r>
    </w:p>
    <w:p>
      <w:r>
        <w:rPr>
          <w:b w:val="0"/>
          <w:i w:val="0"/>
        </w:rPr>
        <w:t>Mã nguồn mở (open source) đã phát triển vượt xa mọi kỳ vọng, tạo nên một di sản ngày càng thiết yếu gồm tài sản trí tuệ chung, các năng lực và phương pháp luận. Giờ đây, hành động tập thể đang vượt xa việc chia sẻ mã nguồn để bao gồm cả việc phối hợp tổng hợp dữ liệu, sử dụng hạ tầng chung, và chuẩn hóa các thực hành nhằm cân bằng hơn nữa quyền lực của các trung tâm (hub). Những nỗ lực như OpenStreetMap đang dẫn đầu trong lĩnh vực bản đồ, và dự án Common Voice của Mozilla đang huy động cộng đồng đóng góp dữ liệu giọng nói toàn cầu để mở ra nút thắt trong nhận dạng giọng nói.</w:t>
      </w:r>
    </w:p>
    <w:p>
      <w:r>
        <w:rPr>
          <w:b w:val="0"/>
          <w:i w:val="0"/>
        </w:rPr>
        <w:t>Hành động tập thể sẽ ngày càng trở nên quan trọng để duy trì sự cân bằng trong nền kinh tế số. Khi các lĩnh vực kinh tế hợp nhất thành mạng lưới và khi các trung tâm quyền lực tiếp tục hình thành, các bên liên quan (stakeholder) khác sẽ cần hợp tác với nhau để đảm bảo rằng các trung tâm quan tâm đến lợi ích của tất cả thành viên trong mạng lưới. Hợp tác sẽ trở nên quan trọng hơn đối với các đối thủ xoay quanh các trung tâm; thực tế, hành động chung mang tính chiến lược của các công ty không phải là trung tâm có thể là liều thuốc giải độc cạnh tranh tốt nhất trước sức mạnh đang lên của các công ty trung tâm.</w:t>
      </w:r>
    </w:p>
    <w:p>
      <w:r>
        <w:rPr>
          <w:b w:val="0"/>
          <w:i w:val="0"/>
        </w:rPr>
        <w:t>Công chúng cũng đang nêu lên những lo ngại về quyền riêng tư, theo dõi trực tuyến, an ninh mạng và tổng hợp dữ liệu. Các giải pháp được đề xuất bao gồm yêu cầu về tính di động của mạng xã hội và dữ liệu, tương tự như yêu cầu về tính di động của số điện thoại mà các cơ quan quản lý viễn thông đã ban hành để tăng cạnh tranh giữa các nhà cung cấp dịch vụ điện thoại.</w:t>
      </w:r>
    </w:p>
    <w:p>
      <w:pPr>
        <w:pStyle w:val="Heading2"/>
      </w:pPr>
      <w:r>
        <w:rPr>
          <w:b/>
          <w:i w:val="0"/>
        </w:rPr>
        <w:t>Đạo đức của Lãnh đạo Mạng lưới</w:t>
      </w:r>
    </w:p>
    <w:p>
      <w:r>
        <w:rPr>
          <w:b w:val="0"/>
          <w:i w:val="0"/>
        </w:rPr>
        <w:t>Trách nhiệm duy trì nền kinh tế (số) của chúng ta một phần thuộc về chính những nhà lãnh đạo đang sẵn sàng kiểm soát nó. Bằng cách phát triển những vị trí quyền lực và ảnh hưởng trung tâm như vậy, các công ty trung tâm đã trở thành những người quản lý thực tế đối với sức khỏe lâu dài của nền kinh tế chúng ta. Các nhà lãnh đạo của các công ty trung tâm cần nhận ra rằng tổ chức của họ tương tự như các loài "then chốt" (keystone species) trong hệ sinh thái sinh học — đóng vai trò quan trọng trong việc duy trì môi trường xung quanh. Apple, Alibaba, Alphabet/Google, Amazon và những công ty khác được hưởng lợi một cách không cân xứng từ các hệ sinh thái mà họ thống trị có lý do hợp lý và đạo đức để hỗ trợ sức sống kinh tế không chỉ của những người tham gia trực tiếp mà còn của các ngành công nghiệp rộng lớn hơn mà họ phục vụ. Cụ thể, chúng tôi cho rằng các công ty trung tâm cần tích hợp chia sẻ giá trị vào mô hình kinh doanh của họ, cùng với việc tạo giá trị và thu giữ giá trị.</w:t>
      </w:r>
    </w:p>
    <w:p>
      <w:r>
        <w:rPr>
          <w:b w:val="0"/>
          <w:i w:val="0"/>
        </w:rPr>
        <w:t>Xây dựng và duy trì một hệ sinh thái lành mạnh là vì lợi ích tốt nhất của các công ty trung tâm (hub companies). Amazon và Alibaba tuyên bố có hàng triệu người bán trên sàn thương mại điện tử, và họ kiếm lợi nhuận từ mọi giao dịch mà những thương nhân đó thực hiện. Tương tự, Google và Apple thu về hàng tỷ đô la doanh thu từ các ứng dụng bên thứ ba chạy trên nền tảng của họ. Cả hai công ty đều đã đầu tư mạnh mẽ vào cộng đồng nhà phát triển, cung cấp các framework lập trình, công cụ phần mềm, cơ hội và mô hình kinh doanh giúp nhà phát triển phát triển công việc kinh doanh của họ. Nhưng những nỗ lực như vậy sẽ cần được mở rộng và tinh chỉnh khi các công ty trung tâm nhận thấy mình ở vị trí trung tâm—và phụ thuộc vào—những hệ sinh thái lớn hơn và phức tạp hơn nhiều. Bảo tồn sức mạnh và năng suất của các cộng đồng bổ trợ nên là một phần cơ bản trong chiến lược của bất kỳ công ty trung tâm nào.</w:t>
      </w:r>
    </w:p>
    <w:p>
      <w:r>
        <w:rPr>
          <w:b w:val="0"/>
          <w:i w:val="0"/>
        </w:rPr>
        <w:t>Uber là một ví dụ thú vị về hậu quả của việc làm sai điều này. Sự tồn tại của Uber phụ thuộc vào mối quan hệ của nó với tài xế và hành khách, những người thường chỉ trích các hoạt động của công ty. Dưới áp lực từ những cộng đồng đó—và từ các đối thủ cạnh tranh mang đến cho tài xế tiềm năng kiếm nhiều tiền hơn—Uber đang thực hiện cải thiện. Tuy nhiên, những thách thức của nó cho thấy rằng không một trung tâm nào duy trì được lợi thế trong dài hạn nếu nó bỏ bê sự thịnh vượng của các đối tác trong hệ sinh thái. Microsoft đã học được một bài học đắt giá khi không duy trì được sức khỏe của hệ sinh thái phần mềm PC, để thua cộng đồng Linux trong dịch vụ đám mây.</w:t>
      </w:r>
    </w:p>
    <w:p>
      <w:r>
        <w:rPr>
          <w:b w:val="0"/>
          <w:i w:val="0"/>
        </w:rPr>
        <w:t>Nhưng đạo đức mạng lưới không chỉ là vấn đề tài chính. Các mối quan tâm xã hội cũng quan trọng không kém. Các nền tảng tập trung, như Kiva cho đầu tư từ thiện tác động và Airbnb cho đặt phòng chỗ ở, đã được phát hiện là dễ bị phân biệt chủng tộc. Trong trường hợp của Airbnb, các nhà nghiên cứu bên ngoài đã chứng minh một cách thuyết phục rằng khách da đen đặc biệt dễ bị từ chối yêu cầu đặt phòng. Áp lực hiện đang đè nặng lên Airbnb để chống lại sự thiên vị bằng cách giáo dục chủ nhà và sửa đổi một số tính năng của nền tảng. Ngoài ra, khi Airbnb tiếp tục phát triển, nó phải nỗ lực đảm bảo rằng chủ nhà tuân thủ các quy định của thành phố, nếu không họ có thể phải đối mặt với phản ứng dữ dội từ cơ quan quản lý có khả năng gây thiệt hại nghiêm trọng.</w:t>
      </w:r>
    </w:p>
    <w:p>
      <w:r>
        <w:rPr>
          <w:b w:val="0"/>
          <w:i w:val="0"/>
        </w:rPr>
        <w:t>Thật vậy, nếu các trung tâm (hub) không thúc đẩy sức khỏe và sự bền vững của nhiều công ty và cá nhân trong mạng lưới của họ, thì chắc chắn các thế lực khác sẽ nhảy vào. Chính phủ và các cơ quan quản lý sẽ ngày càng hành động để khuyến khích cạnh tranh, bảo vệ phúc lợi người tiêu dùng và thúc đẩy ổn định kinh tế. Hãy xem những thách thức mà Google phải đối mặt ở châu Âu, nơi các nhà quản lý lo ngại về sự thống trị của cả mảng kinh doanh quảng cáo tìm kiếm và nền tảng Android của họ.</w:t>
      </w:r>
    </w:p>
    <w:p>
      <w:r>
        <w:rPr>
          <w:b w:val="0"/>
          <w:i w:val="0"/>
        </w:rPr>
        <w:t>Các lực lượng tập trung hóa của số hóa sẽ không chậm lại trong thời gian tới. Sự xuất hiện của các công ty trung tâm (hub firm) hùng mạnh đang diễn ra mạnh mẽ, và những mối đe dọa đối với phúc lợi kinh tế toàn cầu là không thể nhầm lẫn. Tất cả các chủ thể trong nền kinh tế - nhưng đặc biệt là bản thân các công ty trung tâm - nên nỗ lực duy trì toàn bộ hệ sinh thái và tuân thủ các nguyên tắc mới, vì cả lý do chiến lược lẫn đạo đức. Nếu không, tất cả chúng ta sẽ gặp rắc rối nghiêm trọng.</w:t>
      </w:r>
    </w:p>
    <w:p>
      <w:r>
        <w:rPr>
          <w:b/>
          <w:i w:val="0"/>
        </w:rPr>
        <w:t>BÀI HỌC RÚT RA</w:t>
      </w:r>
    </w:p>
    <w:p>
      <w:r>
        <w:rPr>
          <w:b w:val="0"/>
          <w:i w:val="0"/>
        </w:rPr>
        <w:t>Một số ít siêu cường kỹ thuật số đã trở thành “công ty trung tâm” (hub firm) kiểm soát quyền truy cập của hàng tỷ khách hàng di động mà mọi loại nhà cung cấp sản phẩm và dịch vụ đều thèm muốn. Những trung tâm này thúc đẩy lợi nhuận tăng dần theo quy mô và chiếm phần giá trị không cân xứng được tạo ra trong nền kinh tế toàn cầu.</w:t>
      </w:r>
    </w:p>
    <w:p>
      <w:r>
        <w:rPr>
          <w:b w:val="0"/>
          <w:i w:val="0"/>
        </w:rPr>
        <w:t>✓ Nền kinh tế trung tâm (hub economy) sẽ tiếp tục lan rộng sang nhiều ngành công nghiệp hơn, tập trung quyền lực hơn vào tay một số ít.</w:t>
      </w:r>
    </w:p>
    <w:p>
      <w:r>
        <w:rPr>
          <w:b w:val="0"/>
          <w:i w:val="0"/>
        </w:rPr>
        <w:t>✓ Khi các trung tâm sinh sôi và mở rộng phạm vi, chúng sẽ làm trầm trọng thêm bất bình đẳng kinh tế và đe dọa ổn định xã hội. Tất cả các bên liên quan (stakeholder) - công ty truyền thống, startup, tổ chức và cộng đồng - sẽ cần thay đổi cách họ làm kinh doanh.</w:t>
      </w:r>
    </w:p>
    <w:p>
      <w:r>
        <w:rPr>
          <w:b w:val="0"/>
          <w:i w:val="0"/>
        </w:rPr>
        <w:t>✓ Bản thân các công ty trung tâm phải lãnh đạo có trách nhiệm vì lợi ích chung, không chỉ tạo ra và nắm giữ giá trị mà còn làm nhiều hơn để duy trì các bên khác trong hệ sinh thái.</w:t>
      </w:r>
    </w:p>
    <w:p>
      <w:r>
        <w:rPr>
          <w:b w:val="0"/>
          <w:i/>
        </w:rPr>
        <w:t>Phỏng theo một bài viết</w:t>
      </w:r>
      <w:r>
        <w:rPr>
          <w:b w:val="0"/>
          <w:i w:val="0"/>
        </w:rPr>
        <w:t xml:space="preserve"> trên Harvard Business</w:t>
      </w:r>
      <w:r>
        <w:rPr>
          <w:b w:val="0"/>
          <w:i/>
        </w:rPr>
        <w:t> Review, tháng 9-10/2017 (số sản phẩm #R1705F).</w:t>
      </w:r>
    </w:p>
    <w:p>
      <w:pPr>
        <w:pStyle w:val="Heading1"/>
      </w:pPr>
      <w:r>
        <w:rPr>
          <w:b/>
          <w:i w:val="0"/>
        </w:rPr>
        <w:t>2</w:t>
      </w:r>
    </w:p>
    <w:p>
      <w:pPr>
        <w:pStyle w:val="Heading1"/>
      </w:pPr>
      <w:r>
        <w:rPr>
          <w:b/>
          <w:i w:val="0"/>
        </w:rPr>
        <w:t>LIỆU SỰ THIẾU CẠNH TRANH CÓ ĐANG BÓP NGHẸT NỀN KINH TẾ HOA KỲ?</w:t>
      </w:r>
    </w:p>
    <w:p>
      <w:r>
        <w:rPr>
          <w:b w:val="0"/>
          <w:i w:val="0"/>
        </w:rPr>
        <w:t>bởi David Wessel</w:t>
      </w:r>
    </w:p>
    <w:p>
      <w:r>
        <w:rPr>
          <w:b w:val="0"/>
          <w:i w:val="0"/>
        </w:rPr>
        <w:t>Bất chấp sự nổi tiếng không thể phủ nhận, Apple, Amazon, Google và Facebook đang ngày càng thu hút sự soi xét từ các nhà kinh tế học, học giả pháp lý, chính trị gia và những người mày mò chính sách (policy wonks), những người cáo buộc các công ty này lợi dụng quy mô và sức mạnh của mình để đè bẹp các đối thủ tiềm năng. (Ảnh hưởng của họ đã thu hút sự chú ý của các nhà quản lý châu Âu từ lâu.) Các gã khổng lồ công nghệ đặt ra những thách thức độc đáo, nhưng họ cũng chỉ đại diện cho một phần của câu chuyện rộng lớn hơn: một hiện tượng đáng lo ngại về việc thiếu cạnh tranh trên khắp nền kinh tế Hoa Kỳ.</w:t>
      </w:r>
    </w:p>
    <w:p>
      <w:r>
        <w:rPr>
          <w:b w:val="0"/>
          <w:i w:val="0"/>
        </w:rPr>
        <w:t>Không có gì nghi ngờ rằng hầu hết các ngành công nghiệp đang trở nên tập trung hơn. Các công ty lớn chiếm tỷ trọng doanh thu ngành cao hơn và đang thu về lợi nhuận lớn chưa từng thấy so với khoản đầu tư của họ. Điều này không nhất thiết là điều xấu. Như một nhóm năm nhà kinh tế học toàn sao—David Autor, David Dorn, Lawrence Katz, Christina Patterson và John Van Reenen—chỉ ra, sự tập trung và lợi nhuận cao hơn có thể là hậu quả lành tính, thậm chí có thể được hoan nghênh, của đổi mới công nghệ. Chúng ta hiện đang hoạt động trong một thế giới người thắng lấy phần lớn nhất (winner-take-most), theo lập luận, trong đó các công ty siêu sao có năng suất cao hơn chiếm được phần lớn thị trường hơn; Amazon, Apple, Facebook và Google đã vươn lên dẫn đầu nhờ xu hướng đổi mới của họ. Theo James Bessen của Đại học Boston, tỷ trọng doanh thu ngày càng tăng mà các công ty hàng đầu trong các ngành ngoài công nghệ cao nắm giữ được giải thích bởi việc các công ty đó áp dụng công nghệ thông tin độc quyền, thiết yếu cho sứ mệnh: Họ lớn hơn vì họ tốt hơn.</w:t>
      </w:r>
    </w:p>
    <w:p>
      <w:r>
        <w:rPr>
          <w:b w:val="0"/>
          <w:i w:val="0"/>
        </w:rPr>
        <w:t>Tuy nhiên, bằng chứng ngày càng nhiều cho thấy các thế lực có hại cũng đang tác động. “Sự tập trung có thể phát sinh từ các thế lực chống cạnh tranh,” Autor và các đồng nghiệp của ông lưu ý, “theo đó các công ty thống trị ngày càng có khả năng ngăn chặn các đối thủ thực tế và tiềm năng tham gia và mở rộng.” Thật vậy, nghiên cứu cho thấy các công ty hiện hữu trong nhiều ngành—hàng không, bia, dược phẩm, bệnh viện—đang sử dụng sức mạnh thị trường theo cách ngăn cản các đối thủ nổi lên và phát triển. Những người thắng đang thắng lớn hơn, trong khi số lượng công ty khởi nghiệp mới đang giảm. Với áp lực cạnh tranh suy yếu, tăng trưởng năng suất chậm lại, tiền lương trì trệ, và khoảng cách giữa người thắng và kẻ thua ngày càng rộng.</w:t>
      </w:r>
    </w:p>
    <w:p>
      <w:r>
        <w:rPr>
          <w:b w:val="0"/>
          <w:i w:val="0"/>
        </w:rPr>
        <w:t>Vấn đề cốt lõi không phải là "sự to lớn" tự thân. Thay vào đó, đó là tác động kết hợp của quy mô, sự tập trung và quan trọng hơn là các quy định thân thiện với các doanh nghiệp hiện hành (incumbent-friendly regulation) đối với cạnh tranh lành mạnh - động lực thúc đẩy tăng trưởng kinh tế. Trong bài viết này, tôi xem xét tác động đáng lo ngại của việc hợp nhất ngành (industry consolidation) đối với cạnh tranh. Sau đó, tôi xem xét vai trò của luật chống độc quyền (antitrust law) và quy định trong việc định hình môi trường kinh tế ngày nay, đồng thời khám phá các chiến lược để cải thiện dòng chảy đổi mới, tăng cường tính năng động trong kinh doanh và thị trường lao động, và cuối cùng là mang lại mức sống cao hơn cho tất cả mọi người.</w:t>
      </w:r>
    </w:p>
    <w:p>
      <w:pPr>
        <w:pStyle w:val="Heading2"/>
      </w:pPr>
      <w:r>
        <w:rPr>
          <w:b/>
          <w:i w:val="0"/>
        </w:rPr>
        <w:t>Những Dấu Hiệu Cảnh Báo</w:t>
      </w:r>
    </w:p>
    <w:p>
      <w:r>
        <w:rPr>
          <w:b w:val="0"/>
          <w:i w:val="0"/>
        </w:rPr>
        <w:t>Mười năm trước, bốn hãng hàng không hàng đầu của Hoa Kỳ thu về 41% doanh thu của ngành. Ngày nay, họ thu về 65%. Mặc dù cạnh tranh gay gắt trên các tuyến bay được di chuyển nhiều nhất, 97% các tuyến giữa các cặp thành phố có quá ít đối thủ đến mức các chỉ số chống độc quyền tiêu chuẩn sẽ coi chúng là "tập trung cao độ". Năm 1990, 65% bệnh viện ở các khu vực đô thị được coi là "tập trung cao độ". Đến năm 2016, con số này là 90%. Câu chuyện tương tự trong ngành bia. Bất chấp sự gia tăng của các nhà máy bia thủ công, bốn nhà sản xuất bia nắm giữ gần 90% thị trường bia Hoa Kỳ.</w:t>
      </w:r>
    </w:p>
    <w:p>
      <w:r>
        <w:rPr>
          <w:b w:val="0"/>
          <w:i w:val="0"/>
        </w:rPr>
        <w:t xml:space="preserve">Đây không phải là những trường hợp cá biệt. Trong một nghiên cứu năm 2002, Lawrence White, một nhà kinh tế học tại Đại học New York, kết luận rằng mức độ tập trung trên toàn nền kinh tế đã giảm từ đầu những năm 1980 đến cuối những năm 1990. Khi ông xem xét lại vào năm 2017, câu chuyện đã thay đổi. Với sự thận trọng mang tính học thuật, ông lưu ý về "sự gia tăng vừa phải nhưng liên tục trong mức độ tập trung tổng thể". Tờ The Economist,</w:t>
      </w:r>
      <w:r>
        <w:rPr>
          <w:b w:val="0"/>
          <w:i/>
        </w:rPr>
        <w:t> sử dụng dữ</w:t>
      </w:r>
      <w:r>
        <w:rPr>
          <w:b w:val="0"/>
          <w:i w:val="0"/>
        </w:rPr>
        <w:t> liệu từ Điều tra Kinh tế Hoa Kỳ (U.S. Economic Census), đã phát hiện xu hướng tương tự. Trong số 893 ngành công nghiệp mà họ kiểm tra - từ thức ăn cho chó và sản xuất pin đến hàng không và thẻ tín dụng - hai phần ba đã trở nên tập trung hơn kể từ năm 2007. Tính theo quy mô ngành, thị phần doanh thu của bốn công ty hàng đầu đã tăng lên 32% vào năm 2012 từ 26% vào năm 1997.</w:t>
      </w:r>
    </w:p>
    <w:p>
      <w:r>
        <w:rPr>
          <w:b w:val="0"/>
          <w:i w:val="0"/>
        </w:rPr>
        <w:t>Rõ ràng, mức độ tập trung của ngành đang gia tăng. Nhưng điều đó có nghĩa là cạnh tranh ít hơn hay người tiêu dùng bị thiệt hại? Cách tốt nhất để nhận biết liệu sự tập trung ngày càng tăng có đáng lo ngại về mặt kinh tế hay không là xem xét lợi nhuận, đầu tư, tính năng động của doanh nghiệp và giá cả. Trong hầu hết (dù không phải tất cả) trường hợp, dữ liệu cho thấy sự thiếu cạnh tranh.</w:t>
      </w:r>
    </w:p>
    <w:p>
      <w:pPr>
        <w:pStyle w:val="Heading3"/>
      </w:pPr>
      <w:r>
        <w:rPr>
          <w:b w:val="0"/>
          <w:i w:val="0"/>
        </w:rPr>
        <w:t>Lợi nhuận</w:t>
      </w:r>
    </w:p>
    <w:p>
      <w:r>
        <w:rPr>
          <w:b w:val="0"/>
          <w:i w:val="0"/>
        </w:rPr>
        <w:t>Lợi nhuận cao và đang tăng trong một thị trường ngày càng tập trung thường là dấu hiệu của việc giảm cạnh tranh và gia tăng quyền lực thị trường của các công ty thống trị. Ngày nay, lợi nhuận đang tăng ở những ngành mà số lượng người chơi đang thu hẹp nhưng lại nắm giữ thị phần ngày càng lớn. Nghiên cứu gần đây cho thấy mức chênh lệch giá trung bình (markup) — sự khác biệt giữa giá mà các công ty đặt ra và chi phí cận biên của sản phẩm — đang tăng trong hoạt động kinh doanh của Mỹ, và tăng nhanh nhất ở những công ty có lợi nhuận cao nhất. Sử dụng dữ liệu của tất cả các công ty niêm yết công khai của Mỹ từ năm 1950 đến 2014, Jan De Loecker của Princeton và Jan Eeckhout của University College London phát hiện rằng mức chênh lệch giá đã tăng từ khoảng 18% vào năm 1980 lên 67% vào năm 2014. Điều đó tất nhiên là tốt cho cổ đông, nhưng không tốt lắm cho người tiêu dùng hay nền kinh tế nói chung.</w:t>
      </w:r>
    </w:p>
    <w:p>
      <w:pPr>
        <w:pStyle w:val="Heading3"/>
      </w:pPr>
      <w:r>
        <w:rPr>
          <w:b w:val="0"/>
          <w:i w:val="0"/>
        </w:rPr>
        <w:t>Đầu tư</w:t>
      </w:r>
    </w:p>
    <w:p>
      <w:r>
        <w:rPr>
          <w:b w:val="0"/>
          <w:i w:val="0"/>
        </w:rPr>
        <w:t>Một dấu hiệu khác của áp lực cạnh tranh đang suy giảm là khả năng tăng lợi nhuận mà không cần đầu tư nhiều của các công ty; trong thị trường cạnh tranh, các công ty bị thúc đẩy đầu tư nhiều hơn để vượt lên trước đối thủ. Đầu tư kinh doanh trên toàn nền kinh tế gần đây đã khởi sắc, nhưng nó không mạnh mẽ như người ta có thể mong đợi khi xét đến sự tăng vọt của lợi nhuận, chi phí vốn cổ phần và nợ cực kỳ thấp, cùng lượng tiền mặt trên bảng cân đối kế toán của các công ty. So với GDP, lợi nhuận sau thuế của doanh nghiệp gần như gấp đôi so với 25 năm trước — và cao hơn bất kỳ thời điểm nào kể từ Thế chiến II — nhưng đầu tư kinh doanh tính theo tỷ trọng GDP chỉ tăng 13% trong cùng kỳ. “Đầu tư yếu so với lợi nhuận và định giá,” Thomas Philippon của NYU và German Gutierrez kết luận trong một phân tích năm 2017 dựa trên mối quan hệ lịch sử giữa đầu tư và tỷ lệ giá trị thị trường của nợ và vốn cổ phần của một công ty so với chi phí thay thế tài sản của nó.</w:t>
      </w:r>
    </w:p>
    <w:p>
      <w:pPr>
        <w:pStyle w:val="Heading3"/>
      </w:pPr>
      <w:r>
        <w:rPr>
          <w:b w:val="0"/>
          <w:i w:val="0"/>
        </w:rPr>
        <w:t>Năng động kinh doanh</w:t>
      </w:r>
    </w:p>
    <w:p>
      <w:r>
        <w:rPr>
          <w:b w:val="0"/>
          <w:i w:val="0"/>
        </w:rPr>
        <w:t>Trong một nền kinh tế lành mạnh, các công ty liên tục được sinh ra, thất bại, mở rộng và thu hẹp, trong khi việc làm mới được tạo ra và những việc làm khác bị phá hủy. Sự chậm lại trong năng động kinh doanh có nghĩa là các công ty đã cắm rễ có ít nỗi sợ hơn từ các công ty khởi nghiệp; kết quả là, nền kinh tế bị ảnh hưởng khi đổi mới chậm lại và tăng trưởng việc làm đình trệ. Tại Hoa Kỳ, tỷ lệ thành lập công ty mới (tính theo phần trăm của tất cả các công ty) đã giảm từ trên 13% vào cuối những năm 1980 xuống còn khoảng 8% vào năm 2015, theo dữ liệu chính thức mới nhất. Số lượng việc làm được tạo ra bởi các doanh nghiệp dưới một năm tuổi đã giảm từ đỉnh điểm 4,7 triệu vào cuối những năm 1990 xuống còn 3 triệu vào năm 2015.</w:t>
      </w:r>
    </w:p>
    <w:p>
      <w:r>
        <w:rPr>
          <w:b w:val="0"/>
          <w:i w:val="0"/>
        </w:rPr>
        <w:t>John Haltiwanger, một nhà kinh tế tại Đại học Maryland, lưu ý rằng sự suy giảm năng động tại Hoa Kỳ bắt nguồn từ lĩnh vực bán lẻ trong những năm 1980 và 1990. Nhưng ngay cả khi số lượng nhà bán lẻ khởi nghiệp và chết đi giảm mạnh, ngành này trở nên năng suất hơn. Điều này được gọi là “hiệu ứng Walmart,” vì tác động của nhà bán lẻ khổng lồ không chỉ đối với hiệu quả của ngành mà còn đối với toàn bộ nền kinh tế Hoa Kỳ. Tuy nhiên, gần đây, sự suy giảm năng động đã lan sang lĩnh vực công nghệ. Điều đó đáng lo ngại hơn, Haltiwanger nói, vì nó báo hiệu tăng trưởng năng suất chậm hơn.</w:t>
      </w:r>
    </w:p>
    <w:p>
      <w:pPr>
        <w:pStyle w:val="Heading3"/>
      </w:pPr>
      <w:r>
        <w:rPr>
          <w:b w:val="0"/>
          <w:i w:val="0"/>
        </w:rPr>
        <w:t>Giá cả</w:t>
      </w:r>
    </w:p>
    <w:p>
      <w:r>
        <w:rPr>
          <w:b w:val="0"/>
          <w:i w:val="0"/>
        </w:rPr>
        <w:t>Lý thuyết kinh tế cho rằng các thị trường độc quyền nhóm—những ngành mà một vài công ty thống trị mà không có nhiều cạnh tranh—dẫn đến tăng giá và giảm sản lượng. Trong việc xác định liệu cạnh tranh có đang suy giảm hay không, một đánh giá về giá cả của một số nhà nghiên cứu đưa ra kết quả không rõ ràng. Sharat Ganapati của Dartmouth, ví dụ, xem xét dữ liệu từ năm 1972 đến 2012 và kết luận rằng sự tập trung gia tăng trong sản xuất có tương quan với giá cao hơn, điều này phù hợp với cạnh tranh suy giảm, nhưng cũng với sản lượng ổn định, điều này thì không. Ngoài lĩnh vực sản xuất, sự tập trung ngành có tương quan với sản lượng cao hơn và giá ổn định, cả hai đều không phù hợp với lý thuyết độc quyền nhóm và cạnh tranh suy giảm.</w:t>
      </w:r>
    </w:p>
    <w:p>
      <w:r>
        <w:rPr>
          <w:b w:val="0"/>
          <w:i w:val="0"/>
        </w:rPr>
        <w:t>Bằng chứng áp đảo từ khối lượng nghiên cứu ngày càng tăng cho thấy việc hợp nhất ngành đang gây ra sự suy giảm đáng lo ngại về cạnh tranh, hạn chế khả năng đổi mới, tạo việc làm và duy trì sức khỏe kinh tế tổng thể của đất nước.</w:t>
      </w:r>
    </w:p>
    <w:p>
      <w:pPr>
        <w:pStyle w:val="Heading2"/>
      </w:pPr>
      <w:r>
        <w:rPr>
          <w:b/>
          <w:i w:val="0"/>
        </w:rPr>
        <w:t>Anh hùng hay Kẻ phản diện?</w:t>
      </w:r>
    </w:p>
    <w:p>
      <w:r>
        <w:rPr>
          <w:b w:val="0"/>
          <w:i w:val="0"/>
        </w:rPr>
        <w:t>Mặc dù bức tranh tổng thể cho thấy sự suy giảm cạnh tranh, không phải lúc nào cũng dễ dàng xác định liệu người tiêu dùng trong một ngành cụ thể có bị tổn hại bởi việc hợp nhất hay không, hoặc mức độ tổn hại. Những công ty vươn lên đỉnh cao là "anh hùng" hay "kẻ phản diện"?</w:t>
      </w:r>
    </w:p>
    <w:p>
      <w:r>
        <w:rPr>
          <w:b w:val="0"/>
          <w:i w:val="0"/>
        </w:rPr>
        <w:t>Hãy xem xét Facebook và thương vụ mua lại TBH (viết tắt của "To Be Honest") vào năm 2017, một ứng dụng di động phổ biến với thanh thiếu niên cho phép họ trả lời ẩn danh các câu hỏi về bạn bè. Khi Facebook mua lại, ứng dụng chỉ mới hai tháng tuổi nhưng đã thu hút hơn 5 triệu người dùng và ghi nhận hơn một tỷ tin nhắn gửi đi. TBH chỉ là một trong hơn 60 thương vụ mua lại tương tự của Facebook kể từ năm 2010.</w:t>
      </w:r>
    </w:p>
    <w:p>
      <w:r>
        <w:rPr>
          <w:b w:val="0"/>
          <w:i w:val="0"/>
        </w:rPr>
        <w:t>Nhìn qua lăng kính anh hùng, viễn cảnh bán mình cho Facebook (hoặc Google hay Apple) mang lại nhiều lợi thế kinh tế. Lời hứa về khoản thanh toán hậu hĩnh là động lực to lớn cho các doanh nhân đổi mới. Ở quy mô rộng hơn, khả năng lan tỏa đổi mới của nền tảng Facebook khắp nền kinh tế có nghĩa là lợi ích từ tiến bộ công nghệ tích lũy nhanh hơn và rộng hơn so với khi nằm trong tay một startup. Tuy nhiên, nhìn qua lăng kính kẻ phản diện, việc Facebook không ngừng nuốt chửng các công ty trẻ đầy triển vọng thực sự đè bẹp tiềm năng của các công ty mới nổi trở thành đối thủ cạnh tranh. Chúng ta sẽ không bao giờ biết TBH hay Halli Labs hay Orbitera hay Instagram hay WhatsApp hay Oculus VR có thể đã trở thành gì nếu Facebook không thâu tóm chúng—hoặc những công ty nào có thể đã được thành lập nếu các nhà sáng lập tiềm năng không nghĩ rằng sẽ là bất khả thi khi cạnh tranh với Facebook.</w:t>
      </w:r>
    </w:p>
    <w:p>
      <w:r>
        <w:rPr>
          <w:b w:val="0"/>
          <w:i w:val="0"/>
        </w:rPr>
        <w:t>Trong một số ngành, sự tập trung rõ ràng được thúc đẩy ít bởi các siêu sao đổi mới mà nhiều hơn bởi hành vi chống cạnh tranh. Hãy xem xét bia. Bất chấp sự phát triển của các nhà máy bia thủ công, hai nhà sản xuất thống trị thị trường Mỹ: Anheuser-Busch InBev (Beck's, Budweiser, Corona, Michelob, Stella Artois) và MillerCoors (Blue Moon, Coors, Miller, Molson). Nghiên cứu gần đây gắn giá bia tăng với sự tập trung lớn hơn trong ngành. Khi SABMiller và MolsonCoors (lúc đó là nhà sản xuất bia số hai và số ba) hợp nhất hoạt động tại Mỹ vào năm 2008, giá đột ngột tăng—không chỉ đối với bia của họ mà còn đối với bia của đối thủ Anheuser-Busch. Các nhà kinh tế Nathan Miller của Georgetown và Matthew Weinberg của Drexel ước tính rằng giá ít nhất cao hơn 6% và 8% so với khi không có liên doanh và gợi ý rằng các nhà sản xuất bia cạnh tranh đã phối hợp định giá. Năm 2015, Bộ Tư pháp, trích dẫn tài liệu công ty trong phản đối ban đầu đối với thương vụ mua lại tiếp theo của Anheuser-Busch, cho biết kế hoạch chiến lược định giá của nhà sản xuất bia "đọc như một cuốn cẩm nang hướng dẫn phối hợp giá thành công."</w:t>
      </w:r>
    </w:p>
    <w:p>
      <w:r>
        <w:rPr>
          <w:b w:val="0"/>
          <w:i w:val="0"/>
        </w:rPr>
        <w:t>Chăm sóc sức khỏe là một ví dụ rõ rệt khác. Một làn sóng sáp nhập và hợp nhất bệnh viện trên khắp cả nước, một phần được thúc đẩy bởi nỗ lực cải thiện phối hợp chăm sóc và tăng hiệu quả, đã củng cố quyền thương lượng của các bệnh viện so với các công ty bảo hiểm mà không có nhiều dấu hiệu về lợi ích kỳ vọng trong năng suất. “Mặc dù sự tập trung của nhà cung cấp có thể tạo ra hiệu quả mang lại lợi ích cho người mua dịch vụ chăm sóc sức khỏe, bằng chứng không chỉ về hướng đó,” Brent Fulton của Berkeley kết luận trong một đánh giá tài liệu năm 2017. Sự tập trung trong thị trường bệnh viện cũng liên quan đến giá cao hơn, với mức tăng lên tới 20% sau các vụ sáp nhập. Một phân tích năm 2010 cho thấy khoản thanh toán điển hình của bảo hiểm tư nhân cho các ca nội trú tại bệnh viện ở San Francisco (một thị trường tập trung cao độ) cao hơn khoảng 75% so với thị trường Los Angeles phân mảnh hơn.</w:t>
      </w:r>
    </w:p>
    <w:p>
      <w:r>
        <w:rPr>
          <w:b w:val="0"/>
          <w:i w:val="0"/>
        </w:rPr>
        <w:t>Vậy các nhà lãnh đạo ngành là anh hùng hay kẻ phản diện? Có lẽ là cả hai một chút. “Hầu hết các công ty đều tích cực bảo vệ nguồn lợi thế cạnh tranh của mình thông qua sự kết hợp giữa đổi mới, vận động hành lang, hoặc cả hai,” Luigi Zingales của Đại học Chicago nói. Trong chừng mực các công ty được thúc đẩy đổi mới, có rất ít điều đáng lo ngại. Nhưng khi các tập đoàn sử dụng quyền lực thị trường của mình để định hình môi trường chính sách và quy định theo cách đè bẹp cạnh tranh, vấn đề nảy sinh. Và thật không may, có quá đủ bằng chứng để kết luận rằng một phần đáng kể của nền kinh tế Mỹ đang chịu đựng sự thiếu cạnh tranh.</w:t>
      </w:r>
    </w:p>
    <w:p>
      <w:pPr>
        <w:pStyle w:val="Heading2"/>
      </w:pPr>
      <w:r>
        <w:rPr>
          <w:b/>
          <w:i w:val="0"/>
        </w:rPr>
        <w:t>Định hình lại khuôn khổ chống độc quyền</w:t>
      </w:r>
    </w:p>
    <w:p>
      <w:r>
        <w:rPr>
          <w:b w:val="0"/>
          <w:i w:val="0"/>
        </w:rPr>
        <w:t>Để khắc phục những tác động có hại của việc hợp nhất ngành và sự suy giảm cạnh tranh, một điểm khởi đầu rõ ràng là quy định và thực thi chống độc quyền. Cách tiếp cận của Mỹ đối với chống độc quyền đã phát triển đáng kể trong thế kỷ qua. Vào những năm 1950 và 1960, nhiều vụ sáp nhập—ngay cả những vụ dẫn đến mức tăng tập trung tương đối khiêm tốn—thường bị thách thức, nhưng vào những năm 1970, khuôn khổ chống độc quyền bắt đầu chuyển hướng sang việc thách thức ít vụ sáp nhập hơn nhiều. Các luật gia-thẩm phán Robert Bork và Richard Posner cùng các nhà kinh tế đoạt giải Nobel George Stigler và Oliver Williamson đã đặt nền tảng trí tuệ cho sự chuyển hướng này, lan rộng đến lĩnh vực chính sách và tòa án vào đầu những năm 1980.</w:t>
      </w:r>
    </w:p>
    <w:p>
      <w:r>
        <w:rPr>
          <w:b w:val="0"/>
          <w:i w:val="0"/>
        </w:rPr>
        <w:t>Cách tiếp cận khoan dung hơn dựa trên ba ý tưởng: rằng tác hại từ việc gia tăng mức độ tập trung phải được cân nhắc với hiệu quả đạt được, rằng các vụ sáp nhập theo chiều ngang giữa các đối thủ cạnh tranh chỉ có hại nếu chúng dẫn đến sản lượng giảm, và rằng các vụ sáp nhập theo chiều dọc giữa nhà cung cấp và người mua nói chung không phải là vấn đề. Tư duy này được củng cố dưới thời Bộ Tư pháp Reagan, và dù tốt hay xấu, các cơ quan chống độc quyền (antitrust authorities) vẫn giữ nguyên lập trường trong những thập kỷ sau đó khi nền kinh tế ngày càng tập trung hơn. Vào những năm 2000, dưới thời Barack Obama, lập trường trở nên có phần quyết liệt hơn, nhưng vẫn chưa rõ liệu các sắc lệnh hành pháp của ông nhằm thúc đẩy thị trường cạnh tranh, được ban hành vào những năm cuối nhiệm kỳ, chỉ là biểu tượng hay là một nỗ lực nghiêm túc.</w:t>
      </w:r>
    </w:p>
    <w:p>
      <w:r>
        <w:rPr>
          <w:b w:val="0"/>
          <w:i w:val="0"/>
        </w:rPr>
        <w:t>Đã đến lúc các cơ quan chống độc quyền (antitrust authorities) cần đổi mới việc xem xét các vụ sáp nhập truyền thống. Một đánh giá toàn diện các nghiên cứu hồi cứu về hàng nghìn vụ sáp nhập và liên doanh trong 25 năm qua của nhà kinh tế học John Kwoka thuộc Đại học Northeastern đã kết luận rằng các cơ quan chống độc quyền đã quá khoan dung cả trong việc để một số loại sáp nhập nhất định không bị thách thức lẫn trong việc áp đặt các điều kiện lên những vụ sáp nhập được chấp thuận. Kwoka phát hiện rằng giá cả sau một nhóm nhỏ các vụ sáp nhập này đã tăng trung bình 4,3%, trong khi các yếu tố khác không đổi. Mức tăng đặc biệt lớn trong ngành hàng không và chăm sóc sức khỏe. “Việc ít chú ý hơn đến các vụ sáp nhập liên quan đến thị phần và mức độ tập trung có phần thấp hơn dường như đã dẫn đến việc chấp thuận nhiều vụ sáp nhập hơn đáng kể mà hóa ra lại gây hại cho cạnh tranh (anticompetitive),” ông viết trong một cuốn sách năm 2015.</w:t>
      </w:r>
    </w:p>
    <w:p>
      <w:r>
        <w:rPr>
          <w:b w:val="0"/>
          <w:i w:val="0"/>
        </w:rPr>
        <w:t xml:space="preserve">Phân tích tổng hợp (meta-analysis) của Kwoka cho thấy các cơ quan chống độc quyền nên có xu hướng ngăn chặn các vụ sáp nhập nhiều hơn để tăng cường cạnh tranh. Hãy xem xét ngành điện thoại không dây. Năm 2011, AT&amp;T tìm cách mua lại một đối thủ đang gặp khó khăn, T-Mobile USA, trong một thương vụ trị giá 39 tỷ USD có thể làm giảm số lượng đối thủ cạnh tranh chính trong ngành từ bốn xuống ba. Tuy nhiên, không thể vượt qua sự phản đối của chính quyền Obama, AT&amp;T đã từ bỏ thương vụ này năm tháng sau khi công bố. Sau khi thương vụ đổ vỡ, một số người cho rằng T-Mobile đã hết thời. Không phải vậy. Như nhà văn Mark Rogowsky kể lại trên Forbes, “Trong vòng một năm,</w:t>
      </w:r>
      <w:r>
        <w:rPr>
          <w:b w:val="0"/>
          <w:i/>
        </w:rPr>
        <w:t> T-Mobile</w:t>
      </w:r>
      <w:r>
        <w:rPr>
          <w:b w:val="0"/>
          <w:i w:val="0"/>
        </w:rPr>
        <w:t> đã thuê John Legere làm CEO mới và ông đã gạt bỏ cách tiếp cận kinh doanh như thường lệ. Legere bỏ trợ cấp, giảm giá, cung cấp nhiều dữ liệu hơn và thường xuyên châm chọc các đối thủ.” T-Mobile phát triển mạnh mẽ, thu hút thêm 4,4 triệu thuê bao mới trong năm 2013. Đến năm 2017, cạnh tranh giữa các nhà mạng không dây trở nên gay gắt đến mức Chủ tịch Cục Dự trữ Liên bang Janet Yellen đã viện dẫn việc giá dịch vụ điện thoại di động giảm như một nguyên nhân khiến lạm phát thấp.</w:t>
      </w:r>
    </w:p>
    <w:p>
      <w:r>
        <w:rPr>
          <w:b w:val="0"/>
          <w:i w:val="0"/>
        </w:rPr>
        <w:t>Các cơ quan chống độc quyền (antitrust authorities) cũng phải giải quyết câu hỏi hóc búa rằng đâu là hành vi định giá "săn mồi" (predatory pricing) bất hợp pháp trên thị trường ngày nay. Hãy xem xét việc Amazon bị cáo buộc sử dụng giá dưới chi phí để gây áp lực và cuối cùng thâu tóm một đối thủ tiềm năng. Sau khi công ty thương mại điện tử Quidsi—chủ sở hữu của Diapers.com—từ chối lời đề nghị mua lại vào năm 2009 từ Amazon, Amazon đã phản ứng bằng cách giảm giá tã và các sản phẩm cho em bé khác tới 30% trên trang web của mình và tung ra Amazon Mom, chương trình cung cấp giảm giá và miễn phí vận chuyển. Quidsi chật vật, bắt tay với Walmart, nhưng cuối cùng đã bán mình cho Amazon. Đến năm 2012, Amazon đã bắt đầu tăng giá và cắt giảm các lợi ích của Amazon Mom.</w:t>
      </w:r>
    </w:p>
    <w:p>
      <w:r>
        <w:rPr>
          <w:b w:val="0"/>
          <w:i w:val="0"/>
        </w:rPr>
        <w:t>Đây là những vấn đề đang tồn tại. Ví dụ, vào năm 2015, Ủy ban Thương mại Liên bang (Federal Trade Commission - FTC) đã xem xét liệu việc sáp nhập các trang bất động sản Zillow và Trulia có làm giảm động lực của cả hai công ty trong việc phát triển các tính năng mới cho người tiêu dùng hay không. FTC quyết định rằng điều đó sẽ không xảy ra, và thương vụ sáp nhập đã được thông qua. Nhưng cùng năm đó, FTC tìm cách ngăn chặn việc sáp nhập giữa Steris và Synergy Health, công ty số hai và số ba trong lĩnh vực tiệt trùng cơ sở y tế. Vì Synergy không hoạt động kinh doanh tại Hoa Kỳ vào thời điểm đó, FTC lập luận rằng việc sáp nhập sẽ ngăn cản bất kỳ sự cạnh tranh nào có thể phát sinh từ việc Synergy cuối cùng gia nhập thị trường Hoa Kỳ. Một thẩm phán liên bang không đồng ý, và thương vụ sáp nhập đã được hoàn tất.</w:t>
      </w:r>
    </w:p>
    <w:p>
      <w:r>
        <w:rPr>
          <w:b w:val="0"/>
          <w:i w:val="0"/>
        </w:rPr>
        <w:t>Những vấn đề thậm chí còn phức tạp hơn sẽ nảy sinh khi nền kinh tế phát triển. Các cơ quan chức năng nên nhìn nhận quyền lực chưa từng có của các gã khổng lồ kỹ thuật số mới trong việc đè bẹp đối thủ như thế nào? Liệu họ có nên hoài nghi hơn về các thương vụ sáp nhập có thể làm giảm "cạnh tranh tiềm năng" (potential competition), xảy ra khi một công ty mua lại một công ty khác trong thị trường lân cận (hãy nghĩ đến việc Google mua lại YouTube hoặc Microsoft mua lại LinkedIn)? Còn khi một công ty lớn nuốt chửng một công ty nhỏ bé có thể đã phát triển thành một cây sồi hùng mạnh thì sao?</w:t>
      </w:r>
    </w:p>
    <w:p>
      <w:r>
        <w:rPr>
          <w:b w:val="0"/>
          <w:i w:val="0"/>
        </w:rPr>
        <w:t>Lập luận cho việc xem xét lại các hướng dẫn sáp nhập hiện hành—và, khi thích hợp, thách thức án lệ được cho là khiến các luật sư của Bộ Tư pháp và FTC ngần ngại khởi kiện—là rất mạnh mẽ. Nền kinh tế ngày càng tập trung hơn. Bằng chứng cho thấy có quá ít cạnh tranh đang tích tụ. Các thương vụ mua lại mà trước đây quá nhỏ để thu hút sự giám sát chống độc quyền thông thường có thể loại bỏ cạnh tranh tiềm năng, đặc biệt trong một thế giới mà một công ty như WhatsApp có thể phát triển chỉ trong vài năm để đạt một tỷ người dùng mỗi ngày. Thật vậy, sức mạnh của các gã khổng lồ công nghệ mới trong việc sử dụng mạng lưới mạnh mẽ và lượng dữ liệu khổng lồ họ thu thập để cản trở cạnh tranh là một trong những thách thức lớn nhất mà các cơ quan chống độc quyền phải đối mặt ngày nay.</w:t>
      </w:r>
    </w:p>
    <w:p>
      <w:pPr>
        <w:pStyle w:val="Heading2"/>
      </w:pPr>
      <w:r>
        <w:rPr>
          <w:b/>
          <w:i w:val="0"/>
        </w:rPr>
        <w:t>Suy nghĩ lại về Quy định</w:t>
      </w:r>
    </w:p>
    <w:p>
      <w:r>
        <w:rPr>
          <w:b w:val="0"/>
          <w:i w:val="0"/>
        </w:rPr>
        <w:t>Những khía cạnh đáng lo ngại của việc gia tăng hợp nhất ngành không thể được giải quyết chỉ thông qua thực thi chống độc quyền. Các nhà hoạch định chính sách cũng cần xem xét kỹ lưỡng các quy định hạn chế cạnh tranh trên toàn nền kinh tế. Một phần do ảnh hưởng của các công ty hiện hữu trong việc định hình chính sách để bảo vệ vị thế của họ bằng cách hy sinh các startup và các đối thủ tiềm năng khác, Hoa Kỳ không còn được coi là hình mẫu của thị trường tự do và kiềm chế quy định. Trên thực tế, trong một sự thay đổi mạnh mẽ so với cuối những năm 1990, Tổ chức Hợp tác và Phát triển Kinh tế cho biết Hoa Kỳ hiện quy định thị trường sản phẩm nặng nề hơn nhiều nền kinh tế phát triển bao gồm Úc, Canada, Pháp, Đức và Nhật Bản.</w:t>
      </w:r>
    </w:p>
    <w:p>
      <w:r>
        <w:rPr>
          <w:b w:val="0"/>
          <w:i w:val="0"/>
        </w:rPr>
        <w:t>Lấy ngành dược phẩm làm ví dụ. Mặc dù Hoa Kỳ không quy định giá dược phẩm, như hầu hết các nước giàu có làm, nhưng nước này cung cấp cho các nhà sản xuất thuốc mang nhãn hiệu sự bảo hộ bằng sáng chế, các giai đoạn độc quyền và các cách khác để thu hồi vốn đầu tư vào nghiên cứu tốn kém tạo ra thuốc mới. Tuy nhiên, một khi các biện pháp bảo hộ đó hết hạn, về mặt lý thuyết giá sẽ giảm khi các nhà sản xuất thuốc generic tham gia thị trường. Và điều đó có xảy ra—đôi khi.</w:t>
      </w:r>
    </w:p>
    <w:p>
      <w:r>
        <w:rPr>
          <w:b w:val="0"/>
          <w:i w:val="0"/>
        </w:rPr>
        <w:t>Tuy nhiên, theo nhà kinh tế học Yale Fiona Scott Morton, trong 10 đến 15 năm qua, “các bên tham gia ngành (industry participants) đã tìm cách vô hiệu hóa nhiều cơ chế cạnh tranh này và tạo ra những ngách (niches) mà ở đó thuốc có thể được bán với rất ít hoặc không có cạnh tranh.” Ví dụ, việc tiếp thị một số loại thuốc có tác dụng phụ đặc biệt nghiêm trọng hiện nay được kiểm soát rất chặt chẽ thông qua Chiến lược Đánh giá và Giảm thiểu Rủi ro (Risk Evaluation and Mitigation Strategy, hay REMS) của FDA. Trong một số trường hợp, các nhà sản xuất những loại thuốc đó viện dẫn các hạn chế này như lý do để không cung cấp mẫu cho nhà sản xuất thuốc generic (generic maker) để tái tạo lại thuốc. Chẳng hạn, Hikma Pharmaceuticals đã mất gần bảy năm kiện tụng để có được những gì cần thiết nhằm sản xuất, tuân theo các hạn chế của REMS, một phiên bản generic của sản phẩm chủ lực của Jazz Pharmaceuticals, Xyrem, một loại thuốc trị giá 1 tỷ đô la một năm dùng để điều trị chứng ngủ rũ (narcolepsy). Thỏa thuận năm 2017 cho phép Hikma chỉ bắt đầu tiếp thị phiên bản generic sau ngày 1 tháng 1 năm 2023. Đầu nhiệm kỳ làm ủy viên FDA của Tổng thống Trump, Scott Gottlieb đã cam kết thay đổi các quy định REMS để ngăn chặn các nhà sản xuất thuốc sử dụng chúng nhằm cản trở cạnh tranh generic và vào năm 2018 đã công bố một kế hoạch sơ bộ để làm điều đó.</w:t>
      </w:r>
    </w:p>
    <w:p>
      <w:r>
        <w:rPr>
          <w:b w:val="0"/>
          <w:i w:val="0"/>
        </w:rPr>
        <w:t>Các quy định trên thị trường lao động, cùng với một số thực tiễn của người sử dụng lao động, cũng có thể cấu kết để hạn chế cạnh tranh, bằng cách giới hạn khả năng của người lao động trong việc tìm kiếm việc làm mới hoặc lương cao hơn. Như nhà kinh tế học nổi tiếng Adam Smith đã cảnh báo, các tập đoàn vẫn tiếp tục hành xử theo những cách tìm cách “luôn luôn và ở mọi nơi, trong một kiểu thỏa thuận ngầm, nhưng thường xuyên và đồng nhất, để không nâng lương cho lao động.” Một cách các công ty làm điều này là yêu cầu người lao động ký các thỏa thuận không cạnh tranh (noncompete agreements). Khi được thực thi, những thỏa thuận này ngăn cản khả năng chuyển việc của người lao động và hạn chế khả năng tuyển dụng nhân tài của các công ty mới. Kỹ sư phần mềm và CEO không phải là những người duy nhất bị ảnh hưởng bởi các quy định như vậy: Trong số nhân viên kiếm được 40.000 đô la hoặc ít hơn, khoảng một trong bảy người (13,5%) bị ràng buộc bởi một thỏa thuận không cạnh tranh. Trong một nghiên cứu gây kinh ngạc năm 2017, Alan Krueger và Orley Ashenfelter của Princeton phát hiện rằng 58% các chuỗi lớn (Burger King, Jiffy Lube, H&amp;R Block, và hàng chục thương hiệu khác) hạn chế và đôi khi cấm một bên nhận nhượng quyền (franchisee) tuyển dụng nhân viên từ một bên nhận nhượng quyền khác, gây bất lợi rõ ràng cho những người đang tìm cách đổi việc.</w:t>
      </w:r>
    </w:p>
    <w:p>
      <w:r>
        <w:rPr>
          <w:b w:val="0"/>
          <w:i w:val="0"/>
        </w:rPr>
        <w:t>Sự bùng nổ của các quy định cấp phép hành nghề theo tiểu bang cũng gây hại cho cả người lao động lẫn những người mới gia nhập thị trường. Vào thập niên 1960, chỉ 10% lao động Mỹ có giấy phép hành nghề. Theo thống kê mới nhất, con số này là 22%. Phần lớn mức tăng đến từ việc các tiểu bang mở rộng danh sách ngành nghề bắt buộc phải có giấy phép. Một số yêu cầu xuất phát từ mong muốn bảo vệ người tiêu dùng, nhưng số khác rõ ràng được dàn xếp thông qua vận động hành lang (lobbying) của các hiệp hội ngành nghề háo hức dựng lên rào cản gia nhập, giới hạn số người hành nghề và đẩy giá lên cao. Louisiana yêu cầu người bán hoa phải có giấy phép. Michigan yêu cầu 1.460 ngày đào tạo cho huấn luyện viên thể thao, nhưng chỉ 26 ngày cho kỹ thuật viên cấp cứu y tế. Ban Cắt tóc và Làm đẹp của California yêu cầu 1.600 giờ học và thực hành trước khi một người được thi lấy giấy phép, cộng thêm 3.200 giờ học việc và 220 giờ đào tạo liên quan mới đủ điều kiện hành nghề. Các tiểu bang nhìn chung không công nhận chứng chỉ do tiểu bang khác cấp, khiến người lao động có giấy phép khó di chuyển qua biên giới tiểu bang và bảo vệ những người đang giữ giấy phép ở mỗi tiểu bang.</w:t>
      </w:r>
    </w:p>
    <w:p>
      <w:r>
        <w:rPr>
          <w:b w:val="0"/>
          <w:i w:val="0"/>
        </w:rPr>
        <w:t>Những ràng buộc quy định như vậy đối với cạnh tranh đang ngày càng bị soi xét. Ủy ban Thương mại Liên bang (FTC) đã có cuộc chiến dai dẳng với các tổ chức nha sĩ về nhiều quy định tiểu bang hạn chế dịch vụ mà kỹ thuật viên vệ sinh răng miệng và các phòng khám làm trắng răng được phép cung cấp. Việc tạo ra một nhóm “trị liệu viên nha khoa” (dental therapists) để cung cấp một số dịch vụ thường quy “có thể mang lại lợi ích cho người tiêu dùng bằng cách tăng lựa chọn, cạnh tranh và khả năng tiếp cận dịch vụ chăm sóc, đặc biệt là với những người ít được phục vụ,” FTC cho biết. Các nha sĩ không vui.</w:t>
      </w:r>
    </w:p>
    <w:p>
      <w:r>
        <w:rPr>
          <w:b w:val="0"/>
          <w:i w:val="0"/>
        </w:rPr>
        <w:t>Năm 2014, dưới áp lực từ Ủy ban Truyền thông Liên bang (FCC), ngành điện thoại không dây cuối cùng đã đồng ý cho phép người tiêu dùng mở khóa điện thoại di động nếu họ muốn đổi nhà mạng. Và với sự hào hứng của cả hai đảng cùng sự chấp thuận của Cục Quản lý Thực phẩm và Dược phẩm (FDA), Quốc hội năm 2017 đã chỉ thị FDA giúp người tiêu dùng dễ dàng mua máy trợ thính tại Costco và các nhà bán lẻ khác hơn, giống như họ có thể mua kính đọc sách ở những cửa hàng không chuyên như CVS. Ý tưởng là để thúc đẩy cạnh tranh và hạ giá, đồng thời ngăn chặn việc một số bác sĩ thính học gộp khám nghiệm với việc bán máy trợ thính.</w:t>
      </w:r>
    </w:p>
    <w:p>
      <w:r>
        <w:rPr>
          <w:b w:val="0"/>
          <w:i w:val="0"/>
        </w:rPr>
        <w:t>Đây mới chỉ là khởi đầu, nhưng các nhà quản lý (regulator) và hoạch định chính sách (policy maker) vẫn còn nhiều việc phải làm.</w:t>
      </w:r>
    </w:p>
    <w:p>
      <w:pPr>
        <w:pStyle w:val="Heading2"/>
      </w:pPr>
      <w:r>
        <w:rPr>
          <w:b/>
          <w:i w:val="0"/>
        </w:rPr>
        <w:t>Con đường phía trước</w:t>
      </w:r>
    </w:p>
    <w:p>
      <w:r>
        <w:rPr>
          <w:b w:val="0"/>
          <w:i w:val="0"/>
        </w:rPr>
        <w:t>Suy cho cùng, để chữa lành những gì đang gây hại cho nền kinh tế Mỹ, cần có cam kết và quyết tâm chính trị để bảo vệ sự cạnh tranh mạnh mẽ (robust competition) – thứ thúc đẩy tăng trưởng năng suất (productivity growth) và nâng cao mức sống của người dân Mỹ, ngay cả khi những nhóm lợi ích có nguồn lực dồi dào tìm cách chống lại.</w:t>
      </w:r>
    </w:p>
    <w:p>
      <w:r>
        <w:rPr>
          <w:b w:val="0"/>
          <w:i w:val="0"/>
        </w:rPr>
        <w:t>Nếu chúng ta chậm trễ trong việc hành động để củng cố cạnh tranh – có thể vì các doanh nghiệp hiện hữu (incumbent) đã thành công trong việc sử dụng quyền lực của mình, hoặc vì ác cảm với bất kỳ hình thức quản lý (regulation) nào – chúng ta có nguy cơ làm suy yếu sự năng động của nền kinh tế và hạn chế dòng chảy của những đổi mới (innovation) và ý tưởng mới, làm u ám tương lai của con cháu chúng ta.</w:t>
      </w:r>
    </w:p>
    <w:p>
      <w:r>
        <w:rPr>
          <w:b/>
          <w:i w:val="0"/>
        </w:rPr>
        <w:t>BÀI HỌC RÚT RA</w:t>
      </w:r>
    </w:p>
    <w:p>
      <w:r>
        <w:rPr>
          <w:b w:val="0"/>
          <w:i w:val="0"/>
        </w:rPr>
        <w:t>Các gã khổng lồ công nghệ (tech giant) đang ngày càng bị các nhà kinh tế học, học giả pháp lý, chính trị gia và chuyên gia chính sách (policy wonk) soi xét, khi họ cáo buộc những công ty này lợi dụng quy mô và sức mạnh của mình để đè bẹp các đối thủ tiềm năng.</w:t>
      </w:r>
    </w:p>
    <w:p>
      <w:r>
        <w:rPr>
          <w:b w:val="0"/>
          <w:i w:val="0"/>
        </w:rPr>
        <w:t>✓   Các nhà kinh tế học đang cố gắng tìm hiểu liệu sự tập trung (concentration) của các ngành công nghiệp Mỹ có gây hại cho cạnh tranh hay không. Những phát hiện của họ chỉ ra nhiều hướng khác nhau – những ngôi sao đổi mới (innovation superstar) như Google đã tạo ra các thị trường 'kẻ thắng ăn hết' (winner-take-most market) chủ yếu bằng cách khai thác hiệu ứng mạng (network effect), chứ không phải thông qua hành vi săn mồi (predatory behavior). Tuy nhiên, nghiên cứu trên toàn nền kinh tế lại phát hiện những dấu hiệu kinh điển của sự tập trung không lành mạnh: lợi nhuận tăng, đầu tư yếu ớt và sự năng động kinh doanh (business dynamism) thấp.</w:t>
      </w:r>
    </w:p>
    <w:p>
      <w:r>
        <w:rPr>
          <w:b w:val="0"/>
          <w:i w:val="0"/>
        </w:rPr>
        <w:t>✓   Cách tiếp cận của Mỹ đối với luật chống độc quyền (antitrust) đã thay đổi đáng kể; vào những năm 1950 và 1960, nhiều vụ sáp nhập (merger) – ngay cả những vụ chỉ dẫn đến mức tăng tập trung ngành tương đối khiêm tốn – thường xuyên bị thách thức. Tuy nhiên, kể từ những năm 1970, khuôn khổ chống độc quyền đã chuyển hướng sang việc thách thức ít vụ sáp nhập hơn nhiều.</w:t>
      </w:r>
    </w:p>
    <w:p>
      <w:r>
        <w:rPr>
          <w:b w:val="0"/>
          <w:i w:val="0"/>
        </w:rPr>
        <w:t>✓   Các nhà quản lý (regulator) cần chú ý nhiều hơn đến việc bảo vệ sức sống kinh tế và phúc lợi người tiêu dùng. Đã đến lúc cần một cuộc đại tu nữa cho các quy định chống độc quyền.</w:t>
      </w:r>
    </w:p>
    <w:p>
      <w:r>
        <w:rPr>
          <w:b w:val="0"/>
          <w:i/>
        </w:rPr>
        <w:t>Phỏng theo một bài báo trên</w:t>
      </w:r>
      <w:r>
        <w:rPr>
          <w:b w:val="0"/>
          <w:i w:val="0"/>
        </w:rPr>
        <w:t xml:space="preserve"> Harvard Business Review,</w:t>
      </w:r>
      <w:r>
        <w:rPr>
          <w:b w:val="0"/>
          <w:i/>
        </w:rPr>
        <w:t> tháng 3–4 năm 2018 (số sản phẩm #R1802H).</w:t>
      </w:r>
    </w:p>
    <w:p>
      <w:pPr>
        <w:pStyle w:val="Heading1"/>
      </w:pPr>
      <w:r>
        <w:rPr>
          <w:b/>
          <w:i w:val="0"/>
        </w:rPr>
        <w:t>Phần 2</w:t>
      </w:r>
    </w:p>
    <w:p>
      <w:pPr>
        <w:pStyle w:val="Heading1"/>
      </w:pPr>
      <w:r>
        <w:rPr>
          <w:b/>
          <w:i w:val="0"/>
        </w:rPr>
        <w:t>TƯƠNG LAI CỦA LUẬT CHỐNG ĐỘC QUYỀN VÀ QUY ĐỊNH PHÁP LÝ</w:t>
      </w:r>
    </w:p>
    <w:p>
      <w:pPr>
        <w:pStyle w:val="Heading1"/>
      </w:pPr>
      <w:r>
        <w:rPr>
          <w:b/>
          <w:i w:val="0"/>
        </w:rPr>
        <w:t>3</w:t>
      </w:r>
    </w:p>
    <w:p>
      <w:pPr>
        <w:pStyle w:val="Heading1"/>
      </w:pPr>
      <w:r>
        <w:rPr>
          <w:b/>
          <w:i w:val="0"/>
        </w:rPr>
        <w:t>TẠI SAO VIỆC ĐỂ MỘT VÀI CÔNG TY CÔNG NGHỆ ĐỘC QUYỀN DỮ LIỆU CỦA CHÚNG TA LÀ MỘT Ý TƯỞNG TỒI</w:t>
      </w:r>
    </w:p>
    <w:p>
      <w:r>
        <w:rPr>
          <w:b w:val="0"/>
          <w:i w:val="0"/>
        </w:rPr>
        <w:t>bởi Maurice E. Stucke</w:t>
      </w:r>
    </w:p>
    <w:p>
      <w:r>
        <w:rPr>
          <w:b w:val="0"/>
          <w:i w:val="0"/>
        </w:rPr>
        <w:t>“Thật vô ích khi tranh cử dựa trên sự thật,” giám đốc điều hành của Cambridge Analytica nói với một phóng viên điều tra, “vì thực ra tất cả là về cảm xúc.”1 Để nhắm mục tiêu vào cử tri Mỹ và đánh vào hy vọng, nỗi lo âu và nỗi sợ hãi của họ, công ty tư vấn chính trị này cần huấn luyện thuật toán của mình để dự đoán và lập bản đồ các đặc điểm tính cách. Điều đó đòi hỏi rất nhiều dữ liệu cá nhân. Vì vậy, để xây dựng những hồ sơ tâm lý (psychographic profiles) này, Cambridge Analytica đã mời một giáo sư Đại học Cambridge, người có ứng dụng thu thập dữ liệu của khoảng 50 triệu người dùng Facebook và bạn bè của họ. Facebook vào thời điểm đó cho phép các nhà phát triển ứng dụng thu thập dữ liệu cá nhân này. Facebook lập luận rằng Cambridge Analytica và vị giáo sư đã vi phạm chính sách dữ liệu của mình. Nhưng đây không phải là lần đầu tiên các chính sách của họ bị vi phạm. Cũng không có khả năng đây là lần cuối cùng.</w:t>
      </w:r>
    </w:p>
    <w:p>
      <w:r>
        <w:rPr>
          <w:b w:val="0"/>
          <w:i w:val="0"/>
        </w:rPr>
        <w:t>Vụ bê bối này xảy ra ngay sau khi Nga sử dụng Facebook, Google và Twitter “để gieo rắc bất hòa trong hệ thống chính trị Mỹ, bao gồm cả cuộc bầu cử tổng thống Mỹ năm 2016.” Nó làm dấy lên lo ngại về các gã khổng lồ công nghệ ngày nay và ảnh hưởng mà họ có.</w:t>
      </w:r>
    </w:p>
    <w:p>
      <w:r>
        <w:rPr>
          <w:b w:val="0"/>
          <w:i w:val="0"/>
        </w:rPr>
        <w:t xml:space="preserve">Ảnh hưởng đó một phần đến từ dữ liệu. Facebook, Google, Amazon và các công ty tương tự là những “kẻ độc quyền dữ liệu (data-opolies).” Ý tôi là những công ty kiểm soát một nền tảng chính, giống như một rạn san hô, thu hút vào hệ sinh thái của mình người dùng, người bán, nhà quảng cáo, nhà phát triển phần mềm, ứng dụng và nhà sản xuất phụ kiện. Ví dụ, Apple và Google mỗi công ty kiểm soát một nền tảng hệ điều hành điện thoại di động phổ biến (và các ứng dụng chính trên nền tảng đó), Amazon kiểm soát nền tảng thương mại trực tuyến lớn nhất, và Facebook kiểm soát nền tảng mạng xã hội lớn nhất. Thông qua các nền tảng hàng đầu của họ, một</w:t>
      </w:r>
      <w:r>
        <w:rPr>
          <w:b w:val="0"/>
          <w:i/>
        </w:rPr>
        <w:t> khối lượng</w:t>
      </w:r>
      <w:r>
        <w:rPr>
          <w:b w:val="0"/>
          <w:i w:val="0"/>
        </w:rPr>
        <w:t xml:space="preserve"> và</w:t>
      </w:r>
      <w:r>
        <w:rPr>
          <w:b w:val="0"/>
          <w:i/>
        </w:rPr>
        <w:t> sự đa</w:t>
      </w:r>
      <w:r>
        <w:rPr>
          <w:b w:val="0"/>
          <w:i w:val="0"/>
        </w:rPr>
        <w:t xml:space="preserve"> dạng đáng kể dữ liệu cá nhân được</w:t>
      </w:r>
      <w:r>
        <w:rPr>
          <w:b w:val="0"/>
          <w:i/>
        </w:rPr>
        <w:t> truyền</w:t>
      </w:r>
      <w:r>
        <w:rPr>
          <w:b w:val="0"/>
          <w:i w:val="0"/>
        </w:rPr>
        <w:t xml:space="preserve"> đi. Tốc độ thu thập và khai thác dữ liệu cá nhân này có thể giúp các công ty này đạt được sức mạnh thị trường đáng kể.</w:t>
      </w:r>
    </w:p>
    <w:p>
      <w:r>
        <w:rPr>
          <w:b w:val="0"/>
          <w:i w:val="0"/>
        </w:rPr>
        <w:t>Liệu có ổn không khi một vài công ty sở hữu quá nhiều dữ liệu và từ đó nắm giữ quá nhiều quyền lực? Ít nhất là ở Hoa Kỳ, các quan chức chống độc quyền (antitrust) cho đến nay dường như vẫn còn lưỡng lự về những "đế chế dữ liệu" (data-opolies) này. Chúng miễn phí, theo lý lẽ đó, thì có hại gì? Nhưng lý lẽ đó là sai lầm. Các đế chế dữ liệu (data-opolies) gây ra những rủi ro to lớn, đối với người tiêu dùng, người lao động, cạnh tranh và sức khỏe tổng thể của nền dân chủ của chúng ta. Đây là lý do tại sao.</w:t>
      </w:r>
    </w:p>
    <w:p>
      <w:pPr>
        <w:pStyle w:val="Heading2"/>
      </w:pPr>
      <w:r>
        <w:rPr>
          <w:b/>
          <w:i w:val="0"/>
        </w:rPr>
        <w:t>Tại sao cơ quan chống độc quyền Hoa Kỳ không lo lắng về các đế chế dữ liệu (data-opolies)</w:t>
      </w:r>
    </w:p>
    <w:p>
      <w:r>
        <w:rPr>
          <w:b w:val="0"/>
          <w:i w:val="0"/>
        </w:rPr>
        <w:t>Các cơ quan cạnh tranh châu Âu gần đây đã khởi kiện bốn đế chế dữ liệu (data-opolies): Google, Apple, Facebook và Amazon (viết tắt là GAFA). Ví dụ, Ủy ban châu Âu đã phạt Google mức kỷ lục 2,42 tỷ euro vì lợi dụng vị thế độc quyền trong tìm kiếm để thúc đẩy dịch vụ mua sắm so sánh của mình. Ủy ban cũng sơ bộ phát hiện Google đã lạm dụng vị thế thống trị của mình cả với hệ điều hành di động Android và với AdSense. Cơ quan cạnh tranh của Đức sơ bộ phát hiện Facebook đã lạm dụng vị thế thống trị của mình "bằng cách đặt điều kiện sử dụng mạng xã hội của mình phải được phép thu thập vô hạn mọi loại dữ liệu được tạo ra khi sử dụng các trang web của bên thứ ba và hợp nhất nó với tài khoản Facebook của người dùng."</w:t>
      </w:r>
    </w:p>
    <w:p>
      <w:r>
        <w:rPr>
          <w:b w:val="0"/>
          <w:i w:val="0"/>
        </w:rPr>
        <w:t>Chúng ta có thể sẽ thấy nhiều án phạt và các biện pháp khắc phục khác trong vài năm tới từ phía châu Âu. Nhưng ở Hoa Kỳ, các đế chế dữ liệu (data-opolies) phần lớn thoát khỏi sự giám sát chống độc quyền dưới cả chính quyền Obama và Bush. Đáng chú ý, trong khi Ủy ban châu Âu phát hiện thiên vị tìm kiếm của Google là hành vi phản cạnh tranh, thì Ủy ban Thương mại Liên bang Hoa Kỳ lại không. Từ năm 2000 đến năm 2017, Bộ Tư pháp chỉ đưa ra tổng cộng một vụ kiện độc quyền, chống lại bất kỳ ai. (Ngược lại, Bộ Tư pháp, từ năm 1970 đến 1972, đã đưa ra 39 vụ án dân sự và 3 vụ án hình sự chống lại các thế lực độc quyền và nhóm độc quyền.)</w:t>
      </w:r>
    </w:p>
    <w:p>
      <w:r>
        <w:rPr>
          <w:b w:val="0"/>
          <w:i w:val="0"/>
        </w:rPr>
        <w:t>Người đứng đầu Ban Chống độc quyền của Bộ Tư pháp đã thừa nhận khoảng cách thực thi giữa Hoa Kỳ và châu Âu. Ông lưu ý rằng cơ quan của mình có "những lo ngại đặc biệt trong các thị trường kỹ thuật số." Nhưng nếu không có "tác hại có thể chứng minh được đối với cạnh tranh và người tiêu dùng," Bộ Tư pháp "miễn cưỡng áp đặt các nghĩa vụ đặc biệt lên các nền tảng kỹ thuật số, vì [họ] lo ngại rằng các nghĩa vụ đặc biệt có thể kìm hãm chính sự đổi mới đã tạo ra cạnh tranh năng động vì lợi ích của người tiêu dùng."2</w:t>
      </w:r>
    </w:p>
    <w:p>
      <w:r>
        <w:rPr>
          <w:b w:val="0"/>
          <w:i w:val="0"/>
        </w:rPr>
        <w:t>Vậy nên, sự khác biệt trong việc thực thi luật chống độc quyền (antitrust enforcement) có thể phản ánh những quan điểm khác nhau về tác hại mà các công ty độc quyền dữ liệu (data-opolies) này được cho là gây ra. Thông thường, tác hại từ độc quyền là giá cao hơn, sản lượng ít hơn, hoặc chất lượng giảm sút. Nhìn bề ngoài thì có vẻ như các công ty độc quyền dữ liệu hầu như không gây ra những tác hại này, nếu có. Khác với một số loại dược phẩm, các công ty độc quyền dữ liệu không thu giá cắt cổ từ người tiêu dùng. Hầu hết các sản phẩm tiêu dùng của Google và Facebook đều được cho là “miễn phí”. Quy mô của các công ty độc quyền dữ liệu cũng có thể đồng nghĩa với sản phẩm chất lượng cao hơn. Càng nhiều người dùng một công cụ tìm kiếm cụ thể, thuật toán của công cụ đó càng học được nhiều về sở thích người dùng, kết quả tìm kiếm càng có khả năng liên quan hơn, từ đó lại càng thu hút người khác đến với công cụ tìm kiếm, và vòng phản hồi tích cực cứ thế tiếp diễn.</w:t>
      </w:r>
    </w:p>
    <w:p>
      <w:r>
        <w:rPr>
          <w:b w:val="0"/>
          <w:i w:val="0"/>
        </w:rPr>
        <w:t>Như Robert Bork đã lập luận, “không có lý lẽ nhất quán nào cho việc độc quyền hóa bởi vì một công cụ tìm kiếm như Google là miễn phí với người tiêu dùng và họ có thể chuyển sang một công cụ tìm kiếm khác chỉ bằng một cú nhấp chuột.”3</w:t>
      </w:r>
    </w:p>
    <w:p>
      <w:pPr>
        <w:pStyle w:val="Heading2"/>
      </w:pPr>
      <w:r>
        <w:rPr>
          <w:b/>
          <w:i w:val="0"/>
        </w:rPr>
        <w:t>Các công ty độc quyền dữ liệu gây hại như thế nào</w:t>
      </w:r>
    </w:p>
    <w:p>
      <w:r>
        <w:rPr>
          <w:b w:val="0"/>
          <w:i w:val="0"/>
        </w:rPr>
        <w:t>Nhưng giá cao hơn không phải là cách duy nhất để các công ty quyền lực gây hại cho người tiêu dùng hoặc phần còn lại của xã hội. Xem xét kỹ hơn, các công ty độc quyền dữ liệu có thể gây ra ít nhất tám tác hại tiềm tàng.</w:t>
      </w:r>
    </w:p>
    <w:p>
      <w:pPr>
        <w:pStyle w:val="Heading3"/>
      </w:pPr>
      <w:r>
        <w:rPr>
          <w:b w:val="0"/>
          <w:i w:val="0"/>
        </w:rPr>
        <w:t>Sản phẩm chất lượng thấp hơn với ít quyền riêng tư hơn</w:t>
      </w:r>
    </w:p>
    <w:p>
      <w:r>
        <w:rPr>
          <w:b w:val="0"/>
          <w:i w:val="0"/>
        </w:rPr>
        <w:t xml:space="preserve">Các công ty, và ngày càng nhiều cơ quan quản lý chống độc quyền (antitrust authorities) công nhận, có thể cạnh tranh về quyền riêng tư và bảo vệ dữ liệu. Nhưng không có cạnh tranh, các công ty độc quyền dữ liệu ít chịu áp lực hơn. Họ có</w:t>
      </w:r>
      <w:r>
        <w:rPr>
          <w:b w:val="0"/>
          <w:i/>
        </w:rPr>
        <w:t> thể hạ</w:t>
      </w:r>
      <w:r>
        <w:rPr>
          <w:b w:val="0"/>
          <w:i w:val="0"/>
        </w:rPr>
        <w:t xml:space="preserve"> thấp mức bảo vệ quyền riêng tư xuống dưới mức cạnh tranh</w:t>
      </w:r>
      <w:r>
        <w:rPr>
          <w:b w:val="0"/>
          <w:i/>
        </w:rPr>
        <w:t> và</w:t>
      </w:r>
      <w:r>
        <w:rPr>
          <w:b w:val="0"/>
          <w:i w:val="0"/>
        </w:rPr>
        <w:t xml:space="preserve"> thu thập dữ liệu cá nhân vượt quá mức cạnh tranh. Việc thu thập quá nhiều dữ liệu cá nhân có thể tương đương với việc thu một mức giá quá cao.</w:t>
      </w:r>
    </w:p>
    <w:p>
      <w:r>
        <w:rPr>
          <w:b w:val="0"/>
          <w:i w:val="0"/>
        </w:rPr>
        <w:t xml:space="preserve">Các công ty độc quyền dữ liệu cũng có thể không</w:t>
      </w:r>
      <w:r>
        <w:rPr>
          <w:b w:val="0"/>
          <w:i/>
        </w:rPr>
        <w:t> tiết</w:t>
      </w:r>
      <w:r>
        <w:rPr>
          <w:b w:val="0"/>
          <w:i w:val="0"/>
        </w:rPr>
        <w:t xml:space="preserve"> lộ họ thu thập dữ liệu gì và</w:t>
      </w:r>
      <w:r>
        <w:rPr>
          <w:b w:val="0"/>
          <w:i/>
        </w:rPr>
        <w:t> sẽ</w:t>
      </w:r>
      <w:r>
        <w:rPr>
          <w:b w:val="0"/>
          <w:i w:val="0"/>
        </w:rPr>
        <w:t xml:space="preserve"> sử dụng dữ liệu đó như thế nào. Họ ít chịu áp lực cạnh tranh để thay đổi các chính sách quyền riêng tư mờ mịt của mình. Ngay cả khi một công ty độc quyền dữ liệu cải thiện tuyên bố về quyền riêng tư của mình, thì sao chứ? Cơ chế thông báo và đồng ý (notice-and-consent) hiện tại là vô nghĩa khi không có lựa chọn cạnh tranh khả thi nào và quyền thương lượng quá bất bình đẳng.</w:t>
      </w:r>
    </w:p>
    <w:p>
      <w:pPr>
        <w:pStyle w:val="Heading3"/>
      </w:pPr>
      <w:r>
        <w:rPr>
          <w:b w:val="0"/>
          <w:i w:val="0"/>
        </w:rPr>
        <w:t>Rủi ro về giám sát và an ninh</w:t>
      </w:r>
    </w:p>
    <w:p>
      <w:r>
        <w:rPr>
          <w:b w:val="0"/>
          <w:i w:val="0"/>
        </w:rPr>
        <w:t>Trong một thị trường bị độc quyền hóa, dữ liệu cá nhân tập trung vào một vài công ty. Người tiêu dùng có ít lựa chọn bên ngoài nào cung cấp khả năng bảo vệ quyền riêng tư tốt hơn. Điều này làm gia tăng thêm các rủi ro, bao gồm:</w:t>
      </w:r>
    </w:p>
    <w:p>
      <w:pPr>
        <w:pStyle w:val="ListBullet"/>
      </w:pPr>
      <w:r>
        <w:rPr>
          <w:b w:val="0"/>
          <w:i w:val="0"/>
        </w:rPr>
        <w:t>Sự thâu tóm của chính phủ (Government capture). Càng ít công ty kiểm soát dữ liệu cá nhân thì nguy cơ tiềm ẩn càng lớn rằng chính phủ sẽ “thâu tóm” công ty đó. Các công ty cần những thứ từ chính phủ; chính phủ thường muốn được truy cập dữ liệu. Khi chỉ có một vài công ty, điều này có thể làm tăng khả năng các công ty bí mật hợp tác với chính phủ để cung cấp quyền truy cập dữ liệu. Chẳng hạn, Trung Quốc dựa vào các công ty độc quyền dữ liệu (data-opoly) của mình để giám sát người dân tốt hơn.</w:t>
      </w:r>
    </w:p>
    <w:p>
      <w:pPr>
        <w:pStyle w:val="ListBullet"/>
      </w:pPr>
      <w:r>
        <w:rPr>
          <w:b w:val="0"/>
          <w:i w:val="0"/>
        </w:rPr>
        <w:t>Giám sát bí mật (Covert surveillance). Ngay cả khi chính phủ không thể thâu tóm được một công ty độc quyền dữ liệu, kho dữ liệu phong phú của nó cũng làm tăng động cơ của chính phủ trong việc lách qua các biện pháp bảo vệ quyền riêng tư của công ty độc quyền dữ liệu để khai thác dữ liệu cá nhân. Ngay cả khi chính phủ không thể đạt được thỏa thuận để truy cập dữ liệu trực tiếp, họ vẫn có thể làm điều đó một cách bí mật.</w:t>
      </w:r>
    </w:p>
    <w:p>
      <w:pPr>
        <w:pStyle w:val="ListBullet"/>
      </w:pPr>
      <w:r>
        <w:rPr>
          <w:b w:val="0"/>
          <w:i w:val="0"/>
        </w:rPr>
        <w:t>Hệ quả của việc vi phạm chính sách dữ liệu / rò rỉ an ninh (Implications of a data policy violation/security breach). Các công ty độc quyền dữ liệu có động cơ ngăn chặn rò rỉ lớn hơn so với các công ty thông thường. Nhưng khi nhiều dữ liệu cá nhân tập trung vào ít công ty hơn, tin tặc, nhà tiếp thị và cố vấn chính trị, cùng nhiều đối tượng khác, lại càng có động cơ lớn hơn để tìm cách lách qua hoặc phá vỡ các biện pháp an ninh của công ty thống lĩnh. Sự tập trung dữ liệu có nghĩa là nếu một trong số họ bị xâm phạm, thiệt hại gây ra có thể lớn hơn gấp nhiều lần so với một công ty bình thường. Dù người tiêu dùng có thể phẫn nộ, một công ty thống lĩnh vẫn ít có lý do để lo rằng người tiêu dùng sẽ chuyển sang các đối thủ cạnh tranh.</w:t>
      </w:r>
    </w:p>
    <w:p>
      <w:pPr>
        <w:pStyle w:val="Heading3"/>
      </w:pPr>
      <w:r>
        <w:rPr>
          <w:b w:val="0"/>
          <w:i w:val="0"/>
        </w:rPr>
        <w:t>Chuyển dịch tài sản sang các công ty độc quyền dữ liệu (Wealth transfer to data-opolies)</w:t>
      </w:r>
    </w:p>
    <w:p>
      <w:r>
        <w:rPr>
          <w:b w:val="0"/>
          <w:i w:val="0"/>
        </w:rPr>
        <w:t>Ngay cả khi sản phẩm và dịch vụ của họ bề ngoài có vẻ “miễn phí,” các công ty độc quyền dữ liệu vẫn có thể trích xuất một lượng tài sản đáng kể theo nhiều cách mà lẽ ra họ không thể làm được trong một thị trường cạnh tranh.</w:t>
      </w:r>
    </w:p>
    <w:p>
      <w:r>
        <w:rPr>
          <w:b w:val="0"/>
          <w:i w:val="0"/>
        </w:rPr>
        <w:t xml:space="preserve">Thứ nhất, các ông lớn dữ liệu (data-opolies) có thể trục lợi bằng cách thu thập dữ liệu cá nhân mà không phải trả đúng giá trị thị trường của dữ liệu đó. Dữ liệu cá nhân thu được có thể đáng giá hơn nhiều so với chi phí cung cấp dịch vụ miễn phí. Việc dịch vụ miễn phí không có nghĩa là chúng ta được đền bù thỏa đáng cho dữ liệu của mình. Vì vậy, các ông lớn dữ liệu có động lực kinh tế mạnh mẽ để duy trì hiện trạng, trong đó người</w:t>
      </w:r>
      <w:r>
        <w:rPr>
          <w:b w:val="0"/>
          <w:i/>
        </w:rPr>
        <w:t> dùng, như MIT Technology</w:t>
      </w:r>
      <w:r>
        <w:rPr>
          <w:b w:val="0"/>
          <w:i w:val="0"/>
        </w:rPr>
        <w:t xml:space="preserve"> Review đã nói, “hầu như không biết mình đã cung cấp bao nhiêu dữ liệu cá nhân, nó được sử dụng thế nào và đáng giá bao nhiêu.”4 Nếu công chúng biết, và nếu họ có lựa chọn thay thế khả thi, họ có thể sẽ đòi được đền bù.</w:t>
      </w:r>
    </w:p>
    <w:p>
      <w:r>
        <w:rPr>
          <w:b w:val="0"/>
          <w:i w:val="0"/>
        </w:rPr>
        <w:t>Thứ hai, điều tương tự cũng có thể xảy ra với nội dung do người dùng tạo ra. Các ông lớn dữ liệu có thể trục lợi bằng cách lấy nội dung sáng tạo từ người dùng miễn phí. Trong một thị trường cạnh tranh, người dùng có thể đòi được đền bù không chỉ cho dữ liệu của họ mà còn cho những đóng góp của họ cho YouTube và Facebook. Không có lựa chọn thay thế khả thi, họ không thể làm được điều đó.</w:t>
      </w:r>
    </w:p>
    <w:p>
      <w:r>
        <w:rPr>
          <w:b w:val="0"/>
          <w:i w:val="0"/>
        </w:rPr>
        <w:t>Thứ ba, các ông lớn dữ liệu có thể trục lợi từ những người bán ở thượng nguồn. Một ví dụ là khi các ông lớn dữ liệu thu thập nội dung có giá trị từ các nhiếp ảnh gia, tác giả, nhạc sĩ và các trang web khác rồi đăng lên nền tảng của riêng họ. Trong trường hợp này, sự giàu có của các ông lớn dữ liệu đến từ việc gây thiệt hại cho các doanh nghiệp khác trong chuỗi giá trị của họ.</w:t>
      </w:r>
    </w:p>
    <w:p>
      <w:r>
        <w:rPr>
          <w:b w:val="0"/>
          <w:i w:val="0"/>
        </w:rPr>
        <w:t>Thứ tư, các ông lớn dữ liệu có thể trục lợi từ chúng ta một cách gián tiếp, khi phí quảng cáo cao hơn của họ được chuyển vào giá của hàng hóa và dịch vụ được quảng cáo. Nếu các ông lớn dữ liệu phải đối mặt với nhiều đối thủ cạnh tranh hơn trong dịch vụ quảng cáo, quảng cáo có thể còn rẻ hơn—và do đó sản phẩm được quảng cáo cũng có thể rẻ hơn.</w:t>
      </w:r>
    </w:p>
    <w:p>
      <w:r>
        <w:rPr>
          <w:b w:val="0"/>
          <w:i w:val="0"/>
        </w:rPr>
        <w:t>Cuối cùng, các ông lớn dữ liệu có thể trục lợi từ cả người bán ở thượng nguồn lẫn người tiêu dùng ở hạ nguồn bằng cách tạo điều kiện hoặc tham gia vào “phân biệt đối xử theo hành vi” (behavioral discrimination), một hình thức phân biệt giá dựa trên hành vi trong quá khứ—ví dụ như việc bạn duyệt internet. Họ có thể dùng dữ liệu cá nhân để khiến mọi người mua những thứ mà họ không nhất thiết muốn với mức giá cao nhất mà họ sẵn sàng trả.</w:t>
      </w:r>
    </w:p>
    <w:p>
      <w:r>
        <w:rPr>
          <w:b w:val="0"/>
          <w:i w:val="0"/>
        </w:rPr>
        <w:t>Khi các ông trùm dữ liệu (data-opolies) mở rộng nền tảng của mình sang trợ lý cá nhân kỹ thuật số, internet vạn vật và công nghệ thông minh, lo ngại là lợi thế dữ liệu của họ sẽ gia tăng lợi thế cạnh tranh và sức mạnh thị trường. Kết quả là, lợi nhuận độc quyền của các ông trùm dữ liệu có khả năng tăng lên, gây thiệt hại cho chúng ta.</w:t>
      </w:r>
    </w:p>
    <w:p>
      <w:pPr>
        <w:pStyle w:val="Heading3"/>
      </w:pPr>
      <w:r>
        <w:rPr>
          <w:b w:val="0"/>
          <w:i w:val="0"/>
        </w:rPr>
        <w:t>Mất lòng tin</w:t>
      </w:r>
    </w:p>
    <w:p>
      <w:r>
        <w:rPr>
          <w:b w:val="0"/>
          <w:i w:val="0"/>
        </w:rPr>
        <w:t>Nền kinh tế thị trường dựa vào lòng tin. Để thị trường trực tuyến mang lại lợi ích, mọi người phải tin tưởng các công ty và việc sử dụng dữ liệu cá nhân của họ. Nhưng khi công nghệ phát triển và ngày càng nhiều dữ liệu cá nhân được thu thập, chúng ta ngày càng nhận thức rõ rằng một vài công ty quyền lực đang sử dụng thông tin cá nhân của chúng ta vì lợi ích của họ, không phải của chúng ta. Khi các ông trùm dữ liệu làm suy giảm các biện pháp bảo vệ quyền riêng tư xuống dưới mức cạnh tranh, một số người tiêu dùng sẽ chọn không “chia sẻ dữ liệu của họ, hạn chế chia sẻ dữ liệu với các công ty, hoặc thậm chí nói dối khi cung cấp thông tin,” như Cơ quan Cạnh tranh và Thị trường Vương quốc Anh (UK’s Competition and Markets Authority) đã nói. Người tiêu dùng có thể từ bỏ dịch vụ của các ông trùm dữ liệu, mà lẽ ra họ sẽ sử dụng nếu cạnh tranh về quyền riêng tư mạnh mẽ. Sự mất mát này đại diện cho cái mà các nhà kinh tế gọi là tổn thất phúc lợi vô ích (deadweight welfare loss). Nói cách khác, khi sự ngờ vực tăng lên, toàn xã hội trở nên tồi tệ hơn.</w:t>
      </w:r>
    </w:p>
    <w:p>
      <w:pPr>
        <w:pStyle w:val="Heading3"/>
      </w:pPr>
      <w:r>
        <w:rPr>
          <w:b w:val="0"/>
          <w:i w:val="0"/>
        </w:rPr>
        <w:t>Chi phí đáng kể cho các bên thứ ba</w:t>
      </w:r>
    </w:p>
    <w:p>
      <w:r>
        <w:rPr>
          <w:b w:val="0"/>
          <w:i w:val="0"/>
        </w:rPr>
        <w:t>Ngoài ra, các ông trùm dữ liệu kiểm soát một nền tảng quan trọng, như hệ điều hành điện thoại di động, có thể loại trừ đối thủ một cách rẻ mạt bằng cách:</w:t>
      </w:r>
    </w:p>
    <w:p>
      <w:pPr>
        <w:pStyle w:val="ListBullet"/>
      </w:pPr>
      <w:r>
        <w:rPr>
          <w:b w:val="0"/>
          <w:i w:val="0"/>
        </w:rPr>
        <w:t>Hướng người dùng và nhà quảng cáo đến sản phẩm và dịch vụ của riêng họ, gây bất lợi cho người bán đối thủ trên nền tảng (và trái với mong muốn của người tiêu dùng)</w:t>
      </w:r>
    </w:p>
    <w:p>
      <w:pPr>
        <w:pStyle w:val="ListBullet"/>
      </w:pPr>
      <w:r>
        <w:rPr>
          <w:b w:val="0"/>
          <w:i w:val="0"/>
        </w:rPr>
        <w:t>Làm suy giảm chức năng của một ứng dụng độc lập</w:t>
      </w:r>
    </w:p>
    <w:p>
      <w:pPr>
        <w:pStyle w:val="ListBullet"/>
      </w:pPr>
      <w:r>
        <w:rPr>
          <w:b w:val="0"/>
          <w:i w:val="0"/>
        </w:rPr>
        <w:t>Giảm lưu lượng truy cập đến một ứng dụng độc lập bằng cách làm cho nó khó tìm thấy hơn trên công cụ tìm kiếm hoặc cửa hàng ứng dụng của họ</w:t>
      </w:r>
    </w:p>
    <w:p>
      <w:r>
        <w:rPr>
          <w:b w:val="0"/>
          <w:i w:val="0"/>
        </w:rPr>
        <w:t xml:space="preserve">Các ông trùm dữ liệu cũng có thể áp đặt chi phí lên các công ty tìm cách bảo vệ lợi ích quyền riêng tư của chúng ta. Cuốn sách của tôi với</w:t>
      </w:r>
      <w:r>
        <w:rPr>
          <w:b w:val="0"/>
          <w:i/>
        </w:rPr>
        <w:t> Ariel Ezrachi, Virtual</w:t>
      </w:r>
      <w:r>
        <w:rPr>
          <w:b w:val="0"/>
          <w:i w:val="0"/>
        </w:rPr>
        <w:t> Competition, thảo luận về ví dụ Google đá ứng dụng quyền riêng tư Disconnect ra khỏi cửa hàng ứng dụng Android của mình.</w:t>
      </w:r>
    </w:p>
    <w:p>
      <w:pPr>
        <w:pStyle w:val="Heading3"/>
      </w:pPr>
      <w:r>
        <w:rPr>
          <w:b w:val="0"/>
          <w:i w:val="0"/>
        </w:rPr>
        <w:t>Ít đổi mới hơn ở các thị trường bị chi phối bởi các độc quyền dữ liệu (data-opolies)</w:t>
      </w:r>
    </w:p>
    <w:p>
      <w:r>
        <w:rPr>
          <w:b w:val="0"/>
          <w:i w:val="0"/>
        </w:rPr>
        <w:t xml:space="preserve">Các độc quyền dữ liệu (data-opolies) có thể kìm hãm đổi mới bằng một vũ khí mà các độc quyền trước đây không có. Allen Grunes và tôi gọi nó là “radar dự báo tức thời (now-casting radar)”. Cuốn</w:t>
      </w:r>
      <w:r>
        <w:rPr>
          <w:b w:val="0"/>
          <w:i/>
        </w:rPr>
        <w:t> sách Big Data and Competition Policy của</w:t>
      </w:r>
      <w:r>
        <w:rPr>
          <w:b w:val="0"/>
          <w:i w:val="0"/>
        </w:rPr>
        <w:t xml:space="preserve"> chúng tôi khám phá cách một số nền tảng có lợi thế tương đối trong việc truy cập và phân tích dữ liệu để nhận diện xu hướng tiêu dùng sớm hơn nhiều so với những người khác. Các độc quyền dữ liệu (data-opolies) có thể dùng lợi thế tương đối của mình để thấy sản phẩm hay dịch vụ nào đang trở nên phổ biến hơn. Với radar dự báo tức thời (now-casting radar) của mình, các độc quyền dữ liệu (data-opolies) có thể thâu tóm hoặc dập tắt những mối đe dọa cạnh tranh mới nổi này.</w:t>
      </w:r>
    </w:p>
    <w:p>
      <w:pPr>
        <w:pStyle w:val="Heading3"/>
      </w:pPr>
      <w:r>
        <w:rPr>
          <w:b w:val="0"/>
          <w:i w:val="0"/>
        </w:rPr>
        <w:t>Những lo ngại về xã hội và đạo đức</w:t>
      </w:r>
    </w:p>
    <w:p>
      <w:r>
        <w:rPr>
          <w:b w:val="0"/>
          <w:i w:val="0"/>
        </w:rPr>
        <w:t>Trong lịch sử, luật chống độc quyền (antitrust) cũng quan tâm đến việc các độc quyền có thể cản trở quyền tự chủ của cá nhân như thế nào. Các độc quyền dữ liệu (data-opolies) cũng có thể làm tổn hại quyền tự chủ của cá nhân. Đầu tiên, chúng có thể định hướng (và giới hạn) cơ hội cho các startup sống nhờ siêu nền tảng (super-platform) của chúng. Điều này bao gồm những người bán bên thứ ba dựa vào nền tảng của Amazon để tiếp cận người tiêu dùng, các tờ báo và nhà báo phụ thuộc vào Facebook và Google để tiếp cận độc giả trẻ hơn, và, như Vụ kiện Google Shopping của Ủy ban Châu Âu (European Commission) khám phá, những công ty phụ thuộc vào lưu lượng truy cập từ công cụ tìm kiếm của Google.</w:t>
      </w:r>
    </w:p>
    <w:p>
      <w:r>
        <w:rPr>
          <w:b w:val="0"/>
          <w:i w:val="0"/>
        </w:rPr>
        <w:t xml:space="preserve">Nhưng những lo ngại về quyền tự chủ còn vượt ra ngoài tập hợp các nhà phát triển ứng dụng, người bán, nhà báo, nhạc sĩ, nhà văn, nhiếp ảnh gia và nghệ sĩ phụ thuộc vào độc quyền dữ liệu (data-opoly) để tiếp cận người dùng. Quyền tự chủ của mỗi cá nhân đều đang bị đe dọa. Năm 2018, quỹ đầu cơ Jana Partners đã cùng với quỹ hưu trí California State Teachers’ Retirement thúc giục Apple làm nhiều hơn để giải quyết tác động của các thiết bị của mình đối với trẻ em. Như tờ Economist</w:t>
      </w:r>
      <w:r>
        <w:rPr>
          <w:b w:val="0"/>
          <w:i/>
        </w:rPr>
        <w:t> đã lưu</w:t>
      </w:r>
      <w:r>
        <w:rPr>
          <w:b w:val="0"/>
          <w:i w:val="0"/>
        </w:rPr>
        <w:t xml:space="preserve"> ý, “Bạn biết mình đang gặp rắc rối nếu một công ty Phố Wall đang lên lớp bạn về đạo đức.”5 Lo ngại là các sản phẩm của độc quyền dữ liệu (data-opolies) được thiết kế để gây nghiện một cách có chủ đích và qua đó làm xói mòn khả năng đưa ra lựa chọn tự do của cá nhân.</w:t>
      </w:r>
    </w:p>
    <w:p>
      <w:r>
        <w:rPr>
          <w:b w:val="0"/>
          <w:i w:val="0"/>
        </w:rPr>
        <w:t>Một phản biện thú vị đáng lưu ý dựa trên sự tương tác giữa quyền lực độc quyền và cạnh tranh. Một mặt, trong các thị trường bị độc quyền hóa, người tiêu dùng có ít lựa chọn cạnh tranh hơn. Vì vậy, có thể lập luận rằng, ít cần phải làm họ nghiện hơn. Mặt khác, các độc quyền dữ liệu (data-opolies), như Facebook và Google, ngay cả khi không có đối thủ đáng kể, vẫn có thể tăng lợi nhuận bằng cách tăng mức độ tương tác của chúng ta với sản phẩm của họ. Vì vậy, các độc quyền dữ liệu (data-opolies) có thể có động cơ khai thác các thiên kiến hành vi (behavioral biases) và ý chí không hoàn hảo để làm người dùng nghiện—dù là xem video YouTube hay đăng bài trên Instagram.</w:t>
      </w:r>
    </w:p>
    <w:p>
      <w:pPr>
        <w:pStyle w:val="Heading3"/>
      </w:pPr>
      <w:r>
        <w:rPr>
          <w:b w:val="0"/>
          <w:i w:val="0"/>
        </w:rPr>
        <w:t>Những lo ngại về chính trị</w:t>
      </w:r>
    </w:p>
    <w:p>
      <w:r>
        <w:rPr>
          <w:b w:val="0"/>
          <w:i w:val="0"/>
        </w:rPr>
        <w:t>Sức mạnh kinh tế thường chuyển hóa thành sức mạnh chính trị. Khác với các thế lực độc quyền thời trước, các "ông trùm dữ liệu" (data-opolies), với cách chúng tương tác với từng cá nhân, sở hữu một công cụ mạnh mẽ hơn: đó là khả năng tác động đến tranh luận công chúng và cách chúng ta nhìn nhận đúng sai.</w:t>
      </w:r>
    </w:p>
    <w:p>
      <w:r>
        <w:rPr>
          <w:b w:val="0"/>
          <w:i w:val="0"/>
        </w:rPr>
        <w:t>Nhiều người hiện nay đọc tin tức qua các nền tảng mạng xã hội. Nhưng tin tức không chỉ được truyền đi một cách thụ động. Các "ông trùm dữ liệu" có thể ảnh hưởng đến cách chúng ta cảm nhận và suy nghĩ. Ví dụ, Facebook, trong một nghiên cứu về "lây lan cảm xúc" (emotional contagion), đã thao túng cảm xúc của 689.003 người dùng bằng cách thay đổi bảng tin của họ. Những rủi ro khác thuộc loại này bao gồm:6</w:t>
      </w:r>
    </w:p>
    <w:p>
      <w:pPr>
        <w:pStyle w:val="ListBullet"/>
      </w:pPr>
      <w:r>
        <w:rPr>
          <w:b w:val="0"/>
          <w:i w:val="0"/>
        </w:rPr>
        <w:t>Thiên vị. Khi lọc thông tin chúng ta nhận được dựa trên sở thích của mình, các "ông trùm dữ liệu" có thể thu hẹp các quan điểm mà chúng ta tiếp cận, từ đó dẫn đến "buồng vang" (echo chambers) và "bong bóng lọc" (filter bubbles).</w:t>
      </w:r>
    </w:p>
    <w:p>
      <w:pPr>
        <w:pStyle w:val="ListBullet"/>
      </w:pPr>
      <w:r>
        <w:rPr>
          <w:b w:val="0"/>
          <w:i w:val="0"/>
        </w:rPr>
        <w:t>Kiểm duyệt. Các "ông trùm dữ liệu", thông qua nền tảng của mình, có thể kiểm soát hoặc chặn nội dung mà người dùng nhận được, và thực thi kiểm duyệt của chính phủ đối với thông tin chính trị hoặc tôn giáo.</w:t>
      </w:r>
    </w:p>
    <w:p>
      <w:pPr>
        <w:pStyle w:val="ListBullet"/>
      </w:pPr>
      <w:r>
        <w:rPr>
          <w:b w:val="0"/>
          <w:i w:val="0"/>
        </w:rPr>
        <w:t>Thao túng. Các "ông trùm dữ liệu" có thể đẩy mạnh những câu chuyện phục vụ lợi ích kinh doanh hoặc chính trị riêng của chúng, thay vì dựa trên mức độ liên quan hay chất lượng.</w:t>
      </w:r>
    </w:p>
    <w:p>
      <w:pPr>
        <w:pStyle w:val="Heading2"/>
      </w:pPr>
      <w:r>
        <w:rPr>
          <w:b/>
          <w:i w:val="0"/>
        </w:rPr>
        <w:t>Hạn chế quyền lực của các "ông trùm dữ liệu"</w:t>
      </w:r>
    </w:p>
    <w:p>
      <w:r>
        <w:rPr>
          <w:b w:val="0"/>
          <w:i w:val="0"/>
        </w:rPr>
        <w:t xml:space="preserve">Khi xem xét kỹ hơn, các "ông trùm dữ liệu" thực sự có thể nguy hiểm hơn</w:t>
      </w:r>
      <w:r>
        <w:rPr>
          <w:b w:val="0"/>
          <w:i/>
        </w:rPr>
        <w:t> cả các</w:t>
      </w:r>
      <w:r>
        <w:rPr>
          <w:b w:val="0"/>
          <w:i w:val="0"/>
        </w:rPr>
        <w:t xml:space="preserve"> thế lực độc quyền truyền thống. Chúng có thể ảnh hưởng không chỉ đến ví tiền của chúng ta mà còn đến quyền riêng tư, quyền tự chủ, nền dân chủ và sự khỏe mạnh của chúng ta.</w:t>
      </w:r>
    </w:p>
    <w:p>
      <w:r>
        <w:rPr>
          <w:b w:val="0"/>
          <w:i w:val="0"/>
        </w:rPr>
        <w:t>Thị trường bị chi phối bởi các "ông trùm dữ liệu" này sẽ không tự động điều chỉnh. Hiệu ứng mạng lưới (network effects), chi phí chuyển đổi cao đối với người tiêu dùng (do thiếu khả năng chuyển dữ liệu và quyền của người dùng đối với dữ liệu của họ), và bảo vệ quyền riêng tư yếu ớt giúp các "ông trùm dữ liệu" duy trì vị thế thống trị của mình.</w:t>
      </w:r>
    </w:p>
    <w:p>
      <w:r>
        <w:rPr>
          <w:b w:val="0"/>
          <w:i w:val="0"/>
        </w:rPr>
        <w:t>May mắn thay, việc thực thi luật chống độc quyền (antitrust) trên toàn cầu có thể giúp ích. Chính quyền Reagan, khi ủng hộ trường phái kinh tế Chicago thịnh hành thời đó, đã xem nhẹ những lo ngại về độc quyền. Tòa án Tối cao, dựa trên lập luận kinh tế sai lầm, đã cho rằng việc thu giá độc quyền là "một yếu tố quan trọng của hệ thống thị trường tự do". Với sự trỗi dậy của trường phái New Brandeis tiến bộ, chống độc quyền, con lắc đang đảo chiều. Trước sự xuất hiện của các "ông trùm dữ liệu", đây là một thay đổi đáng hoan nghênh.</w:t>
      </w:r>
    </w:p>
    <w:p>
      <w:r>
        <w:rPr>
          <w:b w:val="0"/>
          <w:i w:val="0"/>
        </w:rPr>
        <w:t>Tuy nhiên, việc thực thi luật chống độc quyền (antitrust) trên toàn cầu, dù là công cụ cần thiết để ngăn chặn những tác hại này, vẫn chưa đủ. Các cơ quan thực thi luật chống độc quyền cần phối hợp với các quan chức phụ trách quyền riêng tư và bảo vệ người tiêu dùng để đảm bảo các điều kiện cho cạnh tranh quyền riêng tư hiệu quả và một nền kinh tế bao trùm được thiết lập.</w:t>
      </w:r>
    </w:p>
    <w:p>
      <w:r>
        <w:rPr>
          <w:b/>
          <w:i w:val="0"/>
        </w:rPr>
        <w:t>BÀI HỌC RÚT RA</w:t>
      </w:r>
    </w:p>
    <w:p>
      <w:r>
        <w:rPr>
          <w:b w:val="0"/>
          <w:i w:val="0"/>
        </w:rPr>
        <w:t>Nhiều gã khổng lồ công nghệ là “những kẻ độc quyền dữ liệu (data-opolies)”. Khối lượng, sự đa dạng và tốc độ của dòng dữ liệu cá nhân chảy qua các hệ sinh thái này giúp những công ty này có được sức mạnh thị trường đáng kể. Họ kiểm soát các nền tảng chính thu hút người dùng, người bán, nhà quảng cáo, nhà phát triển phần mềm, ứng dụng và nhà sản xuất phụ kiện vào hệ sinh thái của họ.</w:t>
      </w:r>
    </w:p>
    <w:p>
      <w:r>
        <w:rPr>
          <w:b w:val="0"/>
          <w:i w:val="0"/>
        </w:rPr>
        <w:t xml:space="preserve">✓   Những kẻ độc quyền dữ liệu (data-opolies)</w:t>
      </w:r>
      <w:r>
        <w:rPr>
          <w:b w:val="0"/>
          <w:i/>
        </w:rPr>
        <w:t> thực sự</w:t>
      </w:r>
      <w:r>
        <w:rPr>
          <w:b w:val="0"/>
          <w:i w:val="0"/>
        </w:rPr>
        <w:t xml:space="preserve"> có thể nguy hiểm hơn cả những kẻ độc quyền truyền thống. Chúng có thể ảnh hưởng không chỉ đến ví tiền của người tiêu dùng mà còn đến quyền riêng tư, quyền tự chủ, nền dân chủ và sự khỏe mạnh của họ.</w:t>
      </w:r>
    </w:p>
    <w:p>
      <w:r>
        <w:rPr>
          <w:b w:val="0"/>
          <w:i w:val="0"/>
        </w:rPr>
        <w:t>✓   Trong khi các cơ quan cạnh tranh châu Âu gần đây đã khởi kiện bốn kẻ độc quyền dữ liệu (data-opolies), thì các công ty công nghệ đó cho đến nay vẫn thoát khỏi sự giám sát của luật chống độc quyền tại Hoa Kỳ.</w:t>
      </w:r>
    </w:p>
    <w:p>
      <w:r>
        <w:rPr>
          <w:b w:val="0"/>
          <w:i w:val="0"/>
        </w:rPr>
        <w:t>✓   Việc để những kẻ độc quyền dữ liệu (data-opolies) không bị kiểm soát sẽ dẫn đến một số tác hại tiềm tàng bao gồm rủi ro bảo mật, sự đổi mới suy giảm, và những lo ngại về xã hội, đạo đức và chính trị.</w:t>
      </w:r>
    </w:p>
    <w:p>
      <w:pPr>
        <w:pStyle w:val="Heading4"/>
      </w:pPr>
      <w:r>
        <w:rPr>
          <w:b/>
          <w:i w:val="0"/>
        </w:rPr>
        <w:t>GHI CHÚ</w:t>
      </w:r>
    </w:p>
    <w:p>
      <w:pPr>
        <w:pStyle w:val="ListNumber"/>
      </w:pPr>
      <w:r>
        <w:rPr>
          <w:b w:val="0"/>
          <w:i w:val="0"/>
        </w:rPr>
        <w:t xml:space="preserve">1. David A. Graham, “Not Even Cambridge Analytica Believed Its Hype,”</w:t>
      </w:r>
      <w:r>
        <w:rPr>
          <w:b w:val="0"/>
          <w:i/>
        </w:rPr>
        <w:t> Atlantic,</w:t>
      </w:r>
      <w:r>
        <w:rPr>
          <w:b w:val="0"/>
          <w:i w:val="0"/>
        </w:rPr>
        <w:t> March 20, 2018, https://www.theatlantic.com/politics/archive/2018/03/cambridge-analyticas-self-own/556016/.</w:t>
      </w:r>
    </w:p>
    <w:p>
      <w:pPr>
        <w:pStyle w:val="ListNumber"/>
      </w:pPr>
      <w:r>
        <w:rPr>
          <w:b w:val="0"/>
          <w:i w:val="0"/>
        </w:rPr>
        <w:t>2. U.S. Department of Justice, “Assistant Attorney General Makan Delrahim Delivers Remarks at the College of Europe in Brussels,” press release, February 21, 2018, https://www.justice.gov/opa/speech/assistant-attorney-general-makan-delrahim-delivers-remarks-college-europe-brussels.</w:t>
      </w:r>
    </w:p>
    <w:p>
      <w:pPr>
        <w:pStyle w:val="ListNumber"/>
      </w:pPr>
      <w:r>
        <w:rPr>
          <w:b w:val="0"/>
          <w:i w:val="0"/>
        </w:rPr>
        <w:t xml:space="preserve">3. Robert H. Bork, “Antitrust and Google,”</w:t>
      </w:r>
      <w:r>
        <w:rPr>
          <w:b w:val="0"/>
          <w:i/>
        </w:rPr>
        <w:t> Chicago Tribune,</w:t>
      </w:r>
      <w:r>
        <w:rPr>
          <w:b w:val="0"/>
          <w:i w:val="0"/>
        </w:rPr>
        <w:t> April 6, 2012, https://www.chicagotribune.com/opinion/ct-xpm-2012-04-06-ct-perspec-0405-bork-20120406-story.html.</w:t>
      </w:r>
    </w:p>
    <w:p>
      <w:pPr>
        <w:pStyle w:val="ListNumber"/>
      </w:pPr>
      <w:r>
        <w:rPr>
          <w:b w:val="0"/>
          <w:i w:val="0"/>
        </w:rPr>
        <w:t xml:space="preserve">4. Tom Simonite, “If Facebook Can Profit from Your Data, Why Can’t You?”</w:t>
      </w:r>
      <w:r>
        <w:rPr>
          <w:b w:val="0"/>
          <w:i/>
        </w:rPr>
        <w:t> MIT Technology Review,</w:t>
      </w:r>
      <w:r>
        <w:rPr>
          <w:b w:val="0"/>
          <w:i w:val="0"/>
        </w:rPr>
        <w:t xml:space="preserve"> July 30, 2013, https://www.technologyreview.com/s/517356/if-facebook-can-profit-from-your-data-why-cant-you/.</w:t>
      </w:r>
    </w:p>
    <w:p>
      <w:pPr>
        <w:pStyle w:val="ListNumber"/>
      </w:pPr>
      <w:r>
        <w:rPr>
          <w:b w:val="0"/>
          <w:i w:val="0"/>
        </w:rPr>
        <w:t xml:space="preserve">5. Eve Smith, “Làn sóng phản đối công nghệ nhắm vào Amazon, Facebook và Google—và những gì họ có</w:t>
      </w:r>
      <w:r>
        <w:rPr>
          <w:b w:val="0"/>
          <w:i/>
        </w:rPr>
        <w:t> thể làm,”</w:t>
      </w:r>
      <w:r>
        <w:rPr>
          <w:b w:val="0"/>
          <w:i w:val="0"/>
        </w:rPr>
        <w:t> Economist, ngày 20 tháng 1 năm 2018, https://www.economist.com/briefing/2018/01/20/the-techlash-against-amazon-facebook-and-google-and-what-they-can-do.</w:t>
      </w:r>
    </w:p>
    <w:p>
      <w:pPr>
        <w:pStyle w:val="ListNumber"/>
      </w:pPr>
      <w:r>
        <w:rPr>
          <w:b w:val="0"/>
          <w:i w:val="0"/>
        </w:rPr>
        <w:t xml:space="preserve">6. Adam D. I. Kramer, Jamie E. Guillory, và Jeffrey T. Hancock, “Bằng chứng thực nghiệm về sự lây lan cảm xúc quy mô lớn qua mạng xã hội,” PNAS 24, số</w:t>
      </w:r>
      <w:r>
        <w:rPr>
          <w:b w:val="0"/>
          <w:i/>
        </w:rPr>
        <w:t> 111</w:t>
      </w:r>
      <w:r>
        <w:rPr>
          <w:b w:val="0"/>
          <w:i w:val="0"/>
        </w:rPr>
        <w:t xml:space="preserve"> (ngày 2 tháng 6 năm 2014).</w:t>
      </w:r>
    </w:p>
    <w:p>
      <w:r>
        <w:rPr>
          <w:b w:val="0"/>
          <w:i/>
        </w:rPr>
        <w:t>Chuyển thể từ “Đây là tất cả lý do tại sao để một vài công ty công nghệ độc quyền dữ liệu của chúng ta là một ý tưởng tồi,” trên hbr.org, ngày 27 tháng 3 năm 2018 (sản phẩm #H048R4).</w:t>
      </w:r>
    </w:p>
    <w:p>
      <w:pPr>
        <w:pStyle w:val="Heading1"/>
      </w:pPr>
      <w:r>
        <w:rPr>
          <w:b/>
          <w:i w:val="0"/>
        </w:rPr>
        <w:t>4</w:t>
      </w:r>
    </w:p>
    <w:p>
      <w:pPr>
        <w:pStyle w:val="Heading1"/>
      </w:pPr>
      <w:r>
        <w:rPr>
          <w:b/>
          <w:i w:val="0"/>
        </w:rPr>
        <w:t>TƯƠNG LAI CỦA LUẬT CHỐNG ĐỘC QUYỀN HOA KỲ NÊN TRÔNG NHƯ THẾ NÀO</w:t>
      </w:r>
    </w:p>
    <w:p>
      <w:r>
        <w:rPr>
          <w:b w:val="0"/>
          <w:i w:val="0"/>
        </w:rPr>
        <w:t>bởi William A. Galston và Clara Hendrickson</w:t>
      </w:r>
    </w:p>
    <w:p>
      <w:r>
        <w:rPr>
          <w:b w:val="0"/>
          <w:i w:val="0"/>
        </w:rPr>
        <w:t>Mức độ tập trung thị trường đang gia tăng trong khi cạnh tranh kinh tế—nền tảng của một nền kinh tế thị trường tự do năng động—đang bị đe dọa. Không có gì ngạc nhiên khi khuôn khổ đã định hướng thực thi luật chống độc quyền trong bốn thập kỷ qua đang bị soi xét gay gắt.</w:t>
      </w:r>
    </w:p>
    <w:p>
      <w:r>
        <w:rPr>
          <w:b w:val="0"/>
          <w:i w:val="0"/>
        </w:rPr>
        <w:t>Có ít nhất ba trường phái tư tưởng về tương lai của luật chống độc quyền, mỗi trường phái đều đáng được xem xét. Để xác định trường phái nào là tốt nhất—và chúng tôi có quan điểm riêng—sẽ hữu ích khi xem xét bằng chứng ngày càng tăng về lý do tại sao tập trung thị trường lại nguy hiểm đến vậy đối với nền kinh tế.</w:t>
      </w:r>
    </w:p>
    <w:p>
      <w:pPr>
        <w:pStyle w:val="Heading2"/>
      </w:pPr>
      <w:r>
        <w:rPr>
          <w:b/>
          <w:i w:val="0"/>
        </w:rPr>
        <w:t>Những nguy hiểm của tập trung ngành</w:t>
      </w:r>
    </w:p>
    <w:p>
      <w:r>
        <w:rPr>
          <w:b w:val="0"/>
          <w:i w:val="0"/>
        </w:rPr>
        <w:t>Một nghiên cứu toàn diện về các vụ sáp nhập gần đây cho thấy giá sản phẩm đã tăng sau sáp nhập trong gần hai phần ba trường hợp. Việc tăng giá đặc biệt gây khó khăn cho các cá nhân và gia đình ở mức thu nhập thấp hơn trong phân phối thu nhập.</w:t>
      </w:r>
    </w:p>
    <w:p>
      <w:r>
        <w:rPr>
          <w:b w:val="0"/>
          <w:i w:val="0"/>
        </w:rPr>
        <w:t>Không chỉ củng cố kinh tế làm trầm trọng thêm bất bình đẳng kinh tế giữa người tiêu dùng, nó còn làm tăng sự chênh lệch kinh tế giữa người lao động. Các công ty hàng đầu trong các lĩnh vực tập trung được hưởng lợi nhuận cao bất thường thưởng cho nhân viên của họ bằng mức lương cao hơn, một xu hướng đang mở rộng bất bình đẳng giữa các công ty.</w:t>
      </w:r>
    </w:p>
    <w:p>
      <w:r>
        <w:rPr>
          <w:b w:val="0"/>
          <w:i w:val="0"/>
        </w:rPr>
        <w:t>Quyền lực thị trường ngày càng tăng cũng đã gây tổn hại đến các động lực của nền kinh tế năng động. Củng cố giúp giải thích một phần sự suy giảm trong việc thành lập các công ty mới. Những rào cản cạnh tranh tương tự đã cho phép các công ty hiện tại mở rộng thị phần của họ khiến cho các công ty mới khó khởi nghiệp hơn. Hoạt động khởi nghiệp suy giảm đồng nghĩa với việc ít công ty hiện tại phải đối mặt với sự thay thế bởi các đối thủ mới. Sự thiếu cạnh tranh này góp phần vào việc đầu tư dưới mức của khu vực tư nhân.</w:t>
      </w:r>
    </w:p>
    <w:p>
      <w:r>
        <w:rPr>
          <w:b w:val="0"/>
          <w:i w:val="0"/>
        </w:rPr>
        <w:t>Những xu hướng này xứng đáng nhận được—và đang bắt đầu nhận được—sự quan tâm của cả hai đảng. Tiểu ban Thượng viện về Chống độc quyền, Chính sách Cạnh tranh và Quyền lợi Người tiêu dùng đã triệu tập một phiên điều trần về chủ đề này. Như lời khai tại phiên điều trần đã cho thấy rõ, cuộc tranh luận hiện nay bao gồm ba cách hiểu khác nhau về mục đích của luật chống độc quyền, và ba tiêu chuẩn khác nhau để đánh giá khi nào việc thực thi luật chống độc quyền là chính đáng.</w:t>
      </w:r>
    </w:p>
    <w:p>
      <w:pPr>
        <w:pStyle w:val="Heading2"/>
      </w:pPr>
      <w:r>
        <w:rPr>
          <w:b/>
          <w:i w:val="0"/>
        </w:rPr>
        <w:t>Ba Lý Thuyết về Chống Độc Quyền</w:t>
      </w:r>
    </w:p>
    <w:p>
      <w:r>
        <w:rPr>
          <w:b w:val="0"/>
          <w:i w:val="0"/>
        </w:rPr>
        <w:t xml:space="preserve">Cả phe bảo thủ lẫn phe tiến bộ đều viện dẫn “phúc lợi người tiêu dùng” (consumer welfare) như mối quan tâm cốt lõi của luật chống độc quyền, nhưng họ đưa ra những cách giải thích khác nhau về khái niệm này. Dựa trên tác phẩm kinh điển</w:t>
      </w:r>
      <w:r>
        <w:rPr>
          <w:b w:val="0"/>
          <w:i/>
        </w:rPr>
        <w:t> The Antitrust Paradox</w:t>
      </w:r>
      <w:r>
        <w:rPr>
          <w:b w:val="0"/>
          <w:i w:val="0"/>
        </w:rPr>
        <w:t> của cố Robert Bork, phe bảo thủ viện dẫn tiêu chuẩn phúc lợi tổng thể (total welfare standard), coi các thương vụ sáp nhập giúp nâng cao hiệu quả là mặc nhiên hợp pháp, bất kể lợi ích đó được phân chia thế nào giữa người tiêu dùng và nhà sản xuất. Về phần mình, phe tiến bộ cũng tập trung vào hệ quả đối với người tiêu dùng, nhưng sử dụng cách hiểu rộng hơn về phúc lợi người tiêu dùng, bao gồm chất lượng, đổi mới sáng tạo và sự lựa chọn chứ không chỉ giá cả.</w:t>
      </w:r>
    </w:p>
    <w:p>
      <w:r>
        <w:rPr>
          <w:b w:val="0"/>
          <w:i w:val="0"/>
        </w:rPr>
        <w:t>Một lập trường thứ ba đã tham gia cuộc tranh luận gần đây hơn. Phe dân túy (populists) cho rằng tiêu chuẩn phúc lợi người tiêu dùng là chưa thỏa đáng vì nó không quan tâm đến khía cạnh chính trị của luật chống độc quyền—đặc biệt là mối liên hệ giữa sự tập trung kinh tế và quyền lực chính trị của doanh nghiệp. Phản ánh truyền thống kéo dài một thế kỷ từ tư tưởng của Louis D. Brandeis, phe dân túy tin rằng nhiều doanh nghiệp đa dạng thì tốt hơn một số ít các công ty lớn—vì sức khỏe của cộng đồng địa phương cũng như các ngành kinh tế—ngay cả khi người tiêu dùng phải trả giá cao hơn.</w:t>
      </w:r>
    </w:p>
    <w:p>
      <w:r>
        <w:rPr>
          <w:b w:val="0"/>
          <w:i w:val="0"/>
        </w:rPr>
        <w:t>Phe dân túy đưa ra một cách lý giải hợp lý về ghi chép lịch sử. Ngay từ đầu, luật chống độc quyền đã phản ánh nhiều mối quan tâm khác nhau. Một số người ủng hộ phản đối sự tập trung kinh tế quá mức vì ảnh hưởng của nó đến giá cả và cạnh tranh. Những người khác nhấn mạnh tầm quan trọng công dân của việc bảo tồn doanh nghiệp địa phương, bảo vệ các nhà sản xuất nhỏ trước sức mạnh thị trường vượt trội của các tập đoàn lớn, và bảo vệ sự bình đẳng chính trị.</w:t>
      </w:r>
    </w:p>
    <w:p>
      <w:r>
        <w:rPr>
          <w:b w:val="0"/>
          <w:i w:val="0"/>
        </w:rPr>
        <w:t>Tuy nhiên, lập trường dân túy đã khiến cả phe bảo thủ lẫn phe tiến bộ lo ngại rằng một sự sửa đổi triệt để khuôn khổ hiện hành sẽ đồng nghĩa với việc biến luật chống độc quyền (antitrust) thành một đấu trường tranh chấp chính trị mà không có tiêu chuẩn rõ ràng để hướng dẫn các nhà quản lý và thẩm phán, cuối cùng làm suy yếu chế độ chống độc quyền.</w:t>
      </w:r>
    </w:p>
    <w:p>
      <w:pPr>
        <w:pStyle w:val="Heading2"/>
      </w:pPr>
      <w:r>
        <w:rPr>
          <w:b/>
          <w:i w:val="0"/>
        </w:rPr>
        <w:t>Con đường tốt nhất phía trước</w:t>
      </w:r>
    </w:p>
    <w:p>
      <w:r>
        <w:rPr>
          <w:b w:val="0"/>
          <w:i w:val="0"/>
        </w:rPr>
        <w:t>Dù chúng tôi đồng cảm với hiểu biết lịch sử của phe dân túy, chúng tôi vẫn chia sẻ những lo ngại này. Đồng thời, chúng tôi không tin rằng cách giải thích bảo thủ về phúc lợi người tiêu dùng (consumer welfare) phản ánh đầy đủ mục đích sống còn của luật chống độc quyền.</w:t>
      </w:r>
    </w:p>
    <w:p>
      <w:r>
        <w:rPr>
          <w:b w:val="0"/>
          <w:i w:val="0"/>
        </w:rPr>
        <w:t>Nhu cầu vừa tạo ra các quy tắc rõ ràng, có thể dự đoán được, vừa làm mới việc thực thi mạnh mẽ khiến chúng tôi nghiêng về cách tiếp cận tiến bộ, và nó định hình bốn đề xuất ở trung tâm báo cáo gần đây của chúng tôi.1</w:t>
      </w:r>
    </w:p>
    <w:p>
      <w:r>
        <w:rPr>
          <w:b w:val="0"/>
          <w:i w:val="0"/>
        </w:rPr>
        <w:t>Thứ nhất, các cơ quan chống độc quyền nên làm sống lại “giả định cấu trúc” (structural presumption) chống lại sự tập trung quá mức theo ngành và thắt chặt tiêu chuẩn thực thi đối với các vụ sáp nhập theo chiều ngang (horizontal mergers). Điều này bao gồm việc hạ ngưỡng mà tại đó các vụ sáp nhập tiềm năng phải chịu sự giám sát nghiêm ngặt. Ngưỡng hiện tại để kích hoạt giám sát chống độc quyền đã không ngăn chặn được mức độ tập trung có hại, như dữ liệu nêu trên cho thấy. Cách tiếp cận dễ dãi này đã trực tiếp góp phần làm gia tăng tập trung. Các cơ quan cũng nên dựa vào thẩm quyền “nhìn lại” (look-back) của mình, đảo ngược các vụ sáp nhập nếu có bằng chứng cho thấy tác động hạn chế cạnh tranh.</w:t>
      </w:r>
    </w:p>
    <w:p>
      <w:r>
        <w:rPr>
          <w:b w:val="0"/>
          <w:i w:val="0"/>
        </w:rPr>
        <w:t>Thứ hai, các cơ quan nên cập nhật Hướng dẫn Sáp nhập Phi Chiều ngang (Non-Horizontal Merger Guidelines) để phản ánh thực tế rằng tích hợp theo chiều dọc (vertical integration) có thể có tác động hạn chế cạnh tranh. Các sửa đổi có thể bao gồm việc bác bỏ giả định rằng sáp nhập phi chiều ngang là có lợi cho cạnh tranh, đặc biệt chú ý đến các thương vụ mua lại của các công ty thống lĩnh, và đặt nghĩa vụ chứng minh lên các bên sáp nhập để chứng minh tác động có lợi cho người tiêu dùng. Hướng dẫn cập nhật nên thừa nhận rằng các biện pháp khắc phục khiến việc phê duyệt sáp nhập phụ thuộc vào việc đáp ứng các tiêu chí hành vi (chẳng hạn như cam kết của Google với Ủy ban Thương mại Liên bang không rút nội dung khỏi đánh giá của người dùng từ các trang của bên thứ ba) thường không đầy đủ. Thay vào đó, như Makan Delrahim, trợ lý tổng chưởng lý phụ trách bộ phận chống độc quyền của Bộ Tư pháp Hoa Kỳ, đã ủng hộ trong một bài phát biểu, các cơ quan nên đưa ra các biện pháp khắc phục cấu trúc, chẳng hạn như thoái vốn (divestiture), để thay thế khi cần thiết.</w:t>
      </w:r>
    </w:p>
    <w:p>
      <w:r>
        <w:rPr>
          <w:b w:val="0"/>
          <w:i w:val="0"/>
        </w:rPr>
        <w:t>Thứ ba, việc thực thi luật chống độc quyền (antitrust) của Mỹ cần một cơ chế mới để đối phó với hành vi định giá săn mồi (predatory pricing). Hiện có rất ít công cụ để chống lại tình trạng độc quyền kiểu Mỹ. Khi những vụ việc như Mylan tăng giá EpiPen lên tới 400% làm dư luận phẫn nộ, chính phủ buộc phải dựa vào các phiên điều trần và việc "bêu rếu" công khai để buộc doanh nghiệp hạ giá độc quyền, một chiến lược thường thất bại. Một cơ chế xử lý định giá săn mồi cũng sẽ giải quyết những nỗ lực giảm giá nhằm thu hẹp nhưng không xóa bỏ biên lợi nhuận của một chủ thể thống lĩnh thị trường, nhưng có thể khiến các đối thủ yếu hơn phải đầu hàng, làm thị trường kém cạnh tranh hơn. Ví dụ, sau khi Amazon thất bại trong lần đầu mua lại Quidsi, Amazon đã phát động một cuộc chiến giá cả chống lại Quidsi, động thái cuối cùng đã buộc nền tảng thương mại điện tử đối thủ này phải sáp nhập vào Amazon.</w:t>
      </w:r>
    </w:p>
    <w:p>
      <w:r>
        <w:rPr>
          <w:b w:val="0"/>
          <w:i w:val="0"/>
        </w:rPr>
        <w:t>Thứ tư, chi phí giao dịch (transaction costs) của việc thực thi luật chống độc quyền cần được giảm bớt. Điều này bao gồm việc khôi phục một quy tắc cho phép tự động kháng nghị các phán quyết chống độc quyền của tòa án cấp quận lên Tòa án Tối cao, bỏ qua toàn bộ một cấp xét xử phúc thẩm. Việc đẩy nhanh thực thi sẽ giảm bớt gánh nặng lên nguồn lực của các cơ quan do quy trình kéo dài hiện nay. Càng để các hành vi lạm dụng độc quyền tồn tại lâu, các bên vi phạm càng ăn sâu bám rễ, và càng có thể bòn rút nhiều khoản lợi nhuận bất chính từ người tiêu dùng. Buộc các công ty phải hoàn trả những khoản thu bất chính này sau khi sự việc đã xảy ra là điều khó khăn nhất, và không có cách nào bù đắp cho những doanh nhân tiềm năng đã bị các công ty độc quyền ngăn cản khởi nghiệp.</w:t>
      </w:r>
    </w:p>
    <w:p>
      <w:r>
        <w:rPr>
          <w:b w:val="0"/>
          <w:i w:val="0"/>
        </w:rPr>
        <w:t>Chúng tôi kết luận rằng những đề xuất này sẽ phát huy hiệu quả tốt nhất khi trở thành nền tảng cho một cơ chế chống độc quyền (antitrust) cải cách của thế kỷ 21, có thể nhận được sự ủng hộ của cả hai đảng.</w:t>
      </w:r>
    </w:p>
    <w:p>
      <w:r>
        <w:rPr>
          <w:b/>
          <w:i w:val="0"/>
        </w:rPr>
        <w:t>BÀI HỌC RÚT RA</w:t>
      </w:r>
    </w:p>
    <w:p>
      <w:r>
        <w:rPr>
          <w:b w:val="0"/>
          <w:i w:val="0"/>
        </w:rPr>
        <w:t>Tình trạng hợp nhất thị trường (market consolidation) đang gia tăng, kéo theo nhiều hệ quả kinh tế tiêu cực. Nó làm trầm trọng thêm bất bình đẳng thu nhập giữa người tiêu dùng và làm gia tăng chênh lệch tiền lương giữa người lao động, càng mở rộng khoảng cách bất bình đẳng giữa các doanh nghiệp.</w:t>
      </w:r>
    </w:p>
    <w:p>
      <w:r>
        <w:rPr>
          <w:b w:val="0"/>
          <w:i w:val="0"/>
        </w:rPr>
        <w:t>✓   Khuôn khổ đã định hướng cho việc thực thi luật chống độc quyền (antitrust) suốt bốn thập kỷ qua đang bị soi xét gay gắt, nhưng có nhiều trường phái tư tưởng khác nhau về con đường tốt nhất phía trước.</w:t>
      </w:r>
    </w:p>
    <w:p>
      <w:r>
        <w:rPr>
          <w:b w:val="0"/>
          <w:i w:val="0"/>
        </w:rPr>
        <w:t>✓   Cả phe bảo thủ lẫn phe tiến bộ đều viện dẫn "phúc lợi người tiêu dùng" (consumer welfare) như mối quan tâm cốt lõi của luật chống độc quyền, nhưng họ đưa ra những cách giải thích khác nhau về khái niệm này. Những người theo chủ nghĩa dân túy coi tiêu chuẩn phúc lợi người tiêu dùng là chưa thỏa đáng vì nó không quan tâm đến khía cạnh chính trị của luật chống độc quyền.</w:t>
      </w:r>
    </w:p>
    <w:p>
      <w:r>
        <w:rPr>
          <w:b w:val="0"/>
          <w:i w:val="0"/>
        </w:rPr>
        <w:t>✓   Để đảo ngược những xu hướng đáng lo ngại này, các cơ quan chống độc quyền nên:</w:t>
      </w:r>
    </w:p>
    <w:p>
      <w:pPr>
        <w:pStyle w:val="ListBullet"/>
      </w:pPr>
      <w:r>
        <w:rPr>
          <w:b w:val="0"/>
          <w:i w:val="0"/>
        </w:rPr>
        <w:t>Thắt chặt các tiêu chuẩn thực thi đối với các vụ sáp nhập theo chiều ngang (horizontal mergers)</w:t>
      </w:r>
    </w:p>
    <w:p>
      <w:pPr>
        <w:pStyle w:val="ListBullet"/>
      </w:pPr>
      <w:r>
        <w:rPr>
          <w:b w:val="0"/>
          <w:i w:val="0"/>
        </w:rPr>
        <w:t>Đảo ngược các vụ sáp nhập nếu có bằng chứng cho thấy tác động hạn chế cạnh tranh (anticompetitive effects)</w:t>
      </w:r>
    </w:p>
    <w:p>
      <w:pPr>
        <w:pStyle w:val="ListBullet"/>
      </w:pPr>
      <w:r>
        <w:rPr>
          <w:b w:val="0"/>
          <w:i w:val="0"/>
        </w:rPr>
        <w:t>Cập nhật hướng dẫn của họ để phản ánh thực tế rằng tích hợp theo chiều dọc (vertical integration) có thể gây ra tác động hạn chế cạnh tranh</w:t>
      </w:r>
    </w:p>
    <w:p>
      <w:pPr>
        <w:pStyle w:val="ListBullet"/>
      </w:pPr>
      <w:r>
        <w:rPr>
          <w:b w:val="0"/>
          <w:i w:val="0"/>
        </w:rPr>
        <w:t>Phát triển các công cụ mới để đối phó với hành vi định giá phá giá (predatory pricing)</w:t>
      </w:r>
    </w:p>
    <w:p>
      <w:pPr>
        <w:pStyle w:val="ListBullet"/>
      </w:pPr>
      <w:r>
        <w:rPr>
          <w:b w:val="0"/>
          <w:i w:val="0"/>
        </w:rPr>
        <w:t>Giảm chi phí giao dịch (transaction costs) của việc thực thi luật chống độc quyền</w:t>
      </w:r>
    </w:p>
    <w:p>
      <w:pPr>
        <w:pStyle w:val="Heading4"/>
      </w:pPr>
      <w:r>
        <w:rPr>
          <w:b/>
          <w:i w:val="0"/>
        </w:rPr>
        <w:t>GHI CHÚ</w:t>
      </w:r>
    </w:p>
    <w:p>
      <w:pPr>
        <w:pStyle w:val="ListNumber"/>
      </w:pPr>
      <w:r>
        <w:rPr>
          <w:b w:val="0"/>
          <w:i w:val="0"/>
        </w:rPr>
        <w:t>1. William A. Galston và Clara Hendrickson, "A Policy at Peace with Itself: Antitrust Remedies for Our Concentrated, Uncompetitive Economy," Brookings Institute, ngày 5 tháng 1 năm 2018, https://www.brookings.edu/research/a-policy-at-peace-with-itself-antitrust-remedies-for-our-concentrated-uncompetitive-economy/.</w:t>
      </w:r>
    </w:p>
    <w:p>
      <w:r>
        <w:rPr>
          <w:b w:val="0"/>
          <w:i/>
        </w:rPr>
        <w:t>Chuyển thể từ nội dung đăng trên hbr.org, ngày 9 tháng 1 năm 2019 (sản phẩm #H043T0).</w:t>
      </w:r>
    </w:p>
    <w:p>
      <w:pPr>
        <w:pStyle w:val="Heading1"/>
      </w:pPr>
      <w:r>
        <w:rPr>
          <w:b/>
          <w:i w:val="0"/>
        </w:rPr>
        <w:t>5</w:t>
      </w:r>
    </w:p>
    <w:p>
      <w:pPr>
        <w:pStyle w:val="Heading1"/>
      </w:pPr>
      <w:r>
        <w:rPr>
          <w:b/>
          <w:i w:val="0"/>
        </w:rPr>
        <w:t>ĐỪNG CHIA TÁCH FACEBOOK—HÃY ĐỐI XỬ VỚI NÓ NHƯ MỘT TIỆN ÍCH CÔNG CỘNG</w:t>
      </w:r>
    </w:p>
    <w:p>
      <w:r>
        <w:rPr>
          <w:b w:val="0"/>
          <w:i w:val="0"/>
        </w:rPr>
        <w:t>bởi Dipayan Ghosh</w:t>
      </w:r>
    </w:p>
    <w:p>
      <w:r>
        <w:rPr>
          <w:b w:val="0"/>
          <w:i w:val="0"/>
        </w:rPr>
        <w:t>Gần đây, đồng sáng lập Facebook Chris Hughes đã tham gia vào một làn sóng tiếng nói (bao gồm ứng cử viên tổng thống đầy triển vọng Elizabeth Warren, thượng nghị sĩ Texas Ted Cruz, và cựu Bộ trưởng Lao động Robert Reich) lập luận rằng các cơ quan quản lý nên áp dụng thẩm quyền chống độc quyền đối với hoặc thậm chí "chia tách" gã khổng lồ kỹ thuật số này.1 Hughes định vị động thái này như một điều cần thiết để lật ngược những tác động nguy hiểm hơn mà chúng ta đã thấy phát sinh từ Facebook và các nền tảng tương tự, chẳng hạn như sự lan truyền thông tin sai lệch và ngôn từ thù địch. Lập luận của ông đã thu hút được rất nhiều sự ủng hộ phổ biến từ công chúng rộng rãi cũng như sự chỉ trích gay gắt từ giới hoạch định chính sách cạnh tranh. Bản thân công ty cũng phản bác, với giám đốc điều hành chính sách công mới được bổ nhiệm Nick Clegg viết một bài phản hồi lập luận rằng việc chia tách Facebook sẽ chỉ nhằm trừng phạt một công ty đổi mới đã tạo ra giá trị kinh tế to lớn.2</w:t>
      </w:r>
    </w:p>
    <w:p>
      <w:r>
        <w:rPr>
          <w:b w:val="0"/>
          <w:i w:val="0"/>
        </w:rPr>
        <w:t>Tuy nhiên, điều quan trọng là việc chia tách công ty không phải là cách duy nhất để giảm bớt những tác động tiêu cực của nó. Tôi đề xuất một cách tiếp cận thậm chí còn triệt để hơn: tôi cho rằng Facebook và những công ty tương tự đã trở thành độc quyền tự nhiên (natural monopolies), đòi hỏi một bộ quy định mới, nghiêm ngặt để ngăn chặn sự lạm dụng tư bản chủ nghĩa của chúng và bảo vệ công chúng khỏi sự bóc lột kinh tế đã ăn sâu. Mặc dù lựa chọn này không loại trừ khả năng theo đuổi chính sách chia tách, tôi tin rằng đó là mục tiêu quan trọng hơn và phải được ưu tiên. Để hiểu tại sao, chúng ta có thể áp dụng các nguyên tắc kinh nghiệm từ phân tích chính sách cạnh tranh và chống độc quyền truyền thống, trong đó các nhà hoạch định chính sách xem xét động lực kinh tế của ngành theo từng bước.</w:t>
      </w:r>
    </w:p>
    <w:p>
      <w:r>
        <w:rPr>
          <w:b w:val="0"/>
          <w:i w:val="0"/>
        </w:rPr>
        <w:t>Bước đầu tiên là xem xét liệu ngành mà công ty hoạt động có tính “cạnh tranh” hay không. Để làm điều này, bộ phận chống độc quyền của Bộ Tư pháp và Ủy ban Thương mại Liên bang thường xem xét thị phần tương đối của công ty được đề cập. (Cơ quan nào thực sự đưa ra quyết định phụ thuộc vào tình huống cụ thể.) Không có ngưỡng rõ ràng về thị phần mà một công ty có thể có trước khi bị coi là độc quyền, mặc dù FTC thường không xem xét một công ty về quyền lực độc quyền nếu nó chiếm dưới 50% thị trường, trong khi thị phần thấp nhất từng được Ủy ban Châu Âu xác định dẫn đến quyền lực độc quyền là 39,7%. Nếu thị trường có vẻ cạnh tranh, bạn thường để yên; nếu không (như tôi cho là trường hợp của các gã khổng lồ kỹ thuật số hàng đầu Thung lũng Silicon), thì bạn chuyển sang bước phân tích tiếp theo.</w:t>
      </w:r>
    </w:p>
    <w:p>
      <w:r>
        <w:rPr>
          <w:b w:val="0"/>
          <w:i w:val="0"/>
        </w:rPr>
        <w:t>Hãy áp dụng điều này cho Facebook. Ngành của công ty có thể khó xác định vì các tài sản và tính năng công nghệ của công ty thay đổi quá nhanh, cũng như toàn bộ lĩnh vực; điều tương tự cũng có thể nói về các công ty internet tiêu dùng lớn khác. Với nhiều nền tảng của Facebook—bao gồm Messenger, WhatsApp, Instagram và ứng dụng màu xanh lớn—công ty bao phủ mạng xã hội, chia sẻ ảnh và nhắn tin, cùng các ngành khác. Với điều này, tôi cho rằng, tại Hoa Kỳ, Facebook có sự hiện diện thống trị trong mỗi lĩnh vực hoạt động tiêu dùng của mình. Điều này cho thấy các thị trường chính mà nó cung cấp dịch vụ thực sự không còn cạnh tranh.</w:t>
      </w:r>
    </w:p>
    <w:p>
      <w:r>
        <w:rPr>
          <w:b w:val="0"/>
          <w:i w:val="0"/>
        </w:rPr>
        <w:t>Thứ hai, để thúc đẩy một cuộc điều tra về chính sách cạnh tranh ở Hoa Kỳ, công ty được đề cập không chỉ bị coi là có thị phần quá lớn mà còn phải được chứng minh là sử dụng vị thế thị trường này để bóc lột người tiêu dùng—một tiêu chuẩn mà hệ thống tư pháp theo thời gian đã hiểu là việc tăng giá tiêu dùng.</w:t>
      </w:r>
    </w:p>
    <w:p>
      <w:r>
        <w:rPr>
          <w:b w:val="0"/>
          <w:i w:val="0"/>
        </w:rPr>
        <w:t>Nhiều chuyên gia cho rằng các công ty như Facebook và Google không tham gia vào hành vi bóc lột như vậy, bởi vì người tiêu dùng không phải trả tiền để truy cập ngay cả những dịch vụ tạo doanh thu cao nhất như mạng xã hội và tìm kiếm. Nhưng kết luận này là sai lầm. Nhiều hình thức tiền tệ khác nhau đã bôi trơn nhiều thị trường khác nhau trong suốt lịch sử. Loại tiền tệ được chiết xuất từ các cá nhân trong bối cảnh internet tiêu dùng thường không phải là tiền, mà là một sự kết hợp mới lạ, phức tạp giữa dữ liệu cá nhân và sự chú ý của cá nhân. Với mức độ tập trung thị trường mà các công ty như Facebook và Google thể hiện trong các lĩnh vực riêng biệt của họ, người ta có thể gợi ý rằng đây là những công ty gần như độc quyền, thu thập quá nhiều dữ liệu và khai thác quá nhiều sự chú ý của chúng ta theo những cách xâm phạm và đáng ngờ đến mức chúng nhất thiết và có hệ thống khiến người tiêu dùng rơi vào tình trạng khó khăn. Như tôi đã thảo luận trong một bài báo gần đây, những công ty này là các nền tảng hai mặt đã độc quyền hóa phía người tiêu dùng; do đó, họ chiết xuất tiền tệ của người tiêu dùng cuối cùng ở một phía của nền tảng với mức giá độc quyền cắt cổ, và trao đổi nó để lấy doanh thu tiền tệ với biên lợi nhuận cực cao ở phía bên kia của nền tảng.3 Chính hình thức bóc lột tinh vi nhưng ăn mòn này mà các nhà hoạch định chính sách nên thấy phản đối nhất.</w:t>
      </w:r>
    </w:p>
    <w:p>
      <w:r>
        <w:rPr>
          <w:b w:val="0"/>
          <w:i w:val="0"/>
        </w:rPr>
        <w:t>Bước thứ ba là kiểm tra thị trường để xem liệu các doanh nhân non trẻ và các công ty khác có thể cạnh tranh trong ngành này vào một ngày nào đó hay không. Nếu có, thì bạn nên theo đuổi một loạt các chính sách ủng hộ cạnh tranh. Những chính sách này có thể bao gồm từ việc ban hành các quy định nhắm mục tiêu bảo vệ người tiêu dùng khỏi một số hình thức tổn hại nhất định đến việc chủ động chia tách chúng. Đây là điều mà Hughes và những người khác đã đề xuất cho Facebook.</w:t>
      </w:r>
    </w:p>
    <w:p>
      <w:r>
        <w:rPr>
          <w:b w:val="0"/>
          <w:i w:val="0"/>
        </w:rPr>
        <w:t>Nhưng nếu bạn không thể hình dung ra bất kỳ doanh nhân nào có thể tự nhiên cạnh tranh với các ông lớn hiện tại, thì giải pháp lại hoàn toàn khác. Trong trường hợp này, công ty được coi là một “độc quyền tự nhiên” (natural monopoly). Các công ty đường sắt, đường bộ và viễn thông trong quá khứ từng được coi là độc quyền tự nhiên vì chi phí cơ sở hạ tầng và các rào cản gia nhập thị trường khác cho thấy chỉ nên có một người chơi duy nhất trong mỗi thị trường cụ thể đó. Khi các nhà hoạch định chính sách đi đến kết luận như vậy về một công ty, họ thường cố gắng thiết lập một bộ quy định nghiêm ngặt giống như đối với ngành tiện ích để bảo vệ người tiêu dùng khỏi bị bóc lột trước khi xem xét các hình thức chính sách quản lý bổ sung khác. Ví dụ, chính phủ liên bang quy định mức dịch vụ tối thiểu của các công ty viễn thông cho việc gọi khẩn cấp và đưa ra hướng dẫn về cách họ xử lý dữ liệu người tiêu dùng.</w:t>
      </w:r>
    </w:p>
    <w:p>
      <w:r>
        <w:rPr>
          <w:b w:val="0"/>
          <w:i w:val="0"/>
        </w:rPr>
        <w:t>Tôi tin rằng internet tiêu dùng là một loại độc quyền tự nhiên. Các công ty thành phần hàng đầu của nó liên tục thể hiện hiệu ứng mạng (network effects): Các dịch vụ mạng do Facebook, Amazon và Google vận hành tăng giá trị khi có nhiều người dùng sử dụng chúng hơn. Điều này đồng thời khiến các đối thủ mới cực kỳ khó có thể cung cấp mức tiện ích cạnh tranh cho người tiêu dùng ngay từ đầu. Giống như ngành viễn thông trước đây, ngành này hiện duy trì rào cản gia nhập cao đến mức không tưởng. Các công ty internet hàng đầu đã dần thiết lập cơ sở hạ tầng vật lý và kỹ thuật số độc quyền, phức tạp thông qua việc triển khai các mạng vật lý mới, xây dựng quyền truy cập ưu đãi vào các nhà cung cấp băng thông rộng và chủ sở hữu nội dung, và tạo ra một cơ chế theo dõi và nhắm mục tiêu người tiêu dùng độc quyền, điều này đương nhiên loại bỏ đối thủ cạnh tranh khỏi quyền truy cập vào thị trường dữ liệu và sự chú ý của người tiêu dùng. Hơn nữa, nếu một doanh nhân mới phát triển một ý tưởng đổi mới và nó có chút thành công, một công ty độc quyền internet có thể dễ dàng mua lại hoặc sao chép nó, và tích hợp vào cơ sở hạ tầng hiện có của mình. Với điều này, tôi tin rằng không có khả năng để một công ty thứ hai cạnh tranh hiệu quả với Facebook trong các thị trường mà nó thống trị hoặc với các gã khổng lồ internet khác trong lĩnh vực của họ.</w:t>
      </w:r>
    </w:p>
    <w:p>
      <w:r>
        <w:rPr>
          <w:b w:val="0"/>
          <w:i w:val="0"/>
        </w:rPr>
        <w:t>Vì vậy, dù việc chia tách các công ty này có thể không phải là ý tồi, nhưng phản xạ đầu tiên của chúng ta nên là nhắm thẳng vào mô hình kinh doanh (business model) khiến các công ty này thống trị đến vậy, bằng những quy định rõ ràng và nghiêm ngặt để bảo vệ sự năng động của thị trường và chính người tiêu dùng — chưa kể đến tính toàn vẹn của hệ sinh thái truyền thông và sự cởi mở của hoạt động điều tra báo chí. Nếu không, những công ty như Facebook nhiều khả năng sẽ tiếp tục duy trì và củng cố vị thế độc quyền của mình, càng xây dựng thêm quyền bá chủ (hegemony) đối với dữ liệu người tiêu dùng, trí tuệ công nghiệp, và hạ tầng kỹ thuật số lẫn vật lý.</w:t>
      </w:r>
    </w:p>
    <w:p>
      <w:r>
        <w:rPr>
          <w:b w:val="0"/>
          <w:i w:val="0"/>
        </w:rPr>
        <w:t>Nếu chúng ta đồng ý rằng những công ty như Facebook là độc quyền tự nhiên (natural monopolies), thì chúng ta nên bắt đầu xem xét các quy định về dịch vụ công ích (utility regulations) có thể buộc họ phải chịu trách nhiệm trước công chúng một cách hiệu quả. Trong quá khứ, Hoa Kỳ đã từng áp đặt quy chế như vậy cho cả độc quyền tư nhân lẫn công cộng (bao gồm, ví dụ, các công ty điện lực), dẫn đến việc thành lập các cơ quan quản lý mới để xử lý tình trạng lạm dụng độc quyền. Trong trường hợp các công ty internet tiêu dùng, những quy định như vậy có thể bao gồm các tiêu chuẩn nghiêm ngặt hơn về quyền riêng tư của người dùng và xử lý dữ liệu; điều tra rõ ràng và nhất quán mọi đề xuất sáp nhập, mua lại, hoặc mở rộng kinh doanh sang các ngành song song, đặc biệt trong trường hợp có thể dẫn đến tập trung quá mức hoặc tắc nghẽn thị trường; minh bạch hoàn toàn về cách các thuật toán của ngành phát tán quảng cáo và nội dung, đặc biệt đối với các nhóm dân cư bị gạt ra bên lề; thuế hoặc quy định để nâng cao lợi ích công cộng như báo chí độc lập và hiểu biết kỹ thuật số (digital literacy); và yêu cầu đầu tư tối thiểu vào các công nghệ có thể phát hiện và chủ động hành động chống lại các trường hợp rõ ràng của ngôn từ thù địch và thông tin sai lệch, cùng nhiều biện pháp khác.</w:t>
      </w:r>
    </w:p>
    <w:p>
      <w:r>
        <w:rPr>
          <w:b w:val="0"/>
          <w:i w:val="0"/>
        </w:rPr>
        <w:t>Tất cả những điều này không có nghĩa là chúng ta không nên theo đuổi việc chia tách các công ty này. Nhưng làm vậy có thể không giải quyết hiệu quả những tổn hại do các công ty internet tiêu dùng gây ra ngay lập tức, và do đó là một mệnh lệnh ít cấp bách hơn. Điều chính phủ Hoa Kỳ thực sự nên theo đuổi là những lạm dụng của một mô hình kinh doanh đã hệ thống hóa việc lật đổ lợi ích công cộng và duy trì một loạt các ngoại ứng tiêu cực (negative externalities) trong hệ sinh thái truyền thông và thông tin của chúng ta. Thiết kế kinh tế của Hoa Kỳ đúng đắn trao cho thị trường tư bản tự do quyền tự do đổi mới — nhưng khi sự thương mại hóa như vậy sinh ra việc bóc lột cá nhân, quốc gia của chúng ta luôn hành động để bảo vệ lợi ích dân chủ của mình trước quyền tự do của thị trường. Internet tiêu dùng cũng không nên là ngoại lệ.</w:t>
      </w:r>
    </w:p>
    <w:p>
      <w:r>
        <w:rPr>
          <w:b/>
          <w:i w:val="0"/>
        </w:rPr>
        <w:t>BÀI HỌC RÚT RA</w:t>
      </w:r>
    </w:p>
    <w:p>
      <w:r>
        <w:rPr>
          <w:b w:val="0"/>
          <w:i w:val="0"/>
        </w:rPr>
        <w:t>Một loạt tiếng nói đang tranh luận rằng các cơ quan quản lý nên áp dụng quyền hạn chống độc quyền đối với Facebook, hoặc thậm chí chia tách công ty này. Nhưng chia tách công ty không phải là cách duy nhất để giảm bớt những tác động tiêu cực nhất của nó.</w:t>
      </w:r>
    </w:p>
    <w:p>
      <w:r>
        <w:rPr>
          <w:b w:val="0"/>
          <w:i w:val="0"/>
        </w:rPr>
        <w:t>✓   Facebook và các gã khổng lồ internet khác có thể được xem là độc quyền tự nhiên (natural monopolies). Hoa Kỳ đã áp dụng cách tiếp cận này trong nhiều ngành công nghiệp khác có rào cản gia nhập cao như điện lực, viễn thông và đường sắt.</w:t>
      </w:r>
    </w:p>
    <w:p>
      <w:r>
        <w:rPr>
          <w:b w:val="0"/>
          <w:i w:val="0"/>
        </w:rPr>
        <w:t>✓   Việc chỉ định độc quyền tự nhiên sẽ cho phép thành lập các cơ quan quản lý mới để bảo vệ công chúng khỏi sự bóc lột kinh tế của các công ty này.</w:t>
      </w:r>
    </w:p>
    <w:p>
      <w:r>
        <w:rPr>
          <w:b w:val="0"/>
          <w:i w:val="0"/>
        </w:rPr>
        <w:t>✓   Trong trường hợp các công ty internet tiêu dùng, các quy định như vậy có thể bao gồm các tiêu chuẩn nghiêm ngặt hơn về quyền riêng tư của người dùng và xử lý dữ liệu; minh bạch hoàn toàn về cách các thuật toán của ngành phát tán quảng cáo và nội dung; và đầu tư vào các công nghệ có thể phát hiện và chủ động hành động chống lại ngôn từ thù địch và thông tin sai lệch.</w:t>
      </w:r>
    </w:p>
    <w:p>
      <w:pPr>
        <w:pStyle w:val="Heading4"/>
      </w:pPr>
      <w:r>
        <w:rPr>
          <w:b/>
          <w:i w:val="0"/>
        </w:rPr>
        <w:t>GHI CHÚ</w:t>
      </w:r>
    </w:p>
    <w:p>
      <w:pPr>
        <w:pStyle w:val="ListNumber"/>
      </w:pPr>
      <w:r>
        <w:rPr>
          <w:b w:val="0"/>
          <w:i w:val="0"/>
        </w:rPr>
        <w:t xml:space="preserve">1. Chris Hughes, “It’s Time to Break Up Facebook,”</w:t>
      </w:r>
      <w:r>
        <w:rPr>
          <w:b w:val="0"/>
          <w:i/>
        </w:rPr>
        <w:t> New York Times,</w:t>
      </w:r>
      <w:r>
        <w:rPr>
          <w:b w:val="0"/>
          <w:i w:val="0"/>
        </w:rPr>
        <w:t> May 9, 2019, https://www.nytimes.com/2019/05/09/opinion/sunday/chris-hughes-facebook-zuckerberg.html.</w:t>
      </w:r>
    </w:p>
    <w:p>
      <w:pPr>
        <w:pStyle w:val="ListNumber"/>
      </w:pPr>
      <w:r>
        <w:rPr>
          <w:b w:val="0"/>
          <w:i w:val="0"/>
        </w:rPr>
        <w:t xml:space="preserve">2. Nick Clegg, “Breaking Up Facebook Is Not the Answer,”</w:t>
      </w:r>
      <w:r>
        <w:rPr>
          <w:b w:val="0"/>
          <w:i/>
        </w:rPr>
        <w:t> New York Times,</w:t>
      </w:r>
      <w:r>
        <w:rPr>
          <w:b w:val="0"/>
          <w:i w:val="0"/>
        </w:rPr>
        <w:t> May 11, 2019, https://www.nytimes.com/2019/05/11/opinion/facebook-nick-clegg-chris-hughes.html.</w:t>
      </w:r>
    </w:p>
    <w:p>
      <w:pPr>
        <w:pStyle w:val="ListNumber"/>
      </w:pPr>
      <w:r>
        <w:rPr>
          <w:b w:val="0"/>
          <w:i w:val="0"/>
        </w:rPr>
        <w:t xml:space="preserve">3. Dipayan Ghosh, “A New Digital Social Contract to Encourage Internet Competition,”</w:t>
      </w:r>
      <w:r>
        <w:rPr>
          <w:b w:val="0"/>
          <w:i/>
        </w:rPr>
        <w:t> CPI Antitrust Chronicle,</w:t>
      </w:r>
      <w:r>
        <w:rPr>
          <w:b w:val="0"/>
          <w:i w:val="0"/>
        </w:rPr>
        <w:t> April 2019.</w:t>
      </w:r>
    </w:p>
    <w:p>
      <w:r>
        <w:rPr>
          <w:b w:val="0"/>
          <w:i/>
        </w:rPr>
        <w:t>Chuyển thể từ nội dung đăng trên hbr.org, ngày 30 tháng 5 năm 2019 (sản phẩm #H04YYW).</w:t>
      </w:r>
    </w:p>
    <w:p>
      <w:pPr>
        <w:pStyle w:val="Heading1"/>
      </w:pPr>
      <w:r>
        <w:rPr>
          <w:b/>
          <w:i w:val="0"/>
        </w:rPr>
        <w:t>6</w:t>
      </w:r>
    </w:p>
    <w:p>
      <w:pPr>
        <w:pStyle w:val="Heading1"/>
      </w:pPr>
      <w:r>
        <w:rPr>
          <w:b/>
          <w:i w:val="0"/>
        </w:rPr>
        <w:t>QUY ĐỊNH NHIỀU HƠN CHO CÔNG NGHỆ HOA KỲ CÓ THỂ PHẢN TÁC DỤNG NHƯ THẾ NÀO</w:t>
      </w:r>
    </w:p>
    <w:p>
      <w:r>
        <w:rPr>
          <w:b w:val="0"/>
          <w:i w:val="0"/>
        </w:rPr>
        <w:t>bởi Larry Downes</w:t>
      </w:r>
    </w:p>
    <w:p>
      <w:r>
        <w:rPr>
          <w:b w:val="0"/>
          <w:i w:val="0"/>
        </w:rPr>
        <w:t>Trong vài năm qua, các công ty công nghệ đã trở thành tâm điểm chỉ trích cho mọi thứ, từ sự bất mãn về cuộc bầu cử tổng thống Hoa Kỳ năm 2016 đến viễn cảnh về một xã hội loạn lạc do điện thoại thông minh gây ra.</w:t>
      </w:r>
    </w:p>
    <w:p>
      <w:r>
        <w:rPr>
          <w:b w:val="0"/>
          <w:i w:val="0"/>
        </w:rPr>
        <w:t>Tất nhiên, đổi mới và những bất mãn của nó không phải là điều mới mẻ, ít nhất là từ thế kỷ 18, khi những người Luddite tấn công vật lý vào các máy dệt công nghiệp. Sự thù địch với internet xuất hiện ngay khi web trở thành công nghệ thương mại, đe dọa ngay từ đầu sẽ lật đổ các doanh nghiệp truyền thống và thậm chí có thể là những niềm tin sâu sắc của chúng ta về gia đình, xã hội và chính phủ. Adam Thierer của Đại học George Mason, khi xem xét sự hồi sinh của các cuốn sách về “mối đe dọa hiện hữu” của đổi mới đột phá, đã mô tả chi tiết cái mà ông gọi là “mẫu hoảng loạn công nghệ” (techno-panic template) trong cách chúng ta phản ứng với những đổi mới đột phá không thuộc các danh mục quen thuộc.1</w:t>
      </w:r>
    </w:p>
    <w:p>
      <w:r>
        <w:rPr>
          <w:b w:val="0"/>
          <w:i w:val="0"/>
        </w:rPr>
        <w:t>Nhưng với sự bùng nổ của các sản phẩm mới và mức độ thâm nhập ngày càng sâu vào công việc, gia đình và đời sống cá nhân của chúng ta, cuộc nổi dậy công nghệ không ngừng nghỉ thật ra không có gì đáng ngạc nhiên, đặc biệt là với những người trong chúng ta ở Thung lũng Silicon.</w:t>
      </w:r>
    </w:p>
    <w:p>
      <w:r>
        <w:rPr>
          <w:b w:val="0"/>
          <w:i w:val="0"/>
        </w:rPr>
        <w:t>Tuy nhiên, giải pháp duy nhất mà các nhà phê bình có thể đề xuất cho tình trạng bất an công nghệ ngày càng tăng của chúng ta là sự can thiệp của chính phủ—thường được diễn đạt một cách mơ hồ là “quản lý công nghệ” hoặc “chia tách” các công ty internet lớn nhất và thành công nhất. Việc chia tách, đòi hỏi một phán quyết pháp lý rằng cấu trúc của một công ty đang tạo điều kiện cho hành vi chống cạnh tranh, dường như giờ đã trở thành một từ đồng nghĩa với việc bằng cách nào đó làm tê liệt một doanh nghiệp thành công.</w:t>
      </w:r>
    </w:p>
    <w:p>
      <w:r>
        <w:rPr>
          <w:b w:val="0"/>
          <w:i w:val="0"/>
        </w:rPr>
        <w:t>Tất nhiên, không ai nghĩ rằng các công ty công nghệ nên được để không bị quản lý. Các công ty công nghệ, giống như bất kỳ doanh nghiệp nào khác, đã phải tuân theo một mớ luật lệ phức tạp, thay đổi tùy theo ngành và chính quyền địa phương. Tất cả họ đều đóng thuế, báo cáo tài chính, công bố các cổ đông lớn, và tuân thủ toàn bộ các luật về việc làm, sức khỏe và an toàn, quảng cáo, sở hữu trí tuệ, bảo vệ người tiêu dùng, và chống cạnh tranh, chỉ kể một vài ví dụ.</w:t>
      </w:r>
    </w:p>
    <w:p>
      <w:r>
        <w:rPr>
          <w:b w:val="0"/>
          <w:i w:val="0"/>
        </w:rPr>
        <w:t>Cũng có những luật chuyên biệt cho công nghệ, bao gồm các giới hạn về cách các công ty internet có thể tương tác với trẻ em. Ở Hoa Kỳ, máy bay không người lái thương mại phải được đăng ký với Cục Hàng không Liên bang. Xét nghiệm di truyền và các thiết bị liên quan đến sức khỏe khác phải được Cục Quản lý Thực phẩm và Dược phẩm chấp thuận. Ngày càng nhiều, các dịch vụ chia sẻ xe và cho thuê tạm thời phải đáp ứng một số tiêu chuẩn và kiểm tra giống như các đơn vị lâu năm trong ngành vận tải và khách sạn.</w:t>
      </w:r>
    </w:p>
    <w:p>
      <w:r>
        <w:rPr>
          <w:b w:val="0"/>
          <w:i w:val="0"/>
        </w:rPr>
        <w:t>Tương tự, ngày càng có nhiều lời kêu gọi quản lý các nền tảng truyền thông xã hội và video như thể chúng là các nguồn tin tức in hoặc phát sóng truyền thống, mặc dù làm như vậy gần như chắc chắn sẽ vi phạm chính các biện pháp bảo vệ tự do ngôn luận mà những người ủng hộ đang hy vọng gìn giữ.</w:t>
      </w:r>
    </w:p>
    <w:p>
      <w:r>
        <w:rPr>
          <w:b w:val="0"/>
          <w:i w:val="0"/>
        </w:rPr>
        <w:t>Nhưng có lẽ điều mà những người chỉ trích công nghệ thực sự muốn là những quy tắc đổi mới hơn. Suy cho cùng, các quy định truyền thống được thiết kế để đối phó với những công nghệ trước đó và những thất bại thị trường mà chúng gây ra. Chúng không bao quát những lo ngại mang tính suy đoán và chủ yếu hướng tới tương lai.</w:t>
      </w:r>
    </w:p>
    <w:p>
      <w:r>
        <w:rPr>
          <w:b w:val="0"/>
          <w:i w:val="0"/>
        </w:rPr>
        <w:t>Ví dụ, nếu trí tuệ nhân tạo khiến cả một thế hệ mất việc thì sao? Nếu những thao tác di truyền vô tình làm sụp đổ cấu trúc DNA, đảo ngược quá trình tiến hóa chỉ trong một bước thì sao? Nếu các công ty truyền thông xã hội hiểu về chúng ta đến mức—dù cố ý hay vô tình—làm suy yếu các thể chế dân chủ, tạo ra một chế độ chuyên chế của dữ liệu lớn không được kiểm soát, do một vài CEO trẻ không qua bầu cử nắm giữ thì sao?</w:t>
      </w:r>
    </w:p>
    <w:p>
      <w:r>
        <w:rPr>
          <w:b w:val="0"/>
          <w:i w:val="0"/>
        </w:rPr>
        <w:t>Vấn đề với những suy đoán như vậy là chúng chỉ là suy đoán mà thôi. Trong một chính phủ mang tính nghị luận, các nhà lập pháp và cơ quan quản lý phải cân nhắc giữa chi phí thường đáng kể của những giới hạn được đề xuất với lợi ích có thể có của chúng, đồng thời cân bằng với tác hại của việc cứ giữ nguyên hiện trạng pháp lý hiện hành.</w:t>
      </w:r>
    </w:p>
    <w:p>
      <w:r>
        <w:rPr>
          <w:b w:val="0"/>
          <w:i w:val="0"/>
        </w:rPr>
        <w:t>Nhưng không có phương pháp khoa học nào để ước tính rủi ro của việc đóng cửa quá sớm những thí nghiệm có thể mang lại những phát hiện quan trọng. Không có khuôn khổ nào để quản lý trước các ngành công nghiệp non trẻ và những công nghệ mới tiềm năng. Theo định nghĩa, chúng chưa gây ra tác hại nào có thể đo lường được.</w:t>
      </w:r>
    </w:p>
    <w:p>
      <w:r>
        <w:rPr>
          <w:b w:val="0"/>
          <w:i w:val="0"/>
        </w:rPr>
        <w:t xml:space="preserve">Đặc biệt, việc chia tách những công ty internet và dựa trên đám mây thành công nhất chỉ trông giống như một giải pháp. Thực tế không phải vậy. Luật chống độc quyền nhằm trừng phạt những công ty thống trị lợi dụng đòn bẩy của mình để làm tăng chi phí cho người tiêu dùng. Tuy nhiên, các dịch vụ do các công ty công nghệ cung cấp thường có sẵn rộng rãi với chi phí thấp hoặc miễn phí. Nhiều sản phẩm và dịch vụ của Amazon, Apple, Google, Facebook và Microsoft—những gã khổng lồ internet được New</w:t>
      </w:r>
      <w:r>
        <w:rPr>
          <w:b w:val="0"/>
          <w:i/>
        </w:rPr>
        <w:t> York Times gọi</w:t>
      </w:r>
      <w:r>
        <w:rPr>
          <w:b w:val="0"/>
          <w:i w:val="0"/>
        </w:rPr>
        <w:t xml:space="preserve"> là “bộ năm đáng sợ”—là miễn phí cho người tiêu dùng.</w:t>
      </w:r>
    </w:p>
    <w:p>
      <w:r>
        <w:rPr>
          <w:b w:val="0"/>
          <w:i w:val="0"/>
        </w:rPr>
        <w:t>Hơn nữa, việc chia tách hầu như luôn phản tác dụng. Hãy nghĩ đến AT&amp;T trước đây, công ty được quản lý như một tiện ích độc quyền cho đến năm 1982, khi chính phủ đổi ý và tách công ty thành các công ty điện thoại đường dài và khu vực riêng lẻ. Tổng giá trị của các phần thực tế lại tăng lên—ngoại trừ công ty đường dài, vốn mờ nhạt trước các đối thủ cạnh tranh mới không bị quản lý.</w:t>
      </w:r>
    </w:p>
    <w:p>
      <w:r>
        <w:rPr>
          <w:b w:val="0"/>
          <w:i w:val="0"/>
        </w:rPr>
        <w:t>Sau đó, trong 20 năm tiếp theo, các công ty khu vực đã tái cấu trúc và nhờ lợi thế kinh tế theo quy mô, họ tái xuất với tư cách là nhà cung cấp mạng internet di động và truyền hình trả tiền, cạnh tranh với các công ty cáp và dịch vụ video dựa trên internet đang phát triển nhanh chóng bao gồm YouTube, Amazon và Netflix. Điều khởi đầu như một hình phạt quản lý đối với AT&amp;T đã dẫn đến một mạng lưới công ty thậm chí còn lớn hơn.</w:t>
      </w:r>
    </w:p>
    <w:p>
      <w:r>
        <w:rPr>
          <w:b w:val="0"/>
          <w:i w:val="0"/>
        </w:rPr>
        <w:t>Mặt khác, mối đe dọa thường trực về việc buộc phải thoái vốn có thể gây thảm họa cho cả người tiêu dùng và doanh nghiệp. IBM đã chiến thắng trước nhiều nỗ lực chia tách công ty theo dòng sản phẩm nhưng bị lung lay đến mức trải nghiệm kéo dài hàng thập kỷ đó khiến công ty trở nên rụt rè một cách nguy hiểm đối với các đổi mới trong tương lai, bỏ lỡ sự chuyển dịch đầu tiên sang kiến trúc máy khách-máy chủ (client-server) và sau đó là điện toán dựa trên internet, suýt nữa thì phá sản.</w:t>
      </w:r>
    </w:p>
    <w:p>
      <w:r>
        <w:rPr>
          <w:b w:val="0"/>
          <w:i w:val="0"/>
        </w:rPr>
        <w:t>Microsoft cũng tương tự, bị phân tâm bởi cuộc chiến kéo dài nhiều năm để tránh bị chia tách bởi cả cơ quan quản lý Hoa Kỳ và châu Âu đến mức mất đà quan trọng. Công ty hầu như bỏ lỡ cuộc cách mạng di động và do dự trong việc phản ứng với các giải pháp thay thế mã nguồn mở cho hệ điều hành, ứng dụng máy tính để bàn và các ứng dụng phần mềm khác, những thứ đã làm xói mòn nghiêm trọng lợi thế cạnh tranh một thời đáng gờm của công ty.</w:t>
      </w:r>
    </w:p>
    <w:p>
      <w:r>
        <w:rPr>
          <w:b w:val="0"/>
          <w:i w:val="0"/>
        </w:rPr>
        <w:t>Những ví dụ này gợi ý một giải pháp thay thế cho các hình thức quản lý mới ngẫu nhiên và chưa được kiểm chứng đối với các công nghệ mới nổi: chỉ cần chờ đợi thế hệ đổi mới tiếp theo và những doanh nhân sử dụng chúng để phá vỡ các công ty độc quyền được cho là, khiến họ từ bỏ những hành vi khó chịu, đôi khi là chí mạng.</w:t>
      </w:r>
    </w:p>
    <w:p>
      <w:r>
        <w:rPr>
          <w:b w:val="0"/>
          <w:i w:val="0"/>
        </w:rPr>
        <w:t>Có vẻ như các công ty trong nhóm năm công ty đáng sợ có lợi thế không thể đánh bại trong bán lẻ và dịch vụ đám mây, truyền thông xã hội, tìm kiếm, quảng cáo, hệ điều hành máy tính để bàn và thiết bị di động. Nhưng bối cảnh lịch sử kinh doanh đầy rẫy xác của những gã khổng lồ được cho là bất khả xâm phạm. Trong nghiên cứu của chúng tôi về các doanh nghiệp cực kỳ thành công nhưng thất bại trong việc tìm ra màn thứ hai, Paul Nunes và tôi lưu ý rằng tuổi thọ trung bình của các công ty trong chỉ số Standard &amp; Poor's 500 đã giảm từ 67 năm trong thập niên 1920 xuống chỉ còn 15 năm vào năm 2018.</w:t>
      </w:r>
    </w:p>
    <w:p>
      <w:r>
        <w:rPr>
          <w:b w:val="0"/>
          <w:i w:val="0"/>
        </w:rPr>
        <w:t>Trong những năm đầu của kỷ nguyên internet, có nửa tá công ty lần lượt được tôn vinh là kẻ chiến thắng trong lĩnh vực tìm kiếm, nhưng rồi nhanh chóng bị công nghệ đổi mới hơn soán ngôi. Yahoo và những công ty khác đã nhường chỗ cho Google, cũng giống như BlackBerry mờ nhạt trước sự xuất hiện của iPhone. Myspace (còn nhớ nó không?) sụp đổ khi Facebook ra đời, mà vào thời điểm đó, Facebook chỉ là một phần mềm nhỏ của một sinh viên đại học. Napster thua kiện tại tòa (không cần luật mới cho việc đó), để rồi Apple định hình một thị trường âm nhạc số hoạt động hiệu quả. Và ai còn nhớ những hồi chuông báo động vang lên vào năm 2000 khi nhà cung cấp dịch vụ internet (ISP) thống trị lúc bấy giờ là America Online sáp nhập với gã khổng lồ nội dung Time Warner?</w:t>
      </w:r>
    </w:p>
    <w:p>
      <w:r>
        <w:rPr>
          <w:b w:val="0"/>
          <w:i w:val="0"/>
        </w:rPr>
        <w:t>Có vẻ như cơ quan quản lý tốt nhất đối với công nghệ chỉ đơn giản là nhiều công nghệ hơn. Và bất chấp những lo ngại rằng các kênh bị chặn, thị trường bị khóa chặt, và những kẻ gác cổng đã đóng các mạng lưới mà thế hệ doanh nhân tiếp theo cần để tiếp cận khán giả của họ, bằng cách nào đó họ vẫn làm được—thường là nhanh đến mức đáng xấu hổ, bất kể kẻ bạo chúa được cho là bị lật đổ là một người nắm giữ vị trí lâu năm hay là ngôi sao khởi nghiệp của năm ngoái.</w:t>
      </w:r>
    </w:p>
    <w:p>
      <w:r>
        <w:rPr>
          <w:b w:val="0"/>
          <w:i w:val="0"/>
        </w:rPr>
        <w:t>Dù sao đi nữa, đó chính là lý thuyết mà các nhà hoạch định chính sách Hoa Kỳ thuộc mọi phổ chính trị đã nuôi dưỡng sự đổi mới dựa trên công nghệ kể từ khi thành lập nước. Nhìn xa hơn, rõ ràng đây là một chiến lược thắng lợi, đặc biệt khi so sánh với cách tiếp cận can thiệp sâu hơn, kiểu mệnh lệnh và kiểm soát của Liên minh châu Âu, vốn vẫn tiếp tục tụt hậu trên mọi thước đo của nền kinh tế internet. (Chiến lược của châu Âu giờ đây dường như chỉ là cản trở các công ty công nghệ Hoa Kỳ và hy vọng điều tốt đẹp nhất.) Hoặc so với Trung Quốc, quốc gia đã xây dựng các gã khổng lồ công nghệ của riêng mình, nhưng chỉ bằng cách hạn chế quyền truy cập từ bên ngoài vào thị trường nội địa khổng lồ độc nhất của mình. Và luôn kèm theo rủi ro rằng thành công quá lớn của các doanh nhân Trung Quốc có thể một ngày nào đó đâm sầm vào một nền văn hóa chính trị vốn cực kỳ không thoải mái với sự cởi mở của internet.</w:t>
      </w:r>
    </w:p>
    <w:p>
      <w:r>
        <w:rPr>
          <w:b w:val="0"/>
          <w:i w:val="0"/>
        </w:rPr>
        <w:t>Giải pháp đó—giữ nguyên lộ trình, tiếp tục để công nghệ phần lớn tự điều chỉnh theo cách của nó—là sự an ủi lạnh lẽo đối với những người tin rằng các vấn đề của ngày mai, đang tiến đến nhanh chóng trong gương chiếu hậu, vừa chưa từng có tiền lệ vừa thảm khốc.</w:t>
      </w:r>
    </w:p>
    <w:p>
      <w:r>
        <w:rPr>
          <w:b w:val="0"/>
          <w:i w:val="0"/>
        </w:rPr>
        <w:t>Tuy nhiên, cho đến nay không có bằng chứng nào ủng hộ những dự đoán chói tai về một ngày tận thế do công nghệ gây ra. Hoặc rằng các biện pháp bảo vệ hiện có—cả thị trường lẫn pháp lý—sẽ không cứu chúng ta khỏi chính bản thân tồi tệ nhất của mình.</w:t>
      </w:r>
    </w:p>
    <w:p>
      <w:r>
        <w:rPr>
          <w:b w:val="0"/>
          <w:i w:val="0"/>
        </w:rPr>
        <w:t>Cũng chẳng có nhà phê bình công nghệ nào, dù danh sách ngày càng dài, đề xuất được điều gì cụ thể hơn là chỉ kêu gọi “quy định” để cứu chúng ta. Có lẽ đó là vì các biện pháp khắc phục hiệu quả cực kỳ khó thiết kế.</w:t>
      </w:r>
    </w:p>
    <w:p>
      <w:r>
        <w:rPr>
          <w:b/>
          <w:i w:val="0"/>
        </w:rPr>
        <w:t>BÀI HỌC RÚT RA</w:t>
      </w:r>
    </w:p>
    <w:p>
      <w:r>
        <w:rPr>
          <w:b w:val="0"/>
          <w:i w:val="0"/>
        </w:rPr>
        <w:t>Những lời kêu gọi “quy định” và “chia tách” các công ty công nghệ lớn giờ đây đã trở nên phổ biến có vẻ mới lạ. Nhưng nhìn vào lịch sử phản ứng dữ dội chống lại các công nghệ mới nói chung, và các công nghệ dựa trên internet nói riêng, cuộc nổi dậy gần đây chống lại các công ty công nghệ lớn không có gì đáng ngạc nhiên.</w:t>
      </w:r>
    </w:p>
    <w:p>
      <w:r>
        <w:rPr>
          <w:b w:val="0"/>
          <w:i w:val="0"/>
        </w:rPr>
        <w:t>✓   Các biện pháp khắc phục quy định hiệu quả cực kỳ khó thiết kế, và danh sách ngày càng dài các nhà phê bình công nghệ vẫn chưa đề xuất được biện pháp nào đủ sức đối phó với thách thức.</w:t>
      </w:r>
    </w:p>
    <w:p>
      <w:r>
        <w:rPr>
          <w:b w:val="0"/>
          <w:i w:val="0"/>
        </w:rPr>
        <w:t>✓   Điều mà các nhà phê bình công nghệ thực sự muốn là những quy tắc đổi mới hơn. Các quy định truyền thống được thiết kế để đối phó với các công nghệ trước đó và những thất bại thị trường mà chúng tạo ra. Chúng không bao quát những lo ngại phần lớn mang tính suy đoán và hướng tới tương lai. Không có khuôn khổ nào để quy định trước các ngành non trẻ và các công nghệ mới tiềm năng.</w:t>
      </w:r>
    </w:p>
    <w:p>
      <w:r>
        <w:rPr>
          <w:b w:val="0"/>
          <w:i w:val="0"/>
        </w:rPr>
        <w:t>✓   Dù có vẻ như các gã khổng lồ công nghệ đang dẫn đầu không thể đánh bại trong bán lẻ và dịch vụ đám mây, truyền thông xã hội, tìm kiếm, quảng cáo, hệ điều hành máy tính để bàn và thiết bị di động, lịch sử kinh doanh đầy rẫy những xác chết của các gã khổng lồ tưởng chừng bất khả xâm phạm.</w:t>
      </w:r>
    </w:p>
    <w:p>
      <w:pPr>
        <w:pStyle w:val="Heading4"/>
      </w:pPr>
      <w:r>
        <w:rPr>
          <w:b/>
          <w:i w:val="0"/>
        </w:rPr>
        <w:t>GHI CHÚ</w:t>
      </w:r>
    </w:p>
    <w:p>
      <w:pPr>
        <w:pStyle w:val="ListNumber"/>
      </w:pPr>
      <w:r>
        <w:rPr>
          <w:b w:val="0"/>
          <w:i w:val="0"/>
        </w:rPr>
        <w:t xml:space="preserve">1. Adam Thierer, “Franklin Foer’s Tech-Panic Manifesto,”</w:t>
      </w:r>
      <w:r>
        <w:rPr>
          <w:b w:val="0"/>
          <w:i/>
        </w:rPr>
        <w:t> Reason,</w:t>
      </w:r>
      <w:r>
        <w:rPr>
          <w:b w:val="0"/>
          <w:i w:val="0"/>
        </w:rPr>
        <w:t> tháng 1 năm 2018, http://reason.com/archives/2017/12/23/how-to-write-a-tech-panic-mani/.</w:t>
      </w:r>
    </w:p>
    <w:p>
      <w:r>
        <w:rPr>
          <w:b w:val="0"/>
          <w:i/>
        </w:rPr>
        <w:t>Chuyển thể từ nội dung đăng trên hbr.org, ngày 9 tháng 2 năm 2018 (bản in lại #H045VE).</w:t>
      </w:r>
    </w:p>
    <w:p>
      <w:pPr>
        <w:pStyle w:val="Heading1"/>
      </w:pPr>
      <w:r>
        <w:rPr>
          <w:b/>
          <w:i w:val="0"/>
        </w:rPr>
        <w:t>Phần 3</w:t>
      </w:r>
    </w:p>
    <w:p>
      <w:pPr>
        <w:pStyle w:val="Heading1"/>
      </w:pPr>
      <w:r>
        <w:rPr>
          <w:b/>
          <w:i w:val="0"/>
        </w:rPr>
        <w:t>CẠNH TRANH VỚI NHỮNG GÃ KHỔNG LỒ</w:t>
      </w:r>
    </w:p>
    <w:p>
      <w:pPr>
        <w:pStyle w:val="Heading1"/>
      </w:pPr>
      <w:r>
        <w:rPr>
          <w:b/>
          <w:i w:val="0"/>
        </w:rPr>
        <w:t>7</w:t>
      </w:r>
    </w:p>
    <w:p>
      <w:pPr>
        <w:pStyle w:val="Heading1"/>
      </w:pPr>
      <w:r>
        <w:rPr>
          <w:b/>
          <w:i w:val="0"/>
        </w:rPr>
        <w:t>THƯƠNG</w:t>
      </w:r>
      <w:r>
        <w:rPr>
          <w:b w:val="0"/>
          <w:i w:val="0"/>
        </w:rPr>
        <w:t xml:space="preserve"> </w:t>
      </w:r>
      <w:r>
        <w:rPr>
          <w:b/>
          <w:i w:val="0"/>
        </w:rPr>
        <w:t>VỤ AMAZON –</w:t>
      </w:r>
      <w:r>
        <w:rPr>
          <w:b w:val="0"/>
          <w:i w:val="0"/>
        </w:rPr>
        <w:t xml:space="preserve"> WH</w:t>
      </w:r>
      <w:r>
        <w:rPr>
          <w:b/>
          <w:i w:val="0"/>
        </w:rPr>
        <w:t>OLE FOODS KHIẾN KẾ HOẠCH CỦA MỌI NHÀ BÁN LẺ KHÁC TRỞ NÊN LỖI THỜI</w:t>
      </w:r>
    </w:p>
    <w:p>
      <w:r>
        <w:rPr>
          <w:b w:val="0"/>
          <w:i w:val="0"/>
        </w:rPr>
        <w:t>bởi Darrell K. Rigby</w:t>
      </w:r>
    </w:p>
    <w:p>
      <w:r>
        <w:rPr>
          <w:b w:val="0"/>
          <w:i w:val="0"/>
        </w:rPr>
        <w:t>Khi Amazon thông báo sẽ mua lại Whole Foods Market, giá cổ phiếu của Amazon đã tăng 2,4% sau tin tức này, làm tăng vốn hóa thị trường của hãng thêm 11 tỷ đô la. Cùng lúc đó, giá cổ phiếu SuperValu lao dốc 14,4%, Kroger giảm 9,2%, và Sprouts giảm 6,3%. Bạn gần như có thể nghe thấy kế hoạch ba năm của mọi nhà bán lẻ thực phẩm, và gần như mọi nhà bán lẻ truyền thống khác, đang bị nghiền nát trong máy hủy giấy.</w:t>
      </w:r>
    </w:p>
    <w:p>
      <w:r>
        <w:rPr>
          <w:b w:val="0"/>
          <w:i w:val="0"/>
        </w:rPr>
        <w:t>Không ai trong ngành nên ngạc nhiên rằng tương lai của ngành bán lẻ đang hướng tới sự kết hợp giữa trải nghiệm số (digital) và trải nghiệm vật lý (physical). Tuy nhiên, thông báo của Amazon đã khiến bản chất và tốc độ của xu hướng đó trở nên khó khăn hơn nhiều. Quá nhiều nhà bán lẻ truyền thống đã xây dựng kế hoạch của mình dựa trên ba tiền đề đáng ngờ: (1) họ có thể bổ sung năng lực số nhanh hơn Amazon có thể mở cửa hàng; (2) không gian cạnh tranh của Amazon (thương mại điện tử) vẫn chỉ giới hạn ở một tỷ lệ nhỏ trong tổng doanh số bán lẻ của Mỹ; và (3) các nhà bán lẻ dựa trên cửa hàng có thể chuyển đổi sang thế giới số một cách có lãi bằng cách tăng trưởng doanh số thương mại điện tử đủ thận trọng để tránh làm loãng lợi nhuận và ăn mòn doanh số cửa hàng có biên lợi nhuận cao hơn, đồng thời rút lui về những cửa hàng và danh mục sản phẩm sinh lời nhất mà Amazon khó tấn công nhất. Cho đến khi Amazon công bố thương vụ này, thực phẩm vẫn được coi là một vùng an toàn như vậy.</w:t>
      </w:r>
    </w:p>
    <w:p>
      <w:r>
        <w:rPr>
          <w:b w:val="0"/>
          <w:i w:val="0"/>
        </w:rPr>
        <w:t>Giờ đây rõ ràng Amazon nhắm đến việc bán mọi thứ cho khách hàng, và do đó không có không gian bán lẻ nào là an toàn. Nếu Amazon có thể thâu tóm để thâm nhập vào ngành thực phẩm, điều gì sẽ ngăn hãng tiến vào các cửa hàng bách hóa – như Alibaba đã làm ở Trung Quốc – hay các cửa hàng nội thất và đồ gia dụng, cửa hàng điện tử, hoặc thậm chí cả hiệu thuốc? Hơn nữa, nếu Amazon quyết định dùng thực phẩm để tăng tần suất giao hàng cho khách, hãy tưởng tượng hàng loạt sản phẩm mà hãng có thể nhanh chóng và sinh lời chất lên các xe giao hàng tận nhà (hoặc thậm chí có thể cung cấp để khách tự đến lấy). Từ nay trở đi, chiến lược bán lẻ khả thi duy nhất là cố gắng tiến lên và kết hợp năng lực số với năng lực vật lý nhanh hơn và tốt hơn Amazon. Điều đó có nghĩa là các nhà bán lẻ phải học cách cạnh tranh trực diện với Amazon ở hai năng lực cốt lõi: đổi mới linh hoạt (agile innovation) và quản lý chi phí (expense management).</w:t>
      </w:r>
    </w:p>
    <w:p>
      <w:r>
        <w:rPr>
          <w:b w:val="0"/>
          <w:i w:val="0"/>
        </w:rPr>
        <w:t>Lợi thế cạnh tranh lớn nhất của Amazon không phải là mạng lưới thương mại điện tử của hãng; mà chính là cỗ máy đổi mới sáng tạo. Để hiểu rõ sức mạnh này, hãy nhìn vào một số ví dụ về các đổi mới trong hình 7-1. Những thành công đã rất ấn tượng ngay cả trước năm 2007, khi Amazon còn nhỏ hơn Bed Bath &amp; Beyond, J.C. Penney hay SuperValu ngày nay. Trở lại năm 2005, Amazon Prime được hình thành, phát triển và ra mắt chỉ trong khoảng hai tháng. Cũng cần lưu ý những nỗ lực đổi mới mà Amazon đã từ bỏ (được in đậm trong hình và chiếm khoảng 25% mẫu này). Nhiều nhà bán lẻ sẽ coi đây là thất bại, nhưng hầu hết chúng đều đóng góp những bài học quý giá dẫn đến thành công sau này. Ví dụ, Amazon đã từ bỏ Auctions và zShops, nhưng cả hai đều đặt nền móng cho thành công vang dội của Amazon Marketplace.</w:t>
      </w:r>
    </w:p>
    <w:p>
      <w:r>
        <w:rPr>
          <w:b/>
          <w:i w:val="0"/>
        </w:rPr>
        <w:t>HÌNH 7-1</w:t>
      </w:r>
    </w:p>
    <w:p>
      <w:r>
        <w:rPr>
          <w:b/>
          <w:i w:val="0"/>
        </w:rPr>
        <w:t>Một số đổi mới của Amazon theo thời gian</w:t>
      </w:r>
    </w:p>
    <w:p>
      <w:r>
        <w:rPr>
          <w:b w:val="0"/>
          <w:i/>
        </w:rPr>
        <w:t>Công ty đã từ bỏ khoảng một phần tư trong số đó.</w:t>
      </w:r>
    </w:p>
    <w:p>
      <w:pPr>
        <w:jc w:val="center"/>
      </w:pPr>
      <w:r>
        <w:drawing>
          <wp:inline xmlns:a="http://schemas.openxmlformats.org/drawingml/2006/main" xmlns:pic="http://schemas.openxmlformats.org/drawingml/2006/picture">
            <wp:extent cx="6680200" cy="7594600"/>
            <wp:docPr id="64" name="Picture 64"/>
            <wp:cNvGraphicFramePr>
              <a:graphicFrameLocks noChangeAspect="1"/>
            </wp:cNvGraphicFramePr>
            <a:graphic>
              <a:graphicData uri="http://schemas.openxmlformats.org/drawingml/2006/picture">
                <pic:pic>
                  <pic:nvPicPr>
                    <pic:cNvPr id="0" name="epub_img_3692906592712743167.jpg"/>
                    <pic:cNvPicPr/>
                  </pic:nvPicPr>
                  <pic:blipFill>
                    <a:blip r:embed="rId53"/>
                    <a:stretch>
                      <a:fillRect/>
                    </a:stretch>
                  </pic:blipFill>
                  <pic:spPr>
                    <a:xfrm>
                      <a:off x="0" y="0"/>
                      <a:ext cx="6680200" cy="7594600"/>
                    </a:xfrm>
                    <a:prstGeom prst="rect"/>
                  </pic:spPr>
                </pic:pic>
              </a:graphicData>
            </a:graphic>
          </wp:inline>
        </w:drawing>
      </w:r>
    </w:p>
    <w:p>
      <w:pPr>
        <w:jc w:val="center"/>
      </w:pPr>
      <w:r>
        <w:drawing>
          <wp:inline xmlns:a="http://schemas.openxmlformats.org/drawingml/2006/main" xmlns:pic="http://schemas.openxmlformats.org/drawingml/2006/picture">
            <wp:extent cx="6680200" cy="7594600"/>
            <wp:docPr id="65" name="Picture 65"/>
            <wp:cNvGraphicFramePr>
              <a:graphicFrameLocks noChangeAspect="1"/>
            </wp:cNvGraphicFramePr>
            <a:graphic>
              <a:graphicData uri="http://schemas.openxmlformats.org/drawingml/2006/picture">
                <pic:pic>
                  <pic:nvPicPr>
                    <pic:cNvPr id="0" name="epub_img_3692906592712743167.jpg"/>
                    <pic:cNvPicPr/>
                  </pic:nvPicPr>
                  <pic:blipFill>
                    <a:blip r:embed="rId53"/>
                    <a:stretch>
                      <a:fillRect/>
                    </a:stretch>
                  </pic:blipFill>
                  <pic:spPr>
                    <a:xfrm>
                      <a:off x="0" y="0"/>
                      <a:ext cx="6680200" cy="7594600"/>
                    </a:xfrm>
                    <a:prstGeom prst="rect"/>
                  </pic:spPr>
                </pic:pic>
              </a:graphicData>
            </a:graphic>
          </wp:inline>
        </w:drawing>
      </w:r>
    </w:p>
    <w:p>
      <w:r>
        <w:rPr>
          <w:b w:val="0"/>
          <w:i/>
        </w:rPr>
        <w:t>Nguồn: Phân tích của Bain &amp; Co. về Amazon.com</w:t>
      </w:r>
    </w:p>
    <w:p>
      <w:r>
        <w:rPr>
          <w:b w:val="0"/>
          <w:i w:val="0"/>
        </w:rPr>
        <w:t>Để cạnh tranh với dòng đổi mới không ngừng nghỉ của Amazon, các nhà bán lẻ truyền thống không còn cách nào khác ngoài việc học lại cách đổi mới như những startup thành công mà họ từng là. Sự đổi mới trong đổi mới này đòi hỏi phải chuyển từ các kế hoạch dự đoán (dựa trên điều kiện thị trường ngày càng khó lường) sang các đội đổi mới thích ứng, nhanh nhẹn. Các đội đổi mới nhanh nhẹn có quy mô nhỏ. CEO Amazon Jeff Bezos nổi tiếng với quan điểm rằng nếu bạn không thể nuôi một đội bằng hai chiếc pizza, thì đội đó quá lớn. Họ cũng đa ngành (với đầy đủ kỹ năng số và kỹ năng thực tế để hoàn thành nhiệm vụ), tự quản và được định hướng để chuyển hướng nhanh chóng thay vì đi theo những con đường thẳng có thể dự đoán trước. Những đội này coi trọng môi trường làm việc sáng tạo hơn bộ máy quan liêu thứ bậc, coi trọng nguyên mẫu hoạt động hơn tài liệu quá mức, coi trọng sự hợp tác với khách hàng hơn các thông số kỹ thuật cố định, và coi trọng phản ứng với thay đổi hơn việc tuân thủ kế hoạch.</w:t>
      </w:r>
    </w:p>
    <w:p>
      <w:r>
        <w:rPr>
          <w:b w:val="0"/>
          <w:i w:val="0"/>
        </w:rPr>
        <w:t>Tuy nhiên, nhiều nhà bán lẻ truyền thống vẫn thiếu chuyên môn số và sự tập trung đúng đắn để giúp đội ngũ của họ thành công. Ba trong bốn người tiêu dùng nói rằng họ muốn nhiều công nghệ hơn trong cửa hàng và có nhiều khả năng ghé thăm những cửa hàng sử dụng công nghệ hiệu quả. Nhưng một nghiên cứu lớn đa ngành cho thấy 70% người tiêu dùng cảm thấy các công ty đang làm sai trải nghiệm số. Thật vậy, nhiều nhà bán lẻ mắc lỗi khi cung cấp những phòng thực tế ảo hào nhoáng, màn hình kỹ thuật số và lệnh thoại mà người tiêu dùng nói rằng không hoạt động như mong đợi, không tiện lợi, khó sử dụng và gây nhầm lẫn. Trong khi các giám đốc điều hành muốn mang đến cho người tiêu dùng cảm giác kiểm soát nhiều hơn và thu hút những người am hiểu công nghệ số nhất, thì người tiêu dùng nói rằng họ chỉ muốn công nghệ giúp tiết kiệm thời gian, tăng sự tiện lợi và mang lại kết quả nhanh hơn.</w:t>
      </w:r>
    </w:p>
    <w:p>
      <w:r>
        <w:rPr>
          <w:b w:val="0"/>
          <w:i w:val="0"/>
        </w:rPr>
        <w:t>Một vài nhà bán lẻ nhỏ hơn, bao gồm Warby Parker và Rebecca Minkoff, thường xuyên được nhắc đến như những ví dụ điển hình cho việc kết hợp hài hòa giữa kỹ thuật số và vật lý. Một số ông lớn trong ngành đã đầu tư để nâng cao năng lực của mình. Walmart chẳng hạn, đã thực hiện các thương vụ mua lại tập trung vào kỹ thuật số như Jet.com (với thuật toán Smart Cart), Bonobos và Moosejaw để sở hữu công nghệ, nhân tài và khách hàng. Họ đã phát triển các cửa hàng thế hệ mới, lắp đặt tháp nhận hàng và cơ sở nhận hàng tạp hóa trực tuyến tự động, triển khai công nghệ Walmart Pay và Scan &amp; Go cho phép khách hàng tránh phải xếp hàng thanh toán, và quảng bá dịch vụ giao hàng miễn phí trong hai ngày cho các đơn hàng trực tuyến, thậm chí còn thử nghiệm việc nhân viên giao hàng cho các đơn hàng đó. Quan trọng nhất, họ đang thay đổi văn hóa, tăng tốc độ đổi mới, ám ảnh về trải nghiệm khách hàng và cải thiện kết quả kinh doanh.</w:t>
      </w:r>
    </w:p>
    <w:p>
      <w:r>
        <w:rPr>
          <w:b w:val="0"/>
          <w:i w:val="0"/>
        </w:rPr>
        <w:t>Nhưng có hai thách thức lớn đối với các nhà bán lẻ truyền thống đang hy vọng tăng tốc cỗ máy đổi mới của mình: Thứ nhất, nó rất tốn kém; thứ hai, nhiều nhà bán lẻ đã trì hoãn việc tài trợ cho đổi mới quá lâu đến mức “món nợ chiến lược” (strategic debt) trở nên quá lớn.</w:t>
      </w:r>
    </w:p>
    <w:p>
      <w:r>
        <w:rPr>
          <w:b w:val="0"/>
          <w:i w:val="0"/>
        </w:rPr>
        <w:t>Để bạn hình dung được mức chi phí cần thiết, Amazon đã báo cáo trong một năm gần đây rằng họ đã chi hơn 16 tỷ USD (chiếm 11,8% doanh thu) cho “công nghệ và nội dung”. Đây không phải toàn bộ là R&amp;D đổi mới hay CNTT, nhưng phần lớn là vậy. Trong khi đó, Gartner báo cáo rằng các công ty bán lẻ và bán buôn chi khoảng 1,5% doanh thu cho CNTT. (Hầu hết khách hàng bán lẻ của tôi dường như nằm trong khoảng 2%–3%.) Công ty nghiên cứu và tư vấn IHL Group đã hỏi các CIO bán lẻ hàng đầu rằng ngân sách CNTT của họ hiện đang tăng bao nhiêu và cần tăng bao nhiêu để cạnh tranh với Amazon. Câu trả lời: Ngân sách đang tăng 4,7% nhưng sẽ cần tăng từ 87% đến 237% để bắt đầu thu hẹp khoảng cách.1</w:t>
      </w:r>
    </w:p>
    <w:p>
      <w:r>
        <w:rPr>
          <w:b w:val="0"/>
          <w:i w:val="0"/>
        </w:rPr>
        <w:t>Làm thế nào các nhà bán lẻ tìm được số tiền này? Bằng cách phân bổ lại chi tiêu, chuyển từ con người và các hoạt động quan trọng hơn đối với nhà quản lý so với khách hàng. Một cách tiếp cận hiệu quả là áp dụng chính các nhóm đổi mới linh hoạt (agile innovation teams) phát triển sản phẩm mới vào việc cải thiện quy trình và mô hình kinh doanh. Các nhà bán lẻ thích nói rằng “bán lẻ là chi tiết”, nhưng việc hoàn thiện các mô hình kinh doanh ngày càng không còn phù hợp lại đang lãng phí số tiền vô cùng cần thiết để tài trợ cho sự tăng trưởng đổi mới. Những khoản tiền đáng kể thường nằm im lìm trong các tầng lớp phê duyệt mệt mỏi cần thiết cho các đổi mới hoặc các quyết định khẩn cấp khác, trong việc cố gắng đưa ra dự đoán hoàn hảo một cách chính xác giả tạo, và trong các quy trình thủ công có thể được thực hiện tốt hơn, nhanh hơn và rẻ hơn bằng học máy (machine learning).</w:t>
      </w:r>
    </w:p>
    <w:p>
      <w:r>
        <w:rPr>
          <w:b w:val="0"/>
          <w:i w:val="0"/>
        </w:rPr>
        <w:t>Thế giới bán lẻ đã nhận ra những hạn chế của việc lập kế hoạch dự đoán (predictive planning) so với đổi mới thích ứng (adaptive innovation) trong một thị trường ngày càng khó lường. Trong tương lai, các nhà bán lẻ sẽ cần thích ứng nhanh chóng và triệt để danh sách các sáng kiến chiến lược của họ, việc ưu tiên và sắp xếp thứ tự các sáng kiến đó, cũng như tốc độ và nguồn vốn để thực hiện chúng. Chúng ta sẽ biết các nhà bán lẻ truyền thống đang làm đúng khi những thông báo về đổi mới đột phá bắt đầu đẩy giá cổ phiếu của họ lên, cuối cùng làm dấy lên nghi ngờ về khả năng phản ứng của Amazon.</w:t>
      </w:r>
    </w:p>
    <w:p>
      <w:r>
        <w:rPr>
          <w:b/>
          <w:i w:val="0"/>
        </w:rPr>
        <w:t>BÀI HỌC RÚT RA</w:t>
      </w:r>
    </w:p>
    <w:p>
      <w:r>
        <w:rPr>
          <w:b w:val="0"/>
          <w:i w:val="0"/>
        </w:rPr>
        <w:t>Thương vụ Amazon mua lại Whole Foods Market cho thấy các gã khổng lồ công nghệ có thể thâm nhập và định hình lại gần như bất kỳ ngành nào mà không cần báo trước. Làm thế nào các nhà bán lẻ có thể cạnh tranh?</w:t>
      </w:r>
    </w:p>
    <w:p>
      <w:r>
        <w:rPr>
          <w:b w:val="0"/>
          <w:i w:val="0"/>
        </w:rPr>
        <w:t>✓   Các nhà bán lẻ phải cố gắng phát triển và hợp nhất các khả năng kỹ thuật số và vật lý nhanh hơn và tốt hơn Amazon, đồng thời đánh bại gã khổng lồ này ở hai khả năng cơ bản: đổi mới linh hoạt (agile innovation) và quản lý chi phí (expense management).</w:t>
      </w:r>
    </w:p>
    <w:p>
      <w:r>
        <w:rPr>
          <w:b w:val="0"/>
          <w:i w:val="0"/>
        </w:rPr>
        <w:t>✓   Để cạnh tranh với dòng đổi mới không ngừng nghỉ của Amazon, các nhà bán lẻ truyền thống cần học lại cách đổi mới như những startup thành công mà họ từng là, chuyển từ kế hoạch dự đoán sang các nhóm đổi mới thích ứng, linh hoạt.</w:t>
      </w:r>
    </w:p>
    <w:p>
      <w:r>
        <w:rPr>
          <w:b w:val="0"/>
          <w:i w:val="0"/>
        </w:rPr>
        <w:t>✓   Các nhà bán lẻ sẽ cần đầu tư nhiều hơn một cách triệt để vào R&amp;D để cạnh tranh trực diện với các gã khổng lồ công nghệ. Để giải phóng các nguồn lực cần thiết, họ sẽ cần phân bổ lại chi tiêu, chuyển khỏi những hoạt động không quan trọng đối với khách hàng.</w:t>
      </w:r>
    </w:p>
    <w:p>
      <w:pPr>
        <w:pStyle w:val="Heading4"/>
      </w:pPr>
      <w:r>
        <w:rPr>
          <w:b/>
          <w:i w:val="0"/>
        </w:rPr>
        <w:t>GHI CHÚ</w:t>
      </w:r>
    </w:p>
    <w:p>
      <w:pPr>
        <w:pStyle w:val="ListNumber"/>
      </w:pPr>
      <w:r>
        <w:rPr>
          <w:b w:val="0"/>
          <w:i w:val="0"/>
        </w:rPr>
        <w:t>1. Greg Buzek, “Amazon Has a TIGIR by the Tail,” IHL Group Analyst Corner, ngày 25 tháng 1 năm 2017, https://www.ihlservices.com/news/analyst-corner/2017/01/amazon-has-a-tigir-by-the-tail/.</w:t>
      </w:r>
    </w:p>
    <w:p>
      <w:r>
        <w:rPr>
          <w:b w:val="0"/>
          <w:i/>
        </w:rPr>
        <w:t>Chuyển thể từ “The Amazon–Whole Foods Deal Means Every Other Retailer’s Three-Year Plan Is Obsolete,” trên hbr.org, ngày 21 tháng 6 năm 2017 (số sản phẩm #H03QOS).</w:t>
      </w:r>
    </w:p>
    <w:p>
      <w:pPr>
        <w:pStyle w:val="Heading1"/>
      </w:pPr>
      <w:r>
        <w:rPr>
          <w:b/>
          <w:i w:val="0"/>
        </w:rPr>
        <w:t>8</w:t>
      </w:r>
    </w:p>
    <w:p>
      <w:pPr>
        <w:pStyle w:val="Heading1"/>
      </w:pPr>
      <w:r>
        <w:rPr>
          <w:b/>
          <w:i w:val="0"/>
        </w:rPr>
        <w:t>CÁC THƯƠNG HIỆU TIÊU DÙNG LỚN CÓ THỂ LÀM GÌ ĐỂ CẠNH TRANH TRONG NỀN KINH TẾ KỸ THUẬT SỐ</w:t>
      </w:r>
    </w:p>
    <w:p>
      <w:r>
        <w:rPr>
          <w:b w:val="0"/>
          <w:i w:val="0"/>
        </w:rPr>
        <w:t>bởi Howard Yu</w:t>
      </w:r>
    </w:p>
    <w:p>
      <w:r>
        <w:rPr>
          <w:b w:val="0"/>
          <w:i w:val="0"/>
        </w:rPr>
        <w:t>Không ngành nào đang thất bại nhanh hơn ngành bán lẻ. Sears—125 năm tuổi, từng là nhà bán lẻ lớn nhất thế giới—đã nộp đơn xin phá sản. Công chúng ít nhiều đã quen với việc các cửa hàng như Macy’s, Sears, Toys “R” Us, Kmart, Kohl’s, J.C. Penney và Barnes &amp; Noble đóng cửa. Những cửa hàng thoát được là các chuỗi giảm giá—như T.J. Maxx và Marshalls—những nơi cạnh tranh quyết liệt về giá.</w:t>
      </w:r>
    </w:p>
    <w:p>
      <w:r>
        <w:rPr>
          <w:b w:val="0"/>
          <w:i w:val="0"/>
        </w:rPr>
        <w:t>Cạnh tranh về giá gây tổn thất. Nó cũng làm tổn hại đến các thương hiệu được bán trong các cửa hàng, điều này phần nào giải thích tại sao các ông lớn ngành hàng tiêu dùng như Procter &amp; Gamble đang chứng kiến doanh số các sản phẩm như nước giặt Tide, dao cạo Gillette, tã Pampers và kem đánh răng Crest bị đình trệ.</w:t>
      </w:r>
    </w:p>
    <w:p>
      <w:r>
        <w:rPr>
          <w:b w:val="0"/>
          <w:i w:val="0"/>
        </w:rPr>
        <w:t>Một báo cáo của công ty tư vấn BCG đã ghi nhận sự sụt giảm chung về doanh số của các công ty hàng tiêu dùng đóng gói (CPG) tại Hoa Kỳ trong năm 2017, với các công ty quy mô vừa và lớn mất thị phần và các công ty nhỏ gia tăng thị phần. Công ty tư vấn Catalina cũng tiết lộ rằng 90 trong số 100 thương hiệu hàng đầu đều đã mất thị phần. Tính theo giá trị đô la, các nhà sản xuất nhỏ — được định nghĩa là những công ty có doanh số dưới 1 tỷ đô la — đã giành được khoảng 15 tỷ đô la doanh số từ các đối thủ lớn hơn trong giai đoạn 2012-2017.</w:t>
      </w:r>
    </w:p>
    <w:p>
      <w:r>
        <w:rPr>
          <w:b w:val="0"/>
          <w:i w:val="0"/>
        </w:rPr>
        <w:t>Người mua sắm hiện nay mua hàng trực tuyến nhiều hơn, ít ghé cửa hàng hơn và ít thấy các chương trình khuyến mãi tại cửa hàng hơn. Một câu lạc bộ dao cạo nhỏ nhưng hợp thời trang với logo sành điệu, Harry’s, thu hút nhiều người theo dõi trên Instagram và đăng ký sản phẩm qua trang web của mình hơn cả một dãy Gillette đầy ắp hàng trong siêu thị. Và vì thế Harry’s đã tăng trưởng 35% so với cùng kỳ trong ba năm, nhanh gấp ba lần mức trung bình của ngành, chiếm 9% tổng doanh số dao cạo trực tuyến.</w:t>
      </w:r>
    </w:p>
    <w:p>
      <w:r>
        <w:rPr>
          <w:b w:val="0"/>
          <w:i w:val="0"/>
        </w:rPr>
        <w:t>Trong khi dãy Gillette ở siêu thị địa phương chỉ nhắm đến đúng một khu phố, trang web của Harry’s lại tiếp cận hàng triệu người. Harry’s củng cố thói quen đăng ký của những khách hàng thường xuyên, trong khi Gillette dựa vào việc mua hàng bốc đồng tại cửa hàng. Khi ai đó mua dao cạo tại cửa hàng, Gillette không biết ai đang mua gì và khi nào; Harry’s thì biết tất cả.</w:t>
      </w:r>
    </w:p>
    <w:p>
      <w:r>
        <w:rPr>
          <w:b w:val="0"/>
          <w:i w:val="0"/>
        </w:rPr>
        <w:t>Những người mới như Harry’s vẫn chỉ chiếm một phần nhỏ trong toàn bộ thị trường, nhưng họ đã nắm bắt phần lớn tăng trưởng trong thời gian đó — một đặc điểm định hình của đổi mới đột phá (disruptive innovation). Đó là lý do tại sao P&amp;G đã tái cấu trúc trong 20 năm “mà không có nhiều thành quả để thể hiện,” theo một cựu quản lý tài chính. Dù P&amp;G có tổ chức lại bản thân tốt đến đâu, họ cũng không thể đảo ngược sự sụt giảm từ 83 tỷ đô la doanh số năm 2008 xuống 65 tỷ đô la năm 2017 nếu không học được vài chiêu mới.</w:t>
      </w:r>
    </w:p>
    <w:p>
      <w:r>
        <w:rPr>
          <w:b w:val="0"/>
          <w:i w:val="0"/>
        </w:rPr>
        <w:t xml:space="preserve">Tờ</w:t>
      </w:r>
      <w:r>
        <w:rPr>
          <w:b w:val="0"/>
          <w:i/>
        </w:rPr>
        <w:t> Wall Street Journal đưa</w:t>
      </w:r>
      <w:r>
        <w:rPr>
          <w:b w:val="0"/>
          <w:i w:val="0"/>
        </w:rPr>
        <w:t xml:space="preserve"> tin rằng doanh số bán dầu gội em bé của Johnson &amp; Johnson quá chậm chạp đã buộc công ty phải đưa ra một canh bạc liều lĩnh.2 J&amp;J sẽ loại bỏ chất tạo màu vàng khỏi chai dầu gội em bé màu vàng đặc trưng của mình và làm cho nó trong suốt. Liệu điều này có giúp ích cho J&amp;J về lâu dài hay không thì không ai biết. Nhưng doanh số bán chậm chạp phản ánh chính những động lực mà P&amp;G đang phải đối mặt: thị phần bị mất vào tay các thương hiệu nhỏ hơn, sự phụ thuộc quá mức vào các nhà bán lẻ truyền thống, và không có khả năng tạo dựng mối quan hệ trực tiếp với người tiêu dùng vào thời điểm thương mại điện tử đang bùng nổ.</w:t>
      </w:r>
    </w:p>
    <w:p>
      <w:r>
        <w:rPr>
          <w:b w:val="0"/>
          <w:i w:val="0"/>
        </w:rPr>
        <w:t>P&amp;G đã tuyên chiến để làm sạch thị trường quảng cáo trực tuyến và sử dụng sức mạnh của mình với tư cách là nhà quảng cáo lớn nhất thế giới để ép Google và Facebook cung cấp thêm thông tin về hiệu quả của quảng cáo kỹ thuật số. Công ty đã cắt giảm chi tiêu quảng cáo kỹ thuật số hơn 200 triệu đô la và đưa ra tối hậu thư yêu cầu các công ty công nghệ phải minh bạch hơn. Đó là một khởi đầu tốt. Nhưng công ty cũng cần một tầm nhìn mới.</w:t>
      </w:r>
    </w:p>
    <w:p>
      <w:r>
        <w:rPr>
          <w:b w:val="0"/>
          <w:i w:val="0"/>
        </w:rPr>
        <w:t>Nhà đầu tư hoạt động Nelson Peltz, người ngồi trong hội đồng quản trị của P&amp;G, có một tầm nhìn như vậy. Ông lập luận rằng P&amp;G “phải thừa nhận rằng những người khác chắc chắn sẽ đưa ra những ý tưởng mới, cơ hội tăng trưởng mới và sản phẩm mới phù hợp với xu hướng của người tiêu dùng.” Ông cũng gợi ý rằng “P&amp;G phải thành thạo trong việc mua lại các thương hiệu nhỏ, vừa và địa phương và sử dụng sức mạnh R&amp;D và tiếp thị của mình để đưa chúng lên tầm cao mới.”3</w:t>
      </w:r>
    </w:p>
    <w:p>
      <w:r>
        <w:rPr>
          <w:b w:val="0"/>
          <w:i w:val="0"/>
        </w:rPr>
        <w:t>Điều mà Peltz gợi ý chính xác là những gì Xiaomi đang làm.</w:t>
      </w:r>
    </w:p>
    <w:p>
      <w:pPr>
        <w:pStyle w:val="Heading2"/>
      </w:pPr>
      <w:r>
        <w:rPr>
          <w:b/>
          <w:i w:val="0"/>
        </w:rPr>
        <w:t>Vườn ươm khởi nghiệp của Xiaomi</w:t>
      </w:r>
    </w:p>
    <w:p>
      <w:r>
        <w:rPr>
          <w:b w:val="0"/>
          <w:i w:val="0"/>
        </w:rPr>
        <w:t>Đến tháng 3 năm 2016, nhà sản xuất điện thoại thông minh Trung Quốc Xiaomi đã đầu tư vào khoảng 55 công ty khởi nghiệp, tạo ra các sản phẩm từ pin sạc dự phòng đến máy lọc không khí. Trong số này, 29 công ty được Xiaomi ươm tạo từ đầu, và bốn công ty đã là kỳ lân trị giá hơn 1 tỷ đô la. Điều Xiaomi cung cấp cho các công ty khởi nghiệp là sự kết hợp giữa tài trợ và ươm tạo bằng cách “nắm giữ cổ phần không kiểm soát” và “để lại lợi ích tối đa cho các công ty khởi nghiệp” để “họ có nhiều động lực hơn và sẵn sàng chiến đấu trên tuyến đầu,” giải thích Liu De, đồng sáng lập và phó chủ tịch của Xiaomi.4</w:t>
      </w:r>
    </w:p>
    <w:p>
      <w:r>
        <w:rPr>
          <w:b w:val="0"/>
          <w:i w:val="0"/>
        </w:rPr>
        <w:t>Các startup thường được tiếp cận thương hiệu và hệ thống phân phối của Xiaomi—kênh trực tuyến, ứng dụng và 300 cửa hàng offline của hãng. Nhờ đó, Xiaomi không chỉ được xem là nhà sản xuất điện thoại giá rẻ mà còn là một thế lực mới nổi trong số các nhà sản xuất "thiết bị nhà thông minh" cực kỳ quan trọng. "Hệ sinh thái của chúng tôi thậm chí còn mang đến cho khách hàng những sản phẩm mới lạ mà họ chưa từng biết là có tồn tại," Wang Xiang, phó chủ tịch cấp cao của Xiaomi, nói, đề cập đến loa Bluetooth, nồi cơm điện kết nối internet và máy lọc không khí của công ty (chiếc máy lọc không khí giá phải chăng đầu tiên ở Trung Quốc)—những sản phẩm mà công ty khẳng định không chỉ tốt nhất trong phân khúc mà còn rẻ hơn so với các sản phẩm tương tự hiện có.5</w:t>
      </w:r>
    </w:p>
    <w:p>
      <w:r>
        <w:rPr>
          <w:b w:val="0"/>
          <w:i w:val="0"/>
        </w:rPr>
        <w:t>P&amp;G nên làm theo cách tương tự. Công ty không thể chỉ là một "tập đoàn công nghiệp với tương lai dựa trên công nghệ" mà phải trở thành một ngôi nhà của các thương hiệu khởi nghiệp, vận hành cửa hàng pop-up, giao hàng tận nhà, tổ chức tiệc tùng cho cộng đồng, phát triển mô hình đăng ký (subscription model) và xây dựng hình ảnh sản phẩm hấp dẫn, đồng thời thu thập dữ liệu người tiêu dùng toàn diện để định hướng đổi mới sản phẩm. Thực tế, nó trở thành một kiểu tập đoàn đa ngành gắn kết. Công ty đặt nhiều cược, sở hữu nhiều mảng kinh doanh phần lớn tách biệt, nhưng sử dụng một vài năng lực tập trung chủ chốt như xây dựng thương hiệu và phân phối bán lẻ để mang đến cho từng công ty con thứ mà các công ty hàng tiêu dùng đóng gói (CPG) độc lập không thể sánh được.</w:t>
      </w:r>
    </w:p>
    <w:p>
      <w:r>
        <w:rPr>
          <w:b w:val="0"/>
          <w:i w:val="0"/>
        </w:rPr>
        <w:t>Cấu trúc này sẽ giúp P&amp;G dễ dàng sao chép những gì các startup nhỏ nhưng nhanh nhẹn như Harry's hay Warby Parker đang làm. Những startup này, dù là nhà sản xuất, vẫn số hóa mọi điểm chạm với khách hàng (như Netflix), kiểm soát trải nghiệm người dùng bằng cách tích hợp về phía trước vào lĩnh vực cửa hàng vật lý (như Amazon mua Whole Foods), rồi chạy phân tích dữ liệu để tối ưu hóa danh mục sản phẩm và định hướng đổi mới sản phẩm (như Taobao của Alibaba).</w:t>
      </w:r>
    </w:p>
    <w:p>
      <w:r>
        <w:rPr>
          <w:b w:val="0"/>
          <w:i w:val="0"/>
        </w:rPr>
        <w:t>Vậy, liệu những bước đi như vậy có quá táo bạo đối với một gã khổng lồ hàng tiêu dùng đóng gói đến từ Cincinnati? Ngôi nhà thương hiệu 180 năm tuổi này đã không thể tồn tại lâu đến vậy nếu không từng thực hiện những bước đi táo bạo trong quá khứ.</w:t>
      </w:r>
    </w:p>
    <w:p>
      <w:r>
        <w:rPr>
          <w:b w:val="0"/>
          <w:i w:val="0"/>
        </w:rPr>
        <w:t>Khi những hộp Tide đầu tiên được bán ra vào năm 1946, đó là chất tẩy tổng hợp đầu tiên có thể giặt sạch sâu quần áo "mà không làm màu bị xỉn hay bạc màu". Trước Tide, tất cả xà phòng đều được làm "tự nhiên" bằng cách đun nóng mỡ động vật hoặc thực vật với nước và một bazơ kiềm. Lợi ích của chất tẩy tổng hợp giúp "quần áo trắng trông trắng hơn" rõ rệt đến mức chỉ trong vòng ba năm, Tide đã vượt qua tất cả các thương hiệu khác trên thị trường và trở thành chất tẩy số một. Sau khi Tide ra đời, P&amp;G sẽ "không còn là một công ty xà phòng" mà "sẽ trở thành một tập đoàn công nghiệp với tương lai dựa trên công nghệ", đội ngũ nhân viên kỹ thuật của họ tăng gấp ba lần so với năm 1945 trước khi có Tide.</w:t>
      </w:r>
    </w:p>
    <w:p>
      <w:r>
        <w:rPr>
          <w:b w:val="0"/>
          <w:i w:val="0"/>
        </w:rPr>
        <w:t>Nhưng bên trong P&amp;G, các nhà quản lý lo ngại rằng sản phẩm mới có thể ăn mòn xà phòng Ivory yêu quý của họ. Chỉ có Chủ tịch William Cooper Procter, người quản lý cuối cùng của gia đình P&amp;G, vẫn là người ủng hộ trung thành cho chất tẩy tổng hợp. Trong một nhận xét đáng nhớ gửi đến nhân viên, ông nói: "[C]hất tẩy tổng hợp này có thể hủy hoại ngành kinh doanh xà phòng. Nhưng nếu ai đó sẽ hủy hoại ngành kinh doanh xà phòng, thì tốt hơn hết là Procter &amp; Gamble."</w:t>
      </w:r>
    </w:p>
    <w:p>
      <w:r>
        <w:rPr>
          <w:b w:val="0"/>
          <w:i w:val="0"/>
        </w:rPr>
        <w:t>P&amp;G đã có những bước đi táo bạo để tự cứu mình trong quá khứ. Giờ đây họ chỉ cần tìm lại tinh thần của vị chủ tịch đó. Và điều đó có thể đúng với bất kỳ thương hiệu tiêu dùng nào, đặc biệt là P&amp;G, đang tìm cách thoát khỏi đống đổ nát hoàn toàn của vùng đất hoang tàn bán lẻ.</w:t>
      </w:r>
    </w:p>
    <w:p>
      <w:r>
        <w:rPr>
          <w:b/>
          <w:i w:val="0"/>
        </w:rPr>
        <w:t>BÀI HỌC RÚT RA</w:t>
      </w:r>
    </w:p>
    <w:p>
      <w:r>
        <w:rPr>
          <w:b w:val="0"/>
          <w:i w:val="0"/>
        </w:rPr>
        <w:t>Các công ty hàng tiêu dùng đóng gói lớn (CPG) như P&amp;G đang mất thị phần vào tay những người mới tham gia. Họ bị thách thức bởi sự phụ thuộc quá mức vào các nhà bán lẻ truyền thống và không có khả năng tạo mối quan hệ trực tiếp với người tiêu dùng vào thời điểm thương mại điện tử đang bùng nổ.</w:t>
      </w:r>
    </w:p>
    <w:p>
      <w:r>
        <w:rPr>
          <w:b w:val="0"/>
          <w:i w:val="0"/>
        </w:rPr>
        <w:t>✓   Để phát triển bên ngoài bán lẻ truyền thống, các công ty CPG có thể học hỏi từ các đối thủ mới bằng cách mở cửa hàng pop-up, giao hàng tận nhà, tôn vinh cộng đồng, thúc đẩy mô hình đăng ký, và xây dựng hình ảnh sản phẩm hấp dẫn, đồng thời thu thập dữ liệu người tiêu dùng toàn diện để định hướng đổi mới sản phẩm.</w:t>
      </w:r>
    </w:p>
    <w:p>
      <w:r>
        <w:rPr>
          <w:b w:val="0"/>
          <w:i w:val="0"/>
        </w:rPr>
        <w:t>✓   Các công ty hàng tiêu dùng đóng gói (CPG) nên trở thành một kiểu tập đoàn đa ngành gắn kết. Họ phải đặt nhiều cược, sở hữu nhiều mảng kinh doanh phần lớn tách biệt, nhưng sử dụng một vài năng lực tập trung then chốt như xây dựng thương hiệu và phân phối bán lẻ để mang lại cho mỗi công ty con thứ mà đối thủ của họ không thể sánh bằng.</w:t>
      </w:r>
    </w:p>
    <w:p>
      <w:r>
        <w:rPr>
          <w:b w:val="0"/>
          <w:i w:val="0"/>
        </w:rPr>
        <w:t>✓   Các công ty CPG có thể học hỏi từ Xiaomi, nhà sản xuất điện thoại thông minh Trung Quốc đã đặt cược bằng cách đầu tư vào khoảng 55 startup. Kết quả? Hai mươi chín cất cánh và bốn đã là kỳ lân trị giá hơn 1 tỷ USD.</w:t>
      </w:r>
    </w:p>
    <w:p>
      <w:pPr>
        <w:pStyle w:val="Heading4"/>
      </w:pPr>
      <w:r>
        <w:rPr>
          <w:b/>
          <w:i w:val="0"/>
        </w:rPr>
        <w:t>GHI CHÚ</w:t>
      </w:r>
    </w:p>
    <w:p>
      <w:pPr>
        <w:pStyle w:val="ListNumber"/>
      </w:pPr>
      <w:r>
        <w:rPr>
          <w:b w:val="0"/>
          <w:i w:val="0"/>
        </w:rPr>
        <w:t>1. Peri Edelstein và cộng sự, “Những công ty CPG tăng trưởng nhanh nhất làm khác biệt điều gì,” BCG, ngày 14 tháng 6 năm 2018, https://www.bcg.com/en-us/publications/2018/what-fastest-growing-consumer-packaged-goods-companies-do-differently.aspx.</w:t>
      </w:r>
    </w:p>
    <w:p>
      <w:pPr>
        <w:pStyle w:val="ListNumber"/>
      </w:pPr>
      <w:r>
        <w:rPr>
          <w:b w:val="0"/>
          <w:i w:val="0"/>
        </w:rPr>
        <w:t xml:space="preserve">2. Jonathan D. Rockoff, “Nâng thị phần của Baby tại J&amp;J,” Wall Street</w:t>
      </w:r>
      <w:r>
        <w:rPr>
          <w:b w:val="0"/>
          <w:i/>
        </w:rPr>
        <w:t> Journal, ngày 27</w:t>
      </w:r>
      <w:r>
        <w:rPr>
          <w:b w:val="0"/>
          <w:i w:val="0"/>
        </w:rPr>
        <w:t> tháng 10 năm 2018, https://www.wsj.com/articles/bringing-up-babys-market-share-at-j-j-1540612886.</w:t>
      </w:r>
    </w:p>
    <w:p>
      <w:pPr>
        <w:pStyle w:val="ListNumber"/>
      </w:pPr>
      <w:r>
        <w:rPr>
          <w:b w:val="0"/>
          <w:i w:val="0"/>
        </w:rPr>
        <w:t>3. Trian Partners, “Hồi sinh P&amp;G cùng nhau,” sách trắng, ngày 6 tháng 9 năm 2017, https://trianpartners.com/content/uploads/2017/01/Trian-PG-White-Paper-9.6.17-1.pdf.</w:t>
      </w:r>
    </w:p>
    <w:p>
      <w:pPr>
        <w:pStyle w:val="ListNumber"/>
      </w:pPr>
      <w:r>
        <w:rPr>
          <w:b w:val="0"/>
          <w:i w:val="0"/>
        </w:rPr>
        <w:t xml:space="preserve">4. Rita Liao, “Bên trong Xiaomi: Những lợi ích và hiểm nguy của các startup tham gia hệ sinh thái của họ,”</w:t>
      </w:r>
      <w:r>
        <w:rPr>
          <w:b w:val="0"/>
          <w:i/>
        </w:rPr>
        <w:t> Tech in Asia,</w:t>
      </w:r>
      <w:r>
        <w:rPr>
          <w:b w:val="0"/>
          <w:i w:val="0"/>
        </w:rPr>
        <w:t> ngày 26 tháng 3 năm 2018, https://www.techinasia.com/xiaomi-ecosystem.</w:t>
      </w:r>
    </w:p>
    <w:p>
      <w:pPr>
        <w:pStyle w:val="ListNumber"/>
      </w:pPr>
      <w:r>
        <w:rPr>
          <w:b w:val="0"/>
          <w:i w:val="0"/>
        </w:rPr>
        <w:t>5. Shoshanna Delventhal, “Xiaomi kiếm tiền như thế nào,” Investopedia, ngày 30 tháng 7 năm 2019, https://www.investopedia.com/news/how-xiaomi-makes-money/#ixzz5F8e000tB.</w:t>
      </w:r>
    </w:p>
    <w:p>
      <w:r>
        <w:rPr>
          <w:b w:val="0"/>
          <w:i/>
        </w:rPr>
        <w:t>Chuyển thể từ nội dung đăng trên hbr.org, ngày 4 tháng 12 năm 2018 (sản phẩm #H04OF9).</w:t>
      </w:r>
    </w:p>
    <w:p>
      <w:pPr>
        <w:pStyle w:val="Heading1"/>
      </w:pPr>
      <w:r>
        <w:rPr>
          <w:b/>
          <w:i w:val="0"/>
        </w:rPr>
        <w:t>9</w:t>
      </w:r>
    </w:p>
    <w:p>
      <w:pPr>
        <w:pStyle w:val="Heading1"/>
      </w:pPr>
      <w:r>
        <w:rPr>
          <w:b/>
          <w:i w:val="0"/>
        </w:rPr>
        <w:t>XÂY DỰNG CHIẾN LƯỢC TRONG THỜI ĐẠI CỦA NHỮNG GÃ KHỔNG LỒ</w:t>
      </w:r>
    </w:p>
    <w:p>
      <w:r>
        <w:rPr>
          <w:b w:val="0"/>
          <w:i w:val="0"/>
        </w:rPr>
        <w:t>Các khái niệm chiến lược kinh điển như năm áp lực cạnh tranh (five forces), đại dương xanh (blue oceans), và năng lực cốt lõi (core competencies) thì quen thuộc, xuất sắc và hữu ích, nhưng chúng không phải là lời cuối cùng trong cạnh tranh. Các quy tắc của chiến lược chưa bao giờ là bất biến và sự trỗi dậy của những gã khổng lồ công nghệ đang định hình lại chúng một lần nữa. Như mọi khi, không có cách tiếp cận nào là một cỡ vừa cho tất cả. Với một số công ty, câu trả lời sẽ là trở nên lớn hơn, rộng hơn, nhanh hơn, và giống các thế lực độc quyền công nghệ hơn. Những công ty khác sẽ cần chủ động giữ sự tập trung, mài giũa một vài năng lực, thương hiệu, hoặc dịch vụ không thể sánh bằng. Bốn bài viết ngắn sau đây sẽ giúp bạn suy nghĩ lại chiến lược của công ty mình để cạnh tranh và giành chiến thắng giữa những gã khổng lồ.</w:t>
      </w:r>
    </w:p>
    <w:p>
      <w:r>
        <w:rPr>
          <w:b/>
          <w:i w:val="0"/>
        </w:rPr>
        <w:t>NHỮNG QUY TẮC CŨ VÀ MỚI VỀ LỢI THẾ CẠNH TRANH</w:t>
      </w:r>
    </w:p>
    <w:p>
      <w:r>
        <w:rPr>
          <w:b w:val="0"/>
          <w:i w:val="0"/>
        </w:rPr>
        <w:t>bởi Julian Birkinshaw</w:t>
      </w:r>
    </w:p>
    <w:p>
      <w:r>
        <w:rPr>
          <w:b w:val="0"/>
          <w:i w:val="0"/>
        </w:rPr>
        <w:t>Warren Buffett nổi tiếng với việc đầu tư vào những doanh nghiệp sở hữu cái mà các nhà chiến lược gọi là “hào sâu” (deep moats). Hào chính là thứ bảo vệ doanh nghiệp khỏi đối thủ cạnh tranh. Đôi khi nó dựa trên việc tiếp cận một nguồn tài nguyên khan hiếm hoặc sở hữu bằng phát minh, đôi khi dựa trên lòng trung thành của khách hàng và một thương hiệu mạnh, và đôi khi là kết quả của quy định chính phủ.</w:t>
      </w:r>
    </w:p>
    <w:p>
      <w:r>
        <w:rPr>
          <w:b w:val="0"/>
          <w:i w:val="0"/>
        </w:rPr>
        <w:t>Làm thế nào để xây dựng một hào? Một cách là định vị doanh nghiệp của bạn một cách khéo léo, bằng cách tìm một ngành có rào cản gia nhập cao và sau đó tạo sự khác biệt cho sản phẩm để giữ chân khách hàng. Cách khác là tập trung vào các tài sản và năng lực cốt lõi của bạn, đầu tư vào những tài sản quý hiếm, có giá trị và khó bị đối thủ bắt chước.</w:t>
      </w:r>
    </w:p>
    <w:p>
      <w:r>
        <w:rPr>
          <w:b w:val="0"/>
          <w:i w:val="0"/>
        </w:rPr>
        <w:t>Hai thế giới quan này—định vị thị trường và quan điểm dựa trên nguồn lực—đã thống trị cách chúng ta suy nghĩ về lợi thế cạnh tranh trong 40 năm qua.</w:t>
      </w:r>
    </w:p>
    <w:p>
      <w:r>
        <w:rPr>
          <w:b w:val="0"/>
          <w:i w:val="0"/>
        </w:rPr>
        <w:t>Nhưng sự phát triển nhanh chóng của hệ sinh thái kinh doanh trong những năm gần đây thách thức tư duy này. Hầu hết những nhà điều phối hệ sinh thái (ecosystem orchestrators) như Google, Alibaba và Uber không sản xuất những thứ họ bán; họ tồn tại để kết nối người khác với nhau, và điều này làm cho logic định vị cũ trở nên ít liên quan hơn. Và tất nhiên, họ cũng không có nhiều tài sản. Họ tạo ra giá trị thông qua các mối quan hệ và mạng lưới, không phải thông qua hàng hóa vật chất hay cơ sở hạ tầng, vì vậy những lập luận xoay quanh quyền sở hữu tài sản cũng gặp thách thức tương tự. Những công ty này cũng đang tìm cách mở rộng thị trường—bằng cách tăng dòng chảy của người và hàng hóa—thay vì cố gắng chiếm càng nhiều thị trường hiện có càng tốt.</w:t>
      </w:r>
    </w:p>
    <w:p>
      <w:r>
        <w:rPr>
          <w:b w:val="0"/>
          <w:i w:val="0"/>
        </w:rPr>
        <w:t>Nói cách khác, họ không mấy quan tâm đến logic lợi thế cạnh tranh dựa trên hào. Tôi nghĩ một ẩn dụ phù hợp hơn cho những công ty này có thể là logic của cổng xoay (turnstile): Họ muốn có càng nhiều người tham gia vào hệ sinh thái của họ càng tốt, và khiến họ tương tác theo những quy tắc mà họ đã định hình. Tất nhiên, có nhiều cách để những công ty này kiếm tiền—hoa hồng, phí thành viên, doanh thu quảng cáo, v.v.—nhưng điểm mấu chốt với tất cả những mô hình kinh doanh này là chúng hoạt động tốt hơn khi hệ sinh thái lớn hơn. Đó là lý do tại sao ẩn dụ cổng xoay lại hữu ích.</w:t>
      </w:r>
    </w:p>
    <w:p>
      <w:r>
        <w:rPr>
          <w:b w:val="0"/>
          <w:i w:val="0"/>
        </w:rPr>
        <w:t>Sự chuyển dịch từ hào bảo vệ (moats) sang cổng xoay (turnstiles) này có thể khó nắm bắt. Với hầu hết các nhà chiến lược kinh doanh, việc bảo vệ tài sản hiện có và ngăn chặn đối thủ cạnh tranh là điều đương nhiên. Nhưng một nhà điều phối thuần túy (pure-play orchestrator) lại sẵn lòng mở cửa cho cạnh tranh và chia sẻ tài sản trí tuệ của mình, miễn là điều đó giúp hệ sinh thái phát triển. Mục tiêu của nó là tối đa hóa số người đi qua cổng xoay, thay vì tăng chiều cao hàng rào hay chiều rộng hào bảo vệ.</w:t>
      </w:r>
    </w:p>
    <w:p>
      <w:r>
        <w:rPr>
          <w:b/>
          <w:i w:val="0"/>
        </w:rPr>
        <w:t>CÂU TRẢ LỜI CỦA NETFLIX ĐỂ CẠNH TRANH VỚI AMAZON</w:t>
      </w:r>
    </w:p>
    <w:p>
      <w:r>
        <w:rPr>
          <w:b w:val="0"/>
          <w:i w:val="0"/>
        </w:rPr>
        <w:t>bởi Walter Frick</w:t>
      </w:r>
    </w:p>
    <w:p>
      <w:r>
        <w:rPr>
          <w:b w:val="0"/>
          <w:i w:val="0"/>
        </w:rPr>
        <w:t>Amazon không chỉ muốn trở thành nơi bạn mua sắm trực tuyến. Nó muốn trở thành nơi bạn xem TV, cách bạn tương tác với ngôi nhà của mình, cơ sở hạ tầng đằng sau các trang web yêu thích của bạn—thậm chí là nơi bạn thực hiện bất kỳ hoạt động mua sắm ngoại tuyến nào còn sót lại sau khi gã khổng lồ thương mại điện tử của nó nuốt chửng xong ngành bán lẻ truyền thống.</w:t>
      </w:r>
    </w:p>
    <w:p>
      <w:r>
        <w:rPr>
          <w:b w:val="0"/>
          <w:i w:val="0"/>
        </w:rPr>
        <w:t>Nhưng liệu chiến lược duy nhất trong thời đại kẻ thắng ăn tất (winner-take-all) của chúng ta có phải là trở nên lớn nhất có thể, khao khát cuối cùng phục vụ tất cả mọi người và đáp ứng mọi nhu cầu của họ?</w:t>
      </w:r>
    </w:p>
    <w:p>
      <w:r>
        <w:rPr>
          <w:b w:val="0"/>
          <w:i w:val="0"/>
        </w:rPr>
        <w:t>Reed Hastings của Netflix không nghĩ vậy. Tất nhiên, Netflix không phải là một hoạt động nhỏ lẻ. Nhưng trong một cuộc phỏng vấn tiết lộ với Recode, Hastings đã thẳng thừng bác bỏ cách tiếp cận chiến lược-thống-trị-thế-giới của Bezos. Khi được hỏi tại sao Netflix không có kế hoạch thêm thể thao trực tiếp, ông giải thích:</w:t>
      </w:r>
    </w:p>
    <w:p>
      <w:pPr>
        <w:pStyle w:val="Quote"/>
      </w:pPr>
      <w:r>
        <w:rPr>
          <w:b w:val="0"/>
          <w:i w:val="0"/>
        </w:rPr>
        <w:br/>
      </w:r>
      <w:r>
        <w:rPr>
          <w:b w:val="0"/>
          <w:i/>
        </w:rPr>
        <w:t>Chúng tôi không cố gắng đáp ứng mọi nhu cầu. Vậy nên, chiến lược kinh doanh của Amazon siêu rộng. Đáp ứng mọi nhu cầu. Ý tôi là, những thứ sẽ có trong Prime trong 5 hay 10 năm nữa sẽ thật tuyệt vời, phải không? Và vì vậy chúng tôi không thể cố gắng trở thành như vậy—chúng tôi sẽ không bao giờ giỏi bằng họ trong việc họ đang cố gắng làm. Những gì chúng tôi có thể làm là thương hiệu kết nối cảm xúc, như HBO hay Netflix. Vậy nên, hãy nghĩ về điều đó như họ đang cố gắng trở thành Walmart, chúng tôi đang cố gắng trở thành Starbucks. Vậy nên, cực kỳ tập trung vào một thứ mà mọi người rất đam mê.1</w:t>
      </w:r>
      <w:r>
        <w:rPr>
          <w:b w:val="0"/>
          <w:i w:val="0"/>
        </w:rPr>
        <w:br/>
      </w:r>
    </w:p>
    <w:p>
      <w:r>
        <w:rPr>
          <w:b w:val="0"/>
          <w:i w:val="0"/>
        </w:rPr>
        <w:t xml:space="preserve">Michael Porter sẽ tán thành. “Bản chất của chiến lược là chọn những gì không</w:t>
      </w:r>
      <w:r>
        <w:rPr>
          <w:b w:val="0"/>
          <w:i/>
        </w:rPr>
        <w:t> làm,”</w:t>
      </w:r>
      <w:r>
        <w:rPr>
          <w:b w:val="0"/>
          <w:i w:val="0"/>
        </w:rPr>
        <w:t xml:space="preserve"> ông viết trong cuốn sách kinh điển năm 1996 “Chiến lược là gì?” (What Is Strategy?). Theo quan điểm của Porter, lợi thế cạnh tranh bền vững phụ thuộc vào sự đánh đổi, bao gồm thực tế rằng một công ty khó có thể phục vụ tất cả khách hàng trên nhiều nhu cầu khác nhau. “Một công ty nổi tiếng với việc cung cấp một loại giá trị có thể thiếu uy tín và gây nhầm lẫn cho khách hàng—hoặc thậm chí làm suy giảm danh tiếng của mình—nếu nó cung cấp một loại giá trị khác hoặc cố gắng cung cấp hai thứ không nhất quán cùng lúc,” Porter viết.</w:t>
      </w:r>
    </w:p>
    <w:p>
      <w:r>
        <w:rPr>
          <w:b w:val="0"/>
          <w:i w:val="0"/>
        </w:rPr>
        <w:t>Hastings đang đặt cược rằng các quy tắc của Porter vẫn chưa bị bãi bỏ. Liệu những đánh đổi chiến lược (strategic trade-offs) có thực sự hạn chế khả năng cạnh tranh của Amazon với Netflix? Thật khó để nói. Có thể công nghệ số và nền kinh tế quy mô (economies of scale) đang thay đổi đã thực sự thay đổi bản chất của cạnh tranh. Nhưng với hầu hết các công ty, cố gắng cạnh tranh về quy mô với năm gã khổng lồ công nghệ đáng sợ là một nước đi thua cuộc. Và nếu bạn đặt cược vào việc công ty nào sẽ phát triển thịnh vượng bên cạnh các gã khổng lồ, bạn có thể làm tệ hơn là chọn những công ty như Netflix, nơi CEO đang suy nghĩ kỹ lưỡng về đánh đổi và sự khác biệt hóa (differentiation).</w:t>
      </w:r>
    </w:p>
    <w:p>
      <w:r>
        <w:rPr>
          <w:b w:val="0"/>
          <w:i w:val="0"/>
        </w:rPr>
        <w:t xml:space="preserve">Trong một thời đại mà một số ít công ty khổng lồ có tầm với và quyền kiểm soát chưa từng có, câu hỏi trọng tâm của Porter dường như quan trọng hơn bao giờ hết: Bạn sẽ</w:t>
      </w:r>
      <w:r>
        <w:rPr>
          <w:b w:val="0"/>
          <w:i/>
        </w:rPr>
        <w:t> không</w:t>
      </w:r>
      <w:r>
        <w:rPr>
          <w:b w:val="0"/>
          <w:i w:val="0"/>
        </w:rPr>
        <w:t xml:space="preserve"> làm gì?</w:t>
      </w:r>
    </w:p>
    <w:p>
      <w:r>
        <w:rPr>
          <w:b/>
          <w:i w:val="0"/>
        </w:rPr>
        <w:t>WALMART SẼ KHÔNG GIỮ VỊ TRÍ DẪN ĐẦU NẾU CHIẾN LƯỢC CỦA NÓ LÀ “SAO CHÉP AMAZON”</w:t>
      </w:r>
    </w:p>
    <w:p>
      <w:r>
        <w:rPr>
          <w:b w:val="0"/>
          <w:i w:val="0"/>
        </w:rPr>
        <w:t>bởi Denise Lee Yohn</w:t>
      </w:r>
    </w:p>
    <w:p>
      <w:r>
        <w:rPr>
          <w:b w:val="0"/>
          <w:i w:val="0"/>
        </w:rPr>
        <w:t>Walmart đã thực hiện một loạt động thái để chống lại Amazon và phát triển mảng thương mại điện tử (e-commerce). Họ đã mua Jet.com và bổ nhiệm người sáng lập Jet, Marc Lore, làm người đứng đầu bộ phận thương mại điện tử. Họ cũng đã mua lại các công ty thương mại điện tử ngách, bao gồm Shoebuy và nhà bán lẻ đồ dã ngoại Moosejaw, cùng các công ty công nghệ số như chuyên gia tìm kiếm Adchemy và nền tảng đám mây OneOps.</w:t>
      </w:r>
    </w:p>
    <w:p>
      <w:r>
        <w:rPr>
          <w:b w:val="0"/>
          <w:i w:val="0"/>
        </w:rPr>
        <w:t>Walmart thực sự cần củng cố năng lực thương mại điện tử của mình, nhưng những nỗ lực vượt qua Amazon theo cách của Amazon không phải là một chiến lược thắng lợi. Một điều là, bằng cách cung cấp dịch vụ vận chuyển mới, Walmart thực sự chỉ đang chạy theo sau. Chính Lore đã mô tả miễn phí vận chuyển là điều kiện tối thiểu (table stakes). Và Amazon đang liên tục thêm các lợi ích mới cho tư cách thành viên Prime.</w:t>
      </w:r>
    </w:p>
    <w:p>
      <w:r>
        <w:rPr>
          <w:b w:val="0"/>
          <w:i w:val="0"/>
        </w:rPr>
        <w:t>Walmart không thể cạnh tranh với giá trị đề xuất (value proposition) của Amazon Prime, ít nhất là chưa. Việc Walmart mua lại các công ty thương mại điện tử và công nghệ số, cùng nhân tài đi kèm, cho phép họ làm tốt hơn ở lĩnh vực này, nhưng Amazon cũng sẽ tiếp tục cải thiện.</w:t>
      </w:r>
    </w:p>
    <w:p>
      <w:r>
        <w:rPr>
          <w:b w:val="0"/>
          <w:i w:val="0"/>
        </w:rPr>
        <w:t xml:space="preserve">Cố gắng đánh bại Amazon bằng chính trò chơi của họ không chỉ dễ thất bại mà còn không vì lợi ích tốt nhất của Walmart. Walmart có lẽ có mạng lưới phân phối và bán lẻ vật lý tốt nhất thế giới.</w:t>
      </w:r>
      <w:r>
        <w:rPr>
          <w:b w:val="0"/>
          <w:i/>
        </w:rPr>
        <w:t> Họ cần cạnh</w:t>
      </w:r>
      <w:r>
        <w:rPr>
          <w:b w:val="0"/>
          <w:i w:val="0"/>
        </w:rPr>
        <w:t> tranh trên các kênh số, chắc chắn rồi. Nhưng quan trọng hơn, họ nên xuất sắc trong cửa hàng vật lý (brick-and-mortar). Cải thiện trải nghiệm trong cửa hàng, thúc đẩy các lựa chọn mua sắm và hoàn tất đơn hàng đa kênh (omnichannel), và phát triển các đổi mới dịch vụ trực tiếp là những con đường tận dụng giá trị thương hiệu và năng lực cốt lõi của họ—và chúng là những cách tiếp cận sẽ đặt Amazon vào thế bất lợi. Walmart nên đầu tư để nâng cao lợi thế cạnh tranh mạnh nhất của mình: các cửa hàng vật lý.</w:t>
      </w:r>
    </w:p>
    <w:p>
      <w:r>
        <w:rPr>
          <w:b w:val="0"/>
          <w:i w:val="0"/>
        </w:rPr>
        <w:t xml:space="preserve">Việc công ty ám ảnh với chuyện cạnh tranh với Amazon dường như cũng khiến Walmart mất tập trung vào bản sắc thương hiệu của mình ở mức giá thấp mỗi ngày. Trong các thông báo và quảng cáo về dịch vụ giao hàng miễn phí mới, giá sản phẩm không hề được nhắc đến. Walmart đã giữ vị trí dẫn đầu về giá thấp ngay từ khi thành lập. Giờ đây, trong một số trường</w:t>
      </w:r>
      <w:r>
        <w:rPr>
          <w:b w:val="0"/>
          <w:i/>
        </w:rPr>
        <w:t> hợp, họ</w:t>
      </w:r>
      <w:r>
        <w:rPr>
          <w:b w:val="0"/>
          <w:i w:val="0"/>
        </w:rPr>
        <w:t xml:space="preserve"> thường có thể đưa ra mức giá thấp hơn Amazon vì mô hình vận hành của Jet.com không dựa vào việc lưu kho. Nhưng ban đầu công ty đã không chọn đưa khả năng định giá mới hay mức giá thấp lâu đời của mình vào các nỗ lực tiếp thị cho thương mại điện tử.</w:t>
      </w:r>
    </w:p>
    <w:p>
      <w:r>
        <w:rPr>
          <w:b w:val="0"/>
          <w:i w:val="0"/>
        </w:rPr>
        <w:t>Nhiều công ty cảm thấy bị thôi thúc phải bắt chước cách làm của các đối thủ thành công. Nhưng điều này hiếm khi kết thúc tốt đẹp. Năng lực cốt lõi bị đình trệ, khách hàng trở nên bối rối, và cơ hội dẫn đầu thay vì đi theo bị lãng phí.</w:t>
      </w:r>
    </w:p>
    <w:p>
      <w:r>
        <w:rPr>
          <w:b/>
          <w:i w:val="0"/>
        </w:rPr>
        <w:t>TRONG NỀN KINH TẾ HỆ SINH THÁI, CHIẾN LƯỢC CỦA BẠN LÀ GÌ?</w:t>
      </w:r>
    </w:p>
    <w:p>
      <w:r>
        <w:rPr>
          <w:b w:val="0"/>
          <w:i w:val="0"/>
        </w:rPr>
        <w:t>bởi Michael G. Jacobides</w:t>
      </w:r>
    </w:p>
    <w:p>
      <w:r>
        <w:rPr>
          <w:b w:val="0"/>
          <w:i w:val="0"/>
        </w:rPr>
        <w:t>Nhiều công ty cho rằng họ nên là tâm điểm và kiến trúc sư trưởng của bất kỳ hệ sinh thái nào họ tạo ra. Điều đó không nhất thiết đúng; đôi khi bạn tốt hơn nên chia sẻ vai trò hoặc trở thành một bên bổ trợ (complementor).</w:t>
      </w:r>
    </w:p>
    <w:p>
      <w:r>
        <w:rPr>
          <w:b w:val="0"/>
          <w:i w:val="0"/>
        </w:rPr>
        <w:t>Nếu bạn thiếu điều kiện để xây dựng một hệ sinh thái nhưng có sản phẩm hoặc dịch vụ được bảo vệ bằng sở hữu trí tuệ (IP) có thể làm trụ cột cho một hệ sinh thái, cách tốt nhất của bạn rất có thể là thu hút sự quan tâm của một công ty lớn có thể mua lại hoặc cấp phép ý tưởng của bạn. Nếu một nhà lắp đặt HVAC quy mô nhỏ nghĩ ra một bộ điều nhiệt có thể điều khiển từ xa, có lẽ họ không thể thu hút được hệ sinh thái các bên bổ trợ như Google đã làm. Nhưng họ có thể tiếp cận Google với ý tưởng đó và đóng vai trò bên bổ trợ trong khi hưởng lợi từ doanh thu cấp phép. Với nhiều công ty quy mô vừa, một chiến lược then chốt là nhúng mình vào nhiều hệ sinh thái. Ví dụ, LIFX kết nối với khách hàng thông qua Alexa của Amazon, Google Home và Apple HomeKit.</w:t>
      </w:r>
    </w:p>
    <w:p>
      <w:r>
        <w:rPr>
          <w:b w:val="0"/>
          <w:i w:val="0"/>
        </w:rPr>
        <w:t>Ngay cả khi bạn mang đến một sản phẩm hoặc dịch vụ tuyệt vời và có năng lực tổ chức cùng văn hóa để thu hút các bên bổ trợ, việc điều phối hợp tác với một công ty khác để đạt được khối lượng tới hạn (critical mass) có thể vẫn hợp lý. Daimler và BMW gần đây đã công bố kế hoạch cùng nhau tạo ra một hệ sinh thái di chuyển được quản lý, kết hợp chia sẻ xe, gọi xe, đỗ xe và các dịch vụ khác. Lo ngại về sự gián đoạn từ các công ty như Uber và Lyft, các nhà sản xuất ô tô quyết định hợp tác trong các dịch vụ cao cấp gắn với thương hiệu của họ—yếu tố khác biệt chính và giá trị cốt lõi của họ, thứ mà việc chuyển đổi toàn diện sang di chuyển như một dịch vụ (mobility-as-a-service - MaaS) có thể sẽ làm xói mòn.</w:t>
      </w:r>
    </w:p>
    <w:p>
      <w:r>
        <w:rPr>
          <w:b w:val="0"/>
          <w:i w:val="0"/>
        </w:rPr>
        <w:t>Một công ty lớn cũng có thể mua quyền tham gia vào một hệ sinh thái (ecosystem), điều này đặc biệt hữu ích nếu đóng góp của công ty có thể thay thế cho các sản phẩm của các công ty khác. Toyota gần đây đã đầu tư 1,5 tỷ USD vào công ty gọi xe (ride-hailing) Đông Nam Á Grab, với lý do rằng MaaS sẽ thúc đẩy nhu cầu về xe hơi giá rẻ đáng tin cậy. Công ty hy vọng rằng sự hợp tác này sẽ không chỉ mang lại cho Toyota lợi thế trực tiếp với tư cách là nhà cung cấp xe hơi mà còn giúp hiểu rõ các mẫu thói quen sử dụng xe, điều có thể mang lại lợi thế so với các đối thủ như Hyundai và Nissan.</w:t>
      </w:r>
    </w:p>
    <w:p>
      <w:r>
        <w:rPr>
          <w:b/>
          <w:i w:val="0"/>
        </w:rPr>
        <w:t>BÀI HỌC RÚT RA</w:t>
      </w:r>
    </w:p>
    <w:p>
      <w:r>
        <w:rPr>
          <w:b w:val="0"/>
          <w:i w:val="0"/>
        </w:rPr>
        <w:t>Trong khi nền kinh tế trung tâm (hub economy) có thể đang đảo lộn một số quy tắc chiến lược của thế kỷ trước—và thậm chí cả thập kỷ trước—việc các công ty hiểu rõ lợi thế chiến lược và cơ hội độc đáo của mình vẫn quan trọng như mọi khi.</w:t>
      </w:r>
    </w:p>
    <w:p>
      <w:r>
        <w:rPr>
          <w:b w:val="0"/>
          <w:i w:val="0"/>
        </w:rPr>
        <w:t>✓   Logic “xây dựng hào bảo vệ” (build a moat) của lợi thế cạnh tranh thường không còn áp dụng khi bạn làm việc với các hệ sinh thái kinh doanh lớn và nền tảng. Phép ẩn dụ “cửa quay” (turnstile) để cho phép nhiều công ty cùng tồn tại trong một hệ sinh thái là phù hợp hơn.</w:t>
      </w:r>
    </w:p>
    <w:p>
      <w:r>
        <w:rPr>
          <w:b w:val="0"/>
          <w:i w:val="0"/>
        </w:rPr>
        <w:t xml:space="preserve">✓   Khao khát trở thành người khổng lồ không phải là chiến lược chiến thắng đối với hầu hết các công ty. Để phát triển mạnh mẽ giữa các gã khổng lồ, các công ty nhỏ hơn nên suy nghĩ kỹ về sự đánh đổi, sự khác biệt hóa và quyết định những gì họ sẽ</w:t>
      </w:r>
      <w:r>
        <w:rPr>
          <w:b w:val="0"/>
          <w:i/>
        </w:rPr>
        <w:t> không</w:t>
      </w:r>
      <w:r>
        <w:rPr>
          <w:b w:val="0"/>
          <w:i w:val="0"/>
        </w:rPr>
        <w:t xml:space="preserve"> làm.</w:t>
      </w:r>
    </w:p>
    <w:p>
      <w:r>
        <w:rPr>
          <w:b w:val="0"/>
          <w:i w:val="0"/>
        </w:rPr>
        <w:t>✓   Chỉ đơn thuần bắt chước các thực hành của đối thủ thành công có thể dẫn đến sự trì trệ của các năng lực cốt lõi và gây nhầm lẫn cho khách hàng. Thay vào đó, các công ty nên tiếp tục đầu tư vào lợi thế cạnh tranh độc đáo của mình.</w:t>
      </w:r>
    </w:p>
    <w:p>
      <w:r>
        <w:rPr>
          <w:b w:val="0"/>
          <w:i w:val="0"/>
        </w:rPr>
        <w:t>✓   Các công ty có thể cho rằng họ cần phải là kiến trúc sư trưởng của bất kỳ hệ sinh thái nào mà họ tham gia—nhưng thường thì họ tốt hơn nếu chia sẻ vai trò, trở thành một đơn vị bổ trợ (complementor), hoặc mua quyền tham gia vào một hệ sinh thái đồng sở hữu.</w:t>
      </w:r>
    </w:p>
    <w:p>
      <w:pPr>
        <w:pStyle w:val="Heading4"/>
      </w:pPr>
      <w:r>
        <w:rPr>
          <w:b/>
          <w:i w:val="0"/>
        </w:rPr>
        <w:t>GHI CHÚ</w:t>
      </w:r>
    </w:p>
    <w:p>
      <w:pPr>
        <w:pStyle w:val="ListNumber"/>
      </w:pPr>
      <w:r>
        <w:rPr>
          <w:b w:val="0"/>
          <w:i w:val="0"/>
        </w:rPr>
        <w:t>1. Kurt Wagner, “Netflix CEO Reed Hastings: The Full Code Interview Video,” Vox, ngày 4 tháng 6 năm 2017, https://www.vox.com/2017/6/4/15730694/watch-netflix-ceo-reed-hastings-binge-watching-movies-tv-sports-code-interview-video.</w:t>
      </w:r>
    </w:p>
    <w:p>
      <w:r>
        <w:rPr>
          <w:b w:val="0"/>
          <w:i/>
        </w:rPr>
        <w:t>Chuyển thể từ “Ecosystem Businesses Are Changing the Rules of Strategy,” trên hbr.org, ngày 8 tháng 8 năm 2019 (sản phẩm #H053C3); “How Can Companies Compete with Amazon? Netflix Has the Answer,” trên hbr.org, ngày 19 tháng 6 năm 2017 (sản phẩm #H03QOI); “Walmart Won’t Stay on Top If Its Strategy Is ‘Copy Amazon’,” trên hbr.org, ngày 21 tháng 3 năm 2017 (sản phẩm #H03JHR); và “In the Ecosystem Economy, What’s Your Strategy?”</w:t>
      </w:r>
      <w:r>
        <w:rPr>
          <w:b w:val="0"/>
          <w:i w:val="0"/>
        </w:rPr>
        <w:t xml:space="preserve"> trong Harvard Business</w:t>
      </w:r>
      <w:r>
        <w:rPr>
          <w:b w:val="0"/>
          <w:i/>
        </w:rPr>
        <w:t> Review, tháng 9–10 năm 2019 (sản phẩm #R1905J).</w:t>
      </w:r>
    </w:p>
    <w:p>
      <w:pPr>
        <w:pStyle w:val="Heading1"/>
      </w:pPr>
      <w:r>
        <w:rPr>
          <w:b/>
          <w:i w:val="0"/>
        </w:rPr>
        <w:t>10</w:t>
      </w:r>
    </w:p>
    <w:p>
      <w:pPr>
        <w:pStyle w:val="Heading1"/>
      </w:pPr>
      <w:r>
        <w:rPr>
          <w:b/>
          <w:i w:val="0"/>
        </w:rPr>
        <w:t>AI SẼ THẮNG TRONG CUỘC CHIẾN INTERNET CÔNG NGHIỆP?</w:t>
      </w:r>
    </w:p>
    <w:p>
      <w:r>
        <w:rPr>
          <w:b w:val="0"/>
          <w:i w:val="0"/>
        </w:rPr>
        <w:t>bởi Vijay Govindarajan</w:t>
      </w:r>
    </w:p>
    <w:p>
      <w:r>
        <w:rPr>
          <w:b w:val="0"/>
          <w:i w:val="0"/>
        </w:rPr>
        <w:t>Chỉ riêng việc công bố rằng Jeff Bezos, Warren Buffett và Jamie Dimon sẽ tham gia vào lĩnh vực chăm sóc sức khỏe đã gây ra làn sóng chấn động đối với các công ty hiện hữu trong ngành như CVS, Cigna và UnitedHealth. Nó cũng đặt lại một câu hỏi cơ bản lên bàn làm việc của các CEO trong các ngành khác: Liệu phần mềm có nuốt chửng thế giới, như Marc Andreessen đã từng nói nổi tiếng? Đây có phải là một phát súng cảnh báo rằng các công ty công nghiệp truyền thống khác, như Ford, Deere và Rolls-Royce, cũng đang đối mặt với nguy cơ bị gián đoạn ngày càng tăng?</w:t>
      </w:r>
    </w:p>
    <w:p>
      <w:r>
        <w:rPr>
          <w:b w:val="0"/>
          <w:i w:val="0"/>
        </w:rPr>
        <w:t>Để bắt đầu trả lời câu hỏi đó, hãy cùng điểm lại tình hình. Hiện nay có ba loại sản phẩm. Các công ty bản địa kỹ thuật số (Amazon, Google, Facebook, Microsoft, IBM) đã giành được lợi thế cạnh tranh ở hai loại đầu tiên, và vẫn còn phải chờ xem ở loại thứ ba:</w:t>
      </w:r>
    </w:p>
    <w:p>
      <w:pPr>
        <w:pStyle w:val="ListBullet"/>
      </w:pPr>
      <w:r>
        <w:rPr>
          <w:b w:val="0"/>
          <w:i w:val="0"/>
        </w:rPr>
        <w:t>Loại 1: Đây là những hàng hóa thông tin “thuần túy”, nơi các công ty bản địa kỹ thuật số thống trị. Ví dụ như Google trong tìm kiếm, hay Facebook trong mạng xã hội. Mô hình kinh doanh của họ hưởng lợi từ kết nối internet, và họ tận hưởng hiệu ứng mạng lưới to lớn.</w:t>
      </w:r>
    </w:p>
    <w:p>
      <w:pPr>
        <w:pStyle w:val="ListBullet"/>
      </w:pPr>
      <w:r>
        <w:rPr>
          <w:b w:val="0"/>
          <w:i w:val="0"/>
        </w:rPr>
        <w:t>Loại 2: Đây là những sản phẩm từng là analog nay đã được chuyển đổi thành sản phẩm kỹ thuật số, như nhiếp ảnh, sách và âm nhạc. Ở đây cũng vậy, các công ty bản địa kỹ thuật số chiếm ưu thế. Những sản phẩm này thường được bán dưới dạng dịch vụ thông qua các nền tảng phân phối kỹ thuật số (Audible.com cho sách, Spotify cho âm nhạc, Netflix cho phim).</w:t>
      </w:r>
    </w:p>
    <w:p>
      <w:pPr>
        <w:pStyle w:val="ListBullet"/>
      </w:pPr>
      <w:r>
        <w:rPr>
          <w:b w:val="0"/>
          <w:i w:val="0"/>
        </w:rPr>
        <w:t>Loại 3:  Tiếp theo là những sản phẩm mà hiệu quả đầu vào-đầu ra và độ tin cậy của các thành phần vật lý vẫn còn quan trọng, nhưng kỹ thuật số đang trở thành một phần không thể tách rời của chính sản phẩm (thực chất là máy tính được đưa vào bên trong sản phẩm). Đây là thế giới của internet vạn vật (IoT) và internet công nghiệp.</w:t>
      </w:r>
    </w:p>
    <w:p>
      <w:r>
        <w:rPr>
          <w:b w:val="0"/>
          <w:i w:val="0"/>
        </w:rPr>
        <w:t>Các công ty nặng về sản xuất như Caterpillar, Ford và Rolls-Royce cạnh tranh trong thế giới này. Một động cơ máy bay khó có thể trở thành sản phẩm thuần kỹ thuật số trong tương lai gần. Những sản phẩm như vậy có ba thành phần: vật lý, “thông minh” (cảm biến, bộ điều khiển, vi xử lý, phần mềm và giao diện người dùng nâng cao), và kết nối (một máy kết nối với máy khác; một máy kết nối với nhiều máy; và nhiều máy kết nối với nhau trong một hệ thống).</w:t>
      </w:r>
    </w:p>
    <w:p>
      <w:r>
        <w:rPr>
          <w:b w:val="0"/>
          <w:i w:val="0"/>
        </w:rPr>
        <w:t>Những người sinh ra trong thời đại số đã làm gián đoạn các ngành như truyền thông, xuất bản, du lịch, âm nhạc và nhiếp ảnh. Nhưng ai có khả năng nắm quyền lãnh đạo trong việc tạo ra và nắm bắt giá trị kinh tế trong các sản phẩm Loại 3: Những người sinh ra trong thời đại số hay các công ty hiện hữu trong ngành? Ford hay Tesla? Rolls-Royce hay IBM? Caterpillar hay Microsoft? Sự kết hợp của Amazon, Berkshire Hathaway và JPMorgan Chase hay UnitedHealth?</w:t>
      </w:r>
    </w:p>
    <w:p>
      <w:pPr>
        <w:pStyle w:val="Heading2"/>
      </w:pPr>
      <w:r>
        <w:rPr>
          <w:b/>
          <w:i w:val="0"/>
        </w:rPr>
        <w:t>Những thách thức đối với những người sinh ra trong thời đại số</w:t>
      </w:r>
    </w:p>
    <w:p>
      <w:r>
        <w:rPr>
          <w:b w:val="0"/>
          <w:i w:val="0"/>
        </w:rPr>
        <w:t>Giá trị chắc chắn sẽ được tạo ra trong kỷ nguyên của máy móc thông minh, được kết nối. Chúng tôi không mong đợi Amazon hay Microsoft hay IBM thiết kế, sản xuất và tiếp thị máy kéo nông nghiệp, động cơ máy bay hay máy quét MR. Câu hỏi thực sự là: Liệu những người sinh ra trong thời đại số có thể phát triển các giải pháp hỗ trợ phần mềm để hút đi giá trị đáng kể từ phần cứng công nghiệp không? Câu trả lời là có. Nhưng điều đó sẽ không dễ dàng. Nó sẽ đòi hỏi một lượng lớn đầu tư vào việc xây dựng các năng lực mới cho các công ty phần cứng như HP, Cisco, Dell, Samsung và Lenovo; các công ty phần mềm lâu đời như Facebook, Google, Amazon và Microsoft; và các công ty khởi nghiệp. Cụ thể, có ba rào cản mà họ phải vượt qua:</w:t>
      </w:r>
    </w:p>
    <w:p>
      <w:pPr>
        <w:pStyle w:val="Heading3"/>
      </w:pPr>
      <w:r>
        <w:rPr>
          <w:b w:val="0"/>
          <w:i w:val="0"/>
        </w:rPr>
        <w:t>1. Vật lý của phần cứng</w:t>
      </w:r>
    </w:p>
    <w:p>
      <w:r>
        <w:rPr>
          <w:b w:val="0"/>
          <w:i w:val="0"/>
        </w:rPr>
        <w:t>Những công ty như Rolls-Royce thiết kế và sản xuất động cơ phản lực. Đây là những cỗ máy vô cùng phức tạp. Có cả một nền khoa học cứng đằng sau những cỗ máy này. Điều đó rất khác so với những công ty thuần kỹ thuật số (digital native) như Airbnb, nơi marketing quan trọng hơn chuyên môn kỹ thuật.</w:t>
      </w:r>
    </w:p>
    <w:p>
      <w:r>
        <w:rPr>
          <w:b w:val="0"/>
          <w:i w:val="0"/>
        </w:rPr>
        <w:t>Ví dụ, các công ty lâu đời trong ngành có chuyên môn về khoa học vật liệu. Hơn nữa, kiến thức khoa học không ngừng được cải thiện theo thời gian. Họ đã đầu tư mạnh vào R&amp;D — cả nghiên cứu cơ bản lẫn ứng dụng — để luôn dẫn đầu về mặt vật lý của phần cứng. Phần lớn kiến thức khoa học này được bảo vệ bằng bằng sáng chế.</w:t>
      </w:r>
    </w:p>
    <w:p>
      <w:r>
        <w:rPr>
          <w:b w:val="0"/>
          <w:i w:val="0"/>
        </w:rPr>
        <w:t>Nắm vững khoa học cứng là điều kiện tiên quyết để phát triển các giải pháp dựa trên phần mềm cho phần cứng. Kiến thức vượt trội về sản phẩm/lĩnh vực của những công ty này mang lại cho họ lợi thế so sánh trong việc mô hình hóa hiệu suất của tài sản và viết các ứng dụng phần mềm cao cấp/giá trị gia tăng cao. Một công ty thuần kỹ thuật số có thể viết các ứng dụng phần mềm phổ thông. Nhưng nó phải tích lũy đủ năng lực về vật lý để viết những ứng dụng tinh vi giúp cải thiện hiệu suất của tài sản.</w:t>
      </w:r>
    </w:p>
    <w:p>
      <w:pPr>
        <w:pStyle w:val="Heading3"/>
      </w:pPr>
      <w:r>
        <w:rPr>
          <w:b w:val="0"/>
          <w:i w:val="0"/>
        </w:rPr>
        <w:t>2. Sự gần gũi với khách hàng</w:t>
      </w:r>
    </w:p>
    <w:p>
      <w:r>
        <w:rPr>
          <w:b w:val="0"/>
          <w:i w:val="0"/>
        </w:rPr>
        <w:t>Các ông lớn công nghiệp có thương hiệu vững mạnh, đã xây dựng mối quan hệ khách hàng bền chặt và ký kết các hợp đồng dịch vụ dài hạn. Họ đã giành được lòng tin của khách hàng, đó là lý do khách hàng sẵn sàng chia sẻ dữ liệu. Các công ty thuần kỹ thuật số có thể làm việc với khách hàng công nghiệp, nhưng trước tiên họ phải giành được lòng tin; họ phải xây dựng năng lực để hiểu hoạt động của khách hàng; họ phải bắt kịp kiến thức tích lũy của các công ty công nghiệp từ các tương tác với khách hàng; họ phải học cách yêu cầu đúng dữ liệu; và họ phải thuê các chuyên gia trong nhiều lĩnh vực khác nhau để có thể biến dữ liệu thành thông tin chi tiết.</w:t>
      </w:r>
    </w:p>
    <w:p>
      <w:pPr>
        <w:pStyle w:val="Heading3"/>
      </w:pPr>
      <w:r>
        <w:rPr>
          <w:b w:val="0"/>
          <w:i w:val="0"/>
        </w:rPr>
        <w:t>3. Khó khăn trong việc chia sẻ rủi ro</w:t>
      </w:r>
    </w:p>
    <w:p>
      <w:r>
        <w:rPr>
          <w:b w:val="0"/>
          <w:i w:val="0"/>
        </w:rPr>
        <w:t>Các công ty lâu đời trong ngành công nghiệp có kiến thức sản phẩm, mối quan hệ khách hàng và kỹ sư hiện trường tại địa điểm của khách hàng. Do đó, những công ty như Rolls-Royce có thể đưa ra các thỏa thuận dựa trên kết quả, nơi họ đảm bảo kết quả cho khách hàng (ví dụ: không ngừng hoạt động, tốc độ cao hơn, tiết kiệm nhiên liệu hơn, không có lỗi vận hành, độ tin cậy cao hơn) và chia sẻ rủi ro cũng như lợi ích với khách hàng. Sẽ rất khó để Amazon hay Google đảm bảo kết quả cho khách hàng và chấp nhận rủi ro với những doanh nghiệp mà họ biết rất ít về hoạt động.</w:t>
      </w:r>
    </w:p>
    <w:p>
      <w:pPr>
        <w:pStyle w:val="Heading2"/>
      </w:pPr>
      <w:r>
        <w:rPr>
          <w:b/>
          <w:i w:val="0"/>
        </w:rPr>
        <w:t>Những thách thức đối với các ông lớn công nghiệp</w:t>
      </w:r>
    </w:p>
    <w:p>
      <w:r>
        <w:rPr>
          <w:b w:val="0"/>
          <w:i w:val="0"/>
        </w:rPr>
        <w:t>Liệu các ông lớn công nghiệp có thể dẫn đầu trong internet công nghiệp (industrial internet) không? Câu trả lời là có. Nhưng điều đó cũng không hề dễ dàng với họ. Họ cũng có ba rào cản đáng kể cần vượt qua.</w:t>
      </w:r>
    </w:p>
    <w:p>
      <w:pPr>
        <w:pStyle w:val="Heading3"/>
      </w:pPr>
      <w:r>
        <w:rPr>
          <w:b w:val="0"/>
          <w:i w:val="0"/>
        </w:rPr>
        <w:t>1. Nhân tài phần mềm</w:t>
      </w:r>
    </w:p>
    <w:p>
      <w:r>
        <w:rPr>
          <w:b w:val="0"/>
          <w:i w:val="0"/>
        </w:rPr>
        <w:t>Nhân tài công nghệ thông tin (IT) trong các công ty công nghiệp có thể thực hiện các dự án hướng đến hiệu quả quy trình và giảm chi phí. Những nhân tài đó không phù hợp để phát triển các sản phẩm phần mềm đột phá mới mang lại kết quả vượt trội cho khách hàng. Để làm được điều đó, họ phải có khả năng thu hút những nhà đổi mới và kỹ sư phần mềm đẳng cấp thế giới. Liệu nhân viên công nghệ trẻ có nhìn nhận, ví dụ, Rolls-Royce giống như Facebook và Google không? Không hẳn. Nếu vậy, làm sao các ông lớn công nghiệp có thể cạnh tranh để thu hút nhân tài tốt nhất?</w:t>
      </w:r>
    </w:p>
    <w:p>
      <w:pPr>
        <w:pStyle w:val="Heading3"/>
      </w:pPr>
      <w:r>
        <w:rPr>
          <w:b w:val="0"/>
          <w:i w:val="0"/>
        </w:rPr>
        <w:t>2. Văn hóa số</w:t>
      </w:r>
    </w:p>
    <w:p>
      <w:r>
        <w:rPr>
          <w:b w:val="0"/>
          <w:i w:val="0"/>
        </w:rPr>
        <w:t>Các doanh nghiệp công nghiệp và doanh nghiệp số hoạt động theo những nguyên tắc hoàn toàn khác nhau. Đặc điểm của doanh nghiệp phần cứng bao gồm chu kỳ phát triển sản phẩm dài, hiệu quả Six Sigma và chu kỳ bán hàng dài. Doanh nghiệp phần mềm có những đặc điểm khác: chu kỳ phát triển sản phẩm ngắn, linh hoạt và chu kỳ bán hàng ngắn. Các công ty công nghiệp phải xây dựng một văn hóa số dựa trên các khái niệm như tinh gọn (lean), nhanh nhẹn (agile), đơn giản, khả năng phản hồi và tốc độ. Đó là một yêu cầu cao đối với một doanh nghiệp đã thành danh.</w:t>
      </w:r>
    </w:p>
    <w:p>
      <w:pPr>
        <w:pStyle w:val="Heading3"/>
      </w:pPr>
      <w:r>
        <w:rPr>
          <w:b w:val="0"/>
          <w:i w:val="0"/>
        </w:rPr>
        <w:t>3. Tình thế tiến thoái lưỡng nan của kẻ dẫn đầu</w:t>
      </w:r>
    </w:p>
    <w:p>
      <w:r>
        <w:rPr>
          <w:b w:val="0"/>
          <w:i w:val="0"/>
        </w:rPr>
        <w:t>Kỹ thuật số có tiềm năng làm đảo lộn các doanh nghiệp công nghiệp. Có ba cách mà chiến lược số có thể ăn mòn hoạt động kinh doanh công nghiệp cốt lõi. Thứ nhất, dữ liệu và thông tin chi tiết có thể giúp cải thiện năng suất của máy móc; do đó, kỹ thuật số có tiềm năng ăn mòn doanh số bán phần cứng trong tương lai. Thứ hai, dữ liệu và thông tin chi tiết làm tăng độ tin cậy của máy móc; do đó, kỹ thuật số có tiềm năng ăn mòn doanh thu dịch vụ trong tương lai. Thứ ba, các gói đăng ký và giấy phép phần mềm có thể cho phép khách hàng tự phục vụ. Khách hàng hiện tại có thể chấm dứt hoặc đàm phán lại hợp đồng dịch vụ, và khách hàng tiềm năng có thể không ký hợp đồng dịch vụ nào cả. Tóm lại, rất khó để một công ty tự làm đảo lộn chính mình.</w:t>
      </w:r>
    </w:p>
    <w:p>
      <w:r>
        <w:rPr>
          <w:b w:val="0"/>
          <w:i w:val="0"/>
        </w:rPr>
        <w:t>Tương lai của internet công nghiệp (industrial internet) sẽ bao gồm các mối quan hệ hợp tác giữa nhiều bên khác nhau, bao gồm cả các công ty công nghệ và công ty công nghiệp. Vấn đề mấu chốt: Ai sẽ đảm nhận vị trí lãnh đạo để khai thác tối đa giá trị kinh tế trong một hệ sinh thái như vậy? Liệu các công ty công nghiệp sẽ dẫn đầu? Hay những người sinh ra trong thời đại số (digital natives) sẽ dẫn đầu? Cả hai đều có cơ hội.</w:t>
      </w:r>
    </w:p>
    <w:p>
      <w:r>
        <w:rPr>
          <w:b w:val="0"/>
          <w:i w:val="0"/>
        </w:rPr>
        <w:t>Nếu tôi là một người thích cá cược, tôi sẽ đặt cược vào các gã khổng lồ công nghệ hơn là các công ty công nghiệp hiện hữu. Một yếu tố sẽ có lợi cho các công ty kỹ thuật số trong internet công nghiệp là những đột phá về công nghệ và khoa học giúp san bằng sân chơi cho những người mới. Ví dụ, những đột phá trong công nghệ pin đã làm cho xe điện trở nên khả thi. Xe điện dễ thiết kế hơn nhiều so với xe có động cơ đốt trong, cho phép Tesla và BYD tham gia thị trường bất chấp nhiều thập kỷ chuyên môn của Ford. Vì điện khí hóa và xe không người lái đi đôi với nhau, các công ty công nghệ khác như Google, Baidu, Apple và Lyft cũng sẽ có thể tham gia thị trường ô tô. Những thay đổi công nghệ tương tự trong động cơ phản lực và máy kéo nông nghiệp có thể cho phép các gã khổng lồ công nghệ có được chỗ đứng trong các ngành này.</w:t>
      </w:r>
    </w:p>
    <w:p>
      <w:r>
        <w:rPr>
          <w:b w:val="0"/>
          <w:i w:val="0"/>
        </w:rPr>
        <w:t>Quan trọng hơn, Amazon hoặc Google có nguồn lực để mua lại các khả năng cần thiết để làm chủ vật lý và có được mối quan hệ khách hàng và cạnh tranh với các gã khổng lồ công nghiệp trong internet công nghiệp. Họ có đủ nguồn lực để mua chúng, nếu cần.</w:t>
      </w:r>
    </w:p>
    <w:p>
      <w:r>
        <w:rPr>
          <w:b w:val="0"/>
          <w:i w:val="0"/>
        </w:rPr>
        <w:t>Trong số các gã khổng lồ công nghệ, Amazon là người có khả năng thắng trong internet công nghiệp. Nó đã kết hợp thành công giữa vật lý và kỹ thuật số. Amazon hiểu các quy luật kinh tế của các sản phẩm tương tự và không ngại đầu tư trước lớn và tăng trưởng chậm hơn. Việc mua lại Whole Foods và thử nghiệm với các cửa hàng tạp hóa Amazon Go là một ví dụ. Amazon là công ty mà mọi người đều sợ, ngay cả các gã khổng lồ công nghiệp.</w:t>
      </w:r>
    </w:p>
    <w:p>
      <w:r>
        <w:rPr>
          <w:b/>
          <w:i w:val="0"/>
        </w:rPr>
        <w:t>BÀI HỌC RÚT RA</w:t>
      </w:r>
    </w:p>
    <w:p>
      <w:r>
        <w:rPr>
          <w:b w:val="0"/>
          <w:i w:val="0"/>
        </w:rPr>
        <w:t>Các ông lớn công nghệ đã làm đảo lộn nhiều ngành từ truyền thông đến du lịch. Nhưng vẫn còn quá sớm để tuyên bố người thắng cuộc trong cuộc đua internet công nghiệp (industrial internet): những sản phẩm có thành phần vật lý, thành phần “thông minh” và khả năng kết nối.</w:t>
      </w:r>
    </w:p>
    <w:p>
      <w:r>
        <w:rPr>
          <w:b w:val="0"/>
          <w:i w:val="0"/>
        </w:rPr>
        <w:t>✓   Nếu những công ty sinh ra từ kỹ thuật số (digital natives) muốn dẫn đầu trong internet công nghiệp, họ cần vượt qua ba rào cản: tính vật lý của phần cứng, giành được lòng tin của khách hàng, và khó khăn trong việc chia sẻ rủi ro với những đối tác mà họ biết rất ít.</w:t>
      </w:r>
    </w:p>
    <w:p>
      <w:r>
        <w:rPr>
          <w:b w:val="0"/>
          <w:i w:val="0"/>
        </w:rPr>
        <w:t>✓   Các ông lớn công nghiệp cần vượt qua ba rào cản khác: thu hút nhân tài phần mềm, học hỏi và vận hành văn hóa kỹ thuật số, và sự không sẵn lòng mạo hiểm để tự ăn mòn mảng kinh doanh cốt lõi của mình.</w:t>
      </w:r>
    </w:p>
    <w:p>
      <w:r>
        <w:rPr>
          <w:b w:val="0"/>
          <w:i w:val="0"/>
        </w:rPr>
        <w:t>✓   Amazon là ứng viên sáng giá trong internet công nghiệp, vì họ đã kết hợp thành công yếu tố vật lý với kỹ thuật số. Amazon hiểu các quy luật kinh tế của sản phẩm tương tự (analog) và không ngại đầu tư trước lớn cũng như tăng trưởng chậm hơn.</w:t>
      </w:r>
    </w:p>
    <w:p>
      <w:r>
        <w:rPr>
          <w:b w:val="0"/>
          <w:i/>
        </w:rPr>
        <w:t>Phỏng theo “Can Anyone Stop Amazon from Winning the Industrial Internet?” trên hbr.org, ngày 2 tháng 2 năm 2018 (số sản phẩm #H0459N).</w:t>
      </w:r>
    </w:p>
    <w:p>
      <w:pPr>
        <w:pStyle w:val="Heading1"/>
      </w:pPr>
      <w:r>
        <w:rPr>
          <w:b/>
          <w:i w:val="0"/>
        </w:rPr>
        <w:t>11</w:t>
      </w:r>
    </w:p>
    <w:p>
      <w:pPr>
        <w:pStyle w:val="Heading1"/>
      </w:pPr>
      <w:r>
        <w:rPr>
          <w:b/>
          <w:i w:val="0"/>
        </w:rPr>
        <w:t>HỌC ĐƯỢC GÌ TỪ NHỮNG CỬA HÀNG TẠP HÓA ĐANG TỰ ĐỨNG VỮNG TRƯỚC AMAZON</w:t>
      </w:r>
    </w:p>
    <w:p>
      <w:r>
        <w:rPr>
          <w:b w:val="0"/>
          <w:i w:val="0"/>
        </w:rPr>
        <w:t>bởi Amit Sharma</w:t>
      </w:r>
    </w:p>
    <w:p>
      <w:r>
        <w:rPr>
          <w:b w:val="0"/>
          <w:i w:val="0"/>
        </w:rPr>
        <w:t>Cuộc chiến cho ngành tạp hóa Mỹ mới chỉ bắt đầu. Amazon đã làm xáo trộn sân chơi, nhưng các nhà bán tạp hóa truyền thống lại chậm chạp trong việc đón nhận công nghệ đặt hàng, xử lý đơn và giao hàng trực tuyến. Hiện nay đơn hàng trực tuyến chỉ chiếm 2% doanh số tạp hóa (trong toàn ngành bán lẻ, con số này là 10%). Nhưng thương mại điện tử đang tăng nhanh: một số nhà phân tích ước tính đến năm 2025, 20% lượng mua tạp hóa sẽ được thực hiện trực tuyến.</w:t>
      </w:r>
    </w:p>
    <w:p>
      <w:r>
        <w:rPr>
          <w:b w:val="0"/>
          <w:i w:val="0"/>
        </w:rPr>
        <w:t>Và dù Amazon/Whole Foods có vẻ rất lớn, gã khổng lồ thương mại điện tử này còn xa mới là người thắng cuộc chắc chắn. Năm 2018, Walmart, Kroger, Costco và Target đã cắt giảm chi phí và đưa khả năng giao hàng vào các khu vực mới, làm giảm thị phần của Amazon. Trong khi đó, các mô hình kinh doanh mới phát triển mạnh. Ví dụ, Instacart đã đạt định giá 7,6 tỷ đô la và có lượng khách trung thành nhờ xây dựng nền tảng giao tạp hóa và hợp tác với hơn 300 nhà bán lẻ.</w:t>
      </w:r>
    </w:p>
    <w:p>
      <w:r>
        <w:rPr>
          <w:b w:val="0"/>
          <w:i w:val="0"/>
        </w:rPr>
        <w:t>Thành công của Instacart nhấn mạnh điều có thể là điểm quan trọng nhất về tình hình hiện tại của ngành tạp hóa: Hầu hết người mua sắm ngày nay không trung thành với một cửa hàng hay chuỗi cửa hàng duy nhất. Bản chất của lòng trung thành của khách hàng đang thay đổi khi người mua sắm cảm thấy thoải mái hơn khi mua tạp hóa trực tuyến—ưu tiên sự tiện lợi, lựa chọn và dễ dàng hơn là khoảng cách vật lý đến cửa hàng. Khi người tiêu dùng trở nên tinh tế hơn, các nhà bán lẻ cần truyền cảm hứng để có được lòng trung thành lâu dài trên toàn bộ cơ sở khách hàng của họ. Để làm được điều đó, họ nên cung cấp sự linh hoạt, chủ động liên lạc về tình trạng đơn hàng và các chi tiết khác, và xây dựng kết nối cảm xúc với người mua sắm.</w:t>
      </w:r>
    </w:p>
    <w:p>
      <w:r>
        <w:rPr>
          <w:b w:val="0"/>
          <w:i w:val="0"/>
        </w:rPr>
        <w:t>Sự linh hoạt là một yếu tố quan trọng trong việc mua hàng lặp lại, vì người tiêu dùng muốn mua sắm theo cách của họ. Trong một nghiên cứu của công ty tôi, Narvar, 80% người mua sắm cho biết họ có nhiều khả năng mua hàng lặp lại từ các nhà bán lẻ cung cấp một loạt các lựa chọn giao hàng tiện lợi, linh hoạt. Chỉ 3% nói rằng những lựa chọn như vậy không ảnh hưởng đến khả năng mua lại của họ. Người mua sắm muốn chọn thời điểm và cách họ nhận hàng tạp hóa, dù là giao hàng trong ngày; nhận hàng tại cửa hàng, lề đường, hoặc qua drive-through; hoặc giao đến một địa điểm thuận tiện, như trường học hoặc tòa nhà văn phòng. Các nhà bán lẻ tạp hóa nên hướng tới việc có thể mang sản phẩm đến cho khách hàng bất kể họ ở đâu.</w:t>
      </w:r>
    </w:p>
    <w:p>
      <w:r>
        <w:rPr>
          <w:b w:val="0"/>
          <w:i w:val="0"/>
        </w:rPr>
        <w:t>Walmart là ví dụ điển hình cho chiến lược này. Công ty sử dụng mạng lưới cửa hàng dày đặc của mình làm trung tâm hoàn thiện đơn hàng và đào tạo hàng nghìn người mua sắm cá nhân để chọn thịt và nông sản chất lượng cao. Trên Walmart.com hoặc thông qua ứng dụng Walmart Grocery, người mua sắm có thể đặt thời gian để nhận hàng miễn phí tại cửa hàng địa phương và có hàng tạp hóa được mang đến xe của họ. Walmart đã đầu tư đáng kể vào giao hàng tạp hóa chặng cuối, hợp tác với các công ty bao gồm Postmates, DoorDash và Uber để mở rộng dịch vụ giao hàng trong ngày từ 6 khu vực đô thị lên hơn 100.</w:t>
      </w:r>
    </w:p>
    <w:p>
      <w:r>
        <w:rPr>
          <w:b w:val="0"/>
          <w:i w:val="0"/>
        </w:rPr>
        <w:t>Những khoản đầu tư này có vẻ đang sinh lời. Công ty đã giành thị phần từ Amazon và vượt xa kỳ vọng của giới phân tích. Trong một khảo sát năm 2018, nhiều người tiêu dùng cho biết họ chỉ mua sắm tại Walmart hơn là bất kỳ nhà bán lẻ nào khác ngoại trừ Amazon.1 Và trong quý cuối cùng của năm 2018, doanh số kỹ thuật số của Walmart đã tăng 43%, mà công ty cho là nhờ hai yếu tố: sự tăng trưởng mạnh mẽ trong dịch vụ giao hàng và nhận hàng tạp hóa và sự lựa chọn sản phẩm rộng hơn trên trang web của mình.</w:t>
      </w:r>
    </w:p>
    <w:p>
      <w:r>
        <w:rPr>
          <w:b w:val="0"/>
          <w:i w:val="0"/>
        </w:rPr>
        <w:t>Giao tiếp là một phần quan trọng khác, và thường bị bỏ qua, trong việc giữ khách hàng hài lòng. Khi mọi người đã quen với các cuộc trò chuyện bằng tin nhắn liên tục và tin nhắn Slack, họ cũng bắt đầu mong đợi các thương hiệu luôn sẵn sàng. Họ muốn thông tin kịp thời, chính xác và hữu ích; một số có thể thích email với công thức nấu ăn và khuyến mãi, trong khi những người khác có thể muốn cập nhật liên quan qua tin nhắn văn bản hoặc thông báo đẩy. Các nhà bán lẻ tạp hóa nên xin phép khách hàng để nhắn tin cho họ qua các định dạng khác nhau và cho họ quyền kiểm soát tần suất và cách thức họ nhận thông tin.</w:t>
      </w:r>
    </w:p>
    <w:p>
      <w:r>
        <w:rPr>
          <w:b w:val="0"/>
          <w:i w:val="0"/>
        </w:rPr>
        <w:t>Giao tiếp chủ động mang lại lợi ích trong lòng trung thành: Nghiên cứu của chúng tôi phát hiện rằng 81% người có nhiều khả năng mua lại từ một nhà bán lẻ cập nhật cho họ về tiến độ đơn hàng. Người mua sắm muốn được thông báo, vì vậy điều đặc biệt quan trọng là các công ty phải liên lạc nếu có sự cố xảy ra.</w:t>
      </w:r>
    </w:p>
    <w:p>
      <w:r>
        <w:rPr>
          <w:b w:val="0"/>
          <w:i w:val="0"/>
        </w:rPr>
        <w:t>Các nhà bán lẻ tạp hóa có thể học hỏi từ những nhà đổi mới đang xây dựng đường dây liên lạc trực tiếp với khách hàng của họ. Họ có thể lấy cảm hứng từ startup thương mại điện tử trực tiếp đến người tiêu dùng Iris Nova, thương hiệu Dirty Lemon của họ bán đồ uống chăm sóc sức khỏe với các thành phần như than và nghệ. Iris Nova đang trên đà đạt 100 triệu đô la doanh thu vào năm 2021, nhờ hệ thống đặt hàng qua tin nhắn văn bản. Khi khách hàng đăng ký tài khoản bằng số điện thoại, họ có thể đặt hàng chỉ bằng cách gửi tin nhắn văn bản. Kể từ khi công ty được thành lập vào năm 2015, 90% đơn hàng của họ đã được xử lý qua tin nhắn văn bản. Khi khách hàng đặt hàng, Dirty Lemon nhắn lại để xác nhận lô hàng và sau đó gửi cập nhật giao hàng theo cùng cách, thỉnh thoảng sử dụng biểu tượng cảm xúc để tạo mối quan hệ thân mật phù hợp với thương hiệu và đối tượng trẻ hơn của mình.</w:t>
      </w:r>
    </w:p>
    <w:p>
      <w:r>
        <w:rPr>
          <w:b w:val="0"/>
          <w:i w:val="0"/>
        </w:rPr>
        <w:t>Một ví dụ khác là Honey Baked Ham, công ty vận chuyển 700.000 chiếc giăm bông mỗi năm, chủ yếu vào dịp lễ. (Tiết lộ: Honey Baked Ham là khách hàng của Narvar.) Công ty thực hiện các bước để đảm bảo với khách hàng rằng họ đang được chăm sóc tốt trên mọi chặng đường. Sau khi khách hàng nhấp vào "mua", họ nhận được email xác nhận vận chuyển có thương hiệu từ Honey Baked Ham, thay vì email chung chung từ đơn vị vận chuyển. Khách hàng có thể nhấp qua trang theo dõi bao gồm các đề xuất sản phẩm và mẹo bảo quản và phục vụ giăm bông của họ. Vào năm 2017, Honey Baked Ham đã tăng doanh thu thêm 2 triệu đô la trong ba tháng bằng cách liên lạc trực tiếp với khách hàng và giảm các câu hỏi "Đơn hàng của tôi đâu?".</w:t>
      </w:r>
    </w:p>
    <w:p>
      <w:r>
        <w:rPr>
          <w:b w:val="0"/>
          <w:i w:val="0"/>
        </w:rPr>
        <w:t>Kết nối cảm xúc là một động lực khác của lòng trung thành; khảo sát của chúng tôi cho thấy 50% người tiêu dùng có nhiều khả năng mua lại từ một thương hiệu kết nối với họ về mặt cảm xúc hoặc phản ánh giá trị của họ. Trong khi giao tiếp tốt và tính linh hoạt là nền tảng của lòng trung thành, các nhà bán lẻ thực phẩm cũng nên xem xét cách họ khiến khách hàng cảm nhận. Một cuộc khảo sát người tiêu dùng năm 2018 của C Space cho thấy người mua sắm có nhiều khả năng giới thiệu và mua hàng lặp lại từ các thương hiệu khiến họ cảm thấy được tôn trọng và thấu hiểu.2 Nghiên cứu cũng phát hiện ra rằng các thước đo cảm xúc tích cực này có tương quan với sự tăng trưởng của công ty.</w:t>
      </w:r>
    </w:p>
    <w:p>
      <w:r>
        <w:rPr>
          <w:b w:val="0"/>
          <w:i w:val="0"/>
        </w:rPr>
        <w:t xml:space="preserve">Và mọi người</w:t>
      </w:r>
      <w:r>
        <w:rPr>
          <w:b w:val="0"/>
          <w:i/>
        </w:rPr>
        <w:t> có</w:t>
      </w:r>
      <w:r>
        <w:rPr>
          <w:b w:val="0"/>
          <w:i w:val="0"/>
        </w:rPr>
        <w:t xml:space="preserve"> kết nối cảm xúc với các nhà bán lẻ thực phẩm, dù việc mua sắm thực phẩm có vẻ thực dụng đến đâu. Ví dụ, Trader Joe's, thương hiệu đứng đầu trong nghiên cứu của C Space, truyền cảm hứng trung thành bằng cách tạo ra bầu không khí mua sắm thú vị. Một cuộc khảo sát năm 2018 của Forrester với 287 thương hiệu đã xếp Trader Joe's đứng đầu về trải nghiệm khách hàng tích cực, và công ty thường xuyên vượt qua các chuỗi cửa hàng thực phẩm khác về doanh số trên mỗi foot vuông. Người hâm mộ Trader Joe's theo dõi sát sao các sản phẩm mới ra mắt, yêu cầu mở cửa hàng tại thị trấn của họ, và thậm chí đã tạo ra cộng đồng riêng của họ trên Reddit.</w:t>
      </w:r>
    </w:p>
    <w:p>
      <w:r>
        <w:rPr>
          <w:b w:val="0"/>
          <w:i w:val="0"/>
        </w:rPr>
        <w:t>Trader Joe’s không cung cấp dịch vụ giao hàng tạp hóa, nhưng họ đã tạo ra một trải nghiệm mua sắm cá nhân và thú vị đến mức khách hàng thực sự muốn ghé thăm cửa hàng của họ. Mọi thứ tại Trader Joe’s đều được thiết kế để việc mua tạp hóa trở nên thân thiện, gần gũi và thoải mái hơn, bao gồm chính sách đổi trả linh hoạt, hàng mẫu miễn phí, nhãn sản phẩm độc đáo, thanh toán nhanh chóng và nhân viên nhiệt tình. Các nhân viên, được gọi là “thành viên đội ngũ” (crew members), rất vui vẻ—Trader Joe’s đã lọt vào danh sách 100 Nơi Làm Việc Tốt Nhất của Glassdoor năm lần kể từ năm 2010—và tạo cảm giác cộng đồng bằng cách trò chuyện với người mua sắm và giới thiệu những sản phẩm yêu thích của họ. “Sự thân thiện và dịch vụ” đã giúp Trader Joe’s giành vị trí hàng đầu trong một nghiên cứu năm 2018 về các thương hiệu tạp hóa được người mua sắm yêu thích.3</w:t>
      </w:r>
    </w:p>
    <w:p>
      <w:r>
        <w:rPr>
          <w:b w:val="0"/>
          <w:i w:val="0"/>
        </w:rPr>
        <w:t>Các cửa hàng tạp hóa cần cung cấp cho khách hàng nhiều hơn các chương trình khách hàng thân thiết dựa trên điểm thưởng, vốn không còn là yếu tố tạo sự khác biệt cạnh tranh. Hầu hết các chuỗi tạp hóa đều cung cấp lợi ích tương tự và ít làm gì để nuôi dưỡng mối liên kết cảm xúc giữa người mua sắm và thương hiệu. Một nghiên cứu của Accenture phát hiện rằng 78% người mua sắm từ bỏ chương trình khách hàng thân thiết sau khi đăng ký.</w:t>
      </w:r>
    </w:p>
    <w:p>
      <w:r>
        <w:rPr>
          <w:b w:val="0"/>
          <w:i w:val="0"/>
        </w:rPr>
        <w:t>Bằng cách đầu tư vào các yếu tố xây dựng lòng trung thành lâu dài thay vì các chương trình giao dịch mà hầu hết mọi người bỏ qua, các cửa hàng tạp hóa có thể thu hút người mua lại và những người ủng hộ thương hiệu. Khi người mua sắm kỳ vọng nhiều hơn từ các thương hiệu mà họ hợp tác, họ sẽ ưu tiên trải nghiệm của mình với một công ty, cả trực tuyến lẫn trực tiếp, hơn mọi thứ khác. Những công ty mang đến cho mọi người sự linh hoạt nhất, giao tiếp trực tiếp và hiệu quả, và kết nối với họ về mặt cảm xúc sẽ nổi lên như những người chiến thắng.</w:t>
      </w:r>
    </w:p>
    <w:p>
      <w:r>
        <w:rPr>
          <w:b/>
          <w:i w:val="0"/>
        </w:rPr>
        <w:t>BÀI HỌC RÚT RA</w:t>
      </w:r>
    </w:p>
    <w:p>
      <w:r>
        <w:rPr>
          <w:b w:val="0"/>
          <w:i w:val="0"/>
        </w:rPr>
        <w:t>Mặc dù Amazon đã mua lại Whole Foods Market, vẫn có rất nhiều dư địa cho các cửa hàng tạp hóa nhỏ hơn phát triển mạnh trong cuộc chiến giành thị trường tạp hóa Hoa Kỳ. Các ngành khác có thể học hỏi từ những cửa hàng này khi họ tái tạo bản thân để duy trì vị thế của mình giữa các gã khổng lồ công nghệ.</w:t>
      </w:r>
    </w:p>
    <w:p>
      <w:r>
        <w:rPr>
          <w:b w:val="0"/>
          <w:i w:val="0"/>
        </w:rPr>
        <w:t>✓   Người mua sắm ở cửa hàng tạp hóa muốn có nhiều lựa chọn, đặc biệt là về cách thức và địa điểm nhận hàng. Họ coi trọng việc giao tiếp được cá nhân hóa, chủ động từ phía cửa hàng và muốn các cửa hàng tạp hóa làm họ cảm thấy hài lòng, dù điều đó đến từ nhân viên thân thiện, cách bày trí cửa hàng thân thiện, hay chính sách đổi trả hào phóng. Những cửa hàng tạp hóa đầu tư vào những điều này có cơ hội lớn nhất để chống lại các đối thủ mới.</w:t>
      </w:r>
    </w:p>
    <w:p>
      <w:r>
        <w:rPr>
          <w:b w:val="0"/>
          <w:i w:val="0"/>
        </w:rPr>
        <w:t>✓   Trên khắp các ngành, khách hàng ngày càng kỳ vọng nhiều hơn từ các thương hiệu mà họ hợp tác, và lòng trung thành của họ bị ảnh hưởng bởi trải nghiệm của họ, cả trực tuyến lẫn trực tiếp. Bằng cách chuyển từ mối quan hệ giao dịch sang xây dựng kết nối với khách hàng, các công ty có thể thu hút người mua lại và những người ủng hộ thương hiệu.</w:t>
      </w:r>
    </w:p>
    <w:p>
      <w:r>
        <w:rPr>
          <w:b w:val="0"/>
          <w:i w:val="0"/>
        </w:rPr>
        <w:t>✓   Những công ty cung cấp sự linh hoạt nhất, giao tiếp trực tiếp và hiệu quả, và kết nối với họ về mặt cảm xúc sẽ nổi lên như những người chiến thắng.</w:t>
      </w:r>
    </w:p>
    <w:p>
      <w:pPr>
        <w:pStyle w:val="Heading4"/>
      </w:pPr>
      <w:r>
        <w:rPr>
          <w:b/>
          <w:i w:val="0"/>
        </w:rPr>
        <w:t>GHI CHÚ</w:t>
      </w:r>
    </w:p>
    <w:p>
      <w:pPr>
        <w:pStyle w:val="ListNumber"/>
      </w:pPr>
      <w:r>
        <w:rPr>
          <w:b w:val="0"/>
          <w:i w:val="0"/>
        </w:rPr>
        <w:t xml:space="preserve">1. Adam Blair, “Study: Amazon and Walmart Top Retail Loyalty List,”</w:t>
      </w:r>
      <w:r>
        <w:rPr>
          <w:b w:val="0"/>
          <w:i/>
        </w:rPr>
        <w:t> Retail TouchPoints,</w:t>
      </w:r>
      <w:r>
        <w:rPr>
          <w:b w:val="0"/>
          <w:i w:val="0"/>
        </w:rPr>
        <w:t> July 2, 2018, https://www.retailtouchpoints.com/features/trend-watch/study-amazon-and-walmart-top-retail-loyalty-list.</w:t>
      </w:r>
    </w:p>
    <w:p>
      <w:pPr>
        <w:pStyle w:val="ListNumber"/>
      </w:pPr>
      <w:r>
        <w:rPr>
          <w:b w:val="0"/>
          <w:i w:val="0"/>
        </w:rPr>
        <w:t>2. “Customer, Experienced,” C Space, October 2018, https://learn.cspace.com/hubfs/C_Space_Reports/CUSTOMER_EXPERIENCED_2018.pdf.</w:t>
      </w:r>
    </w:p>
    <w:p>
      <w:pPr>
        <w:pStyle w:val="ListNumber"/>
      </w:pPr>
      <w:r>
        <w:rPr>
          <w:b w:val="0"/>
          <w:i w:val="0"/>
        </w:rPr>
        <w:t xml:space="preserve">3. Philip Cop, “Trader Joe’s Success Formula and What Can Other Retailers Learn from It,”</w:t>
      </w:r>
      <w:r>
        <w:rPr>
          <w:b w:val="0"/>
          <w:i/>
        </w:rPr>
        <w:t> TotalRetail,</w:t>
      </w:r>
      <w:r>
        <w:rPr>
          <w:b w:val="0"/>
          <w:i w:val="0"/>
        </w:rPr>
        <w:t> September 6, 2018, https://www.mytotalretail.com/article/trader-joes-success-formula-and-what-can-other-retailers-can-learn-from-it/.</w:t>
      </w:r>
    </w:p>
    <w:p>
      <w:r>
        <w:rPr>
          <w:b w:val="0"/>
          <w:i/>
        </w:rPr>
        <w:t>Adapted from “What the Grocery Stores Holding Their Own Against Amazon Are Doing Right,” on hbr.org, April 12, 2019 (product #H04WGO).</w:t>
      </w:r>
    </w:p>
    <w:p>
      <w:pPr>
        <w:pStyle w:val="Heading1"/>
      </w:pPr>
      <w:r>
        <w:rPr>
          <w:b/>
          <w:i w:val="0"/>
        </w:rPr>
        <w:t>Về những người đóng góp</w:t>
      </w:r>
    </w:p>
    <w:p>
      <w:r>
        <w:rPr>
          <w:b/>
          <w:i w:val="0"/>
        </w:rPr>
        <w:t>JULIAN BIRKINSHAW</w:t>
      </w:r>
      <w:r>
        <w:rPr>
          <w:b w:val="0"/>
          <w:i w:val="0"/>
        </w:rPr>
        <w:t xml:space="preserve"> là Phó Hiệu trưởng và Giáo sư Chiến lược và Khởi nghiệp tại Trường Kinh doanh London. Ông là tác giả của cuốn</w:t>
      </w:r>
      <w:r>
        <w:rPr>
          <w:b w:val="0"/>
          <w:i/>
        </w:rPr>
        <w:t> Fast/Forward: Make Your Company Fit for the</w:t>
      </w:r>
      <w:r>
        <w:rPr>
          <w:b w:val="0"/>
          <w:i w:val="0"/>
        </w:rPr>
        <w:t> Future.</w:t>
      </w:r>
    </w:p>
    <w:p>
      <w:r>
        <w:rPr>
          <w:b/>
          <w:i w:val="0"/>
        </w:rPr>
        <w:t>LARRY DOWNES</w:t>
      </w:r>
      <w:r>
        <w:rPr>
          <w:b w:val="0"/>
          <w:i w:val="0"/>
        </w:rPr>
        <w:t xml:space="preserve"> là đồng tác giả của</w:t>
      </w:r>
      <w:r>
        <w:rPr>
          <w:b w:val="0"/>
          <w:i/>
        </w:rPr>
        <w:t> Pivot to the Future: Discovering Value and Creating Growth in a Disrupted World.</w:t>
      </w:r>
      <w:r>
        <w:rPr>
          <w:b w:val="0"/>
          <w:i w:val="0"/>
        </w:rPr>
        <w:t xml:space="preserve"> Các cuốn sách trước đây của</w:t>
      </w:r>
      <w:r>
        <w:rPr>
          <w:b w:val="0"/>
          <w:i/>
        </w:rPr>
        <w:t> ông gồm Big Bang</w:t>
      </w:r>
      <w:r>
        <w:rPr>
          <w:b w:val="0"/>
          <w:i w:val="0"/>
        </w:rPr>
        <w:t xml:space="preserve"> Disruption,</w:t>
      </w:r>
      <w:r>
        <w:rPr>
          <w:b w:val="0"/>
          <w:i/>
        </w:rPr>
        <w:t> The Laws of</w:t>
      </w:r>
      <w:r>
        <w:rPr>
          <w:b w:val="0"/>
          <w:i w:val="0"/>
        </w:rPr>
        <w:t xml:space="preserve"> Disruption,</w:t>
      </w:r>
      <w:r>
        <w:rPr>
          <w:b w:val="0"/>
          <w:i/>
        </w:rPr>
        <w:t> và Unleashing the Killer</w:t>
      </w:r>
      <w:r>
        <w:rPr>
          <w:b w:val="0"/>
          <w:i w:val="0"/>
        </w:rPr>
        <w:t xml:space="preserve"> App (Harvard Business School Press, 2000).</w:t>
      </w:r>
    </w:p>
    <w:p>
      <w:r>
        <w:rPr>
          <w:b/>
          <w:i w:val="0"/>
        </w:rPr>
        <w:t>WALTER FRICK</w:t>
      </w:r>
      <w:r>
        <w:rPr>
          <w:b w:val="0"/>
          <w:i w:val="0"/>
        </w:rPr>
        <w:t xml:space="preserve"> là biên tập viên tại Quartz và từng là phó biên tập viên của hbr.org.</w:t>
      </w:r>
    </w:p>
    <w:p>
      <w:r>
        <w:rPr>
          <w:b/>
          <w:i w:val="0"/>
        </w:rPr>
        <w:t>WILLIAM A. GALSTON</w:t>
      </w:r>
      <w:r>
        <w:rPr>
          <w:b w:val="0"/>
          <w:i w:val="0"/>
        </w:rPr>
        <w:t xml:space="preserve"> là nghiên cứu viên cao cấp tại Brookings Institution. Ông đã dành gần ba thập kỷ giảng dạy và nghiên cứu khoa học chính trị tại Đại học Texas và Đại học Maryland. Ông đã tham gia sáu chiến dịch tranh cử tổng thống và dành hai năm rưỡi trong Nhà Trắng thời Clinton.</w:t>
      </w:r>
    </w:p>
    <w:p>
      <w:r>
        <w:rPr>
          <w:b/>
          <w:i w:val="0"/>
        </w:rPr>
        <w:t>DIPAYAN GHOSH</w:t>
      </w:r>
      <w:r>
        <w:rPr>
          <w:b w:val="0"/>
          <w:i w:val="0"/>
        </w:rPr>
        <w:t xml:space="preserve"> là Shorenstein Fellow và đồng giám đốc của Platform Accountability Project tại Harvard Kennedy School. Ông từng là cố vấn chính sách công nghệ và kinh tế tại Nhà Trắng thời Obama, và trước đó là cố vấn về quyền riêng tư và chính sách công tại Facebook. Ông là tác giả của Terms</w:t>
      </w:r>
      <w:r>
        <w:rPr>
          <w:b w:val="0"/>
          <w:i/>
        </w:rPr>
        <w:t> of Disservice. Theo</w:t>
      </w:r>
      <w:r>
        <w:rPr>
          <w:b w:val="0"/>
          <w:i w:val="0"/>
        </w:rPr>
        <w:t> dõi ông trên Twitter @ghoshd7.</w:t>
      </w:r>
    </w:p>
    <w:p>
      <w:r>
        <w:rPr>
          <w:b/>
          <w:i w:val="0"/>
        </w:rPr>
        <w:t>VIJAY GOVINDARAJAN</w:t>
      </w:r>
      <w:r>
        <w:rPr>
          <w:b w:val="0"/>
          <w:i w:val="0"/>
        </w:rPr>
        <w:t xml:space="preserve"> là Giáo sư Quản lý Xuất sắc Coxe tại Trường Kinh doanh Tuck thuộc Dartmouth. Ông là tác giả của The</w:t>
      </w:r>
      <w:r>
        <w:rPr>
          <w:b w:val="0"/>
          <w:i/>
        </w:rPr>
        <w:t> Three-Box Solution và</w:t>
      </w:r>
      <w:r>
        <w:rPr>
          <w:b w:val="0"/>
          <w:i w:val="0"/>
        </w:rPr>
        <w:t xml:space="preserve"> The</w:t>
      </w:r>
      <w:r>
        <w:rPr>
          <w:b w:val="0"/>
          <w:i/>
        </w:rPr>
        <w:t> Three-Box Solution Playbook</w:t>
      </w:r>
      <w:r>
        <w:rPr>
          <w:b w:val="0"/>
          <w:i w:val="0"/>
        </w:rPr>
        <w:t xml:space="preserve"> (Harvard Business Review Press, 2016, 2020).</w:t>
      </w:r>
    </w:p>
    <w:p>
      <w:r>
        <w:rPr>
          <w:b/>
          <w:i w:val="0"/>
        </w:rPr>
        <w:t>CLARA HENDRICKSON</w:t>
      </w:r>
      <w:r>
        <w:rPr>
          <w:b w:val="0"/>
          <w:i w:val="0"/>
        </w:rPr>
        <w:t xml:space="preserve"> là trợ lý nghiên cứu tại Brookings Institution.</w:t>
      </w:r>
    </w:p>
    <w:p>
      <w:r>
        <w:rPr>
          <w:b/>
          <w:i w:val="0"/>
        </w:rPr>
        <w:t>MARCO IANSITI</w:t>
      </w:r>
      <w:r>
        <w:rPr>
          <w:b w:val="0"/>
          <w:i w:val="0"/>
        </w:rPr>
        <w:t xml:space="preserve"> là Giáo sư Quản trị Kinh doanh David Sarnoff tại Trường Kinh doanh Harvard, nơi ông đứng đầu Đơn vị Quản lý Công nghệ và Vận hành và Sáng kiến Kỹ thuật số. Ông đã tư vấn cho nhiều công ty trong lĩnh vực công nghệ, bao gồm Microsoft, Facebook và Amazon. Ông là đồng tác giả, với Karim R. Lakhani, của</w:t>
      </w:r>
      <w:r>
        <w:rPr>
          <w:b w:val="0"/>
          <w:i/>
        </w:rPr>
        <w:t> Competing in the Age of AI</w:t>
      </w:r>
      <w:r>
        <w:rPr>
          <w:b w:val="0"/>
          <w:i w:val="0"/>
        </w:rPr>
        <w:t xml:space="preserve"> (Harvard Business Review Press, 2020).</w:t>
      </w:r>
    </w:p>
    <w:p>
      <w:r>
        <w:rPr>
          <w:b/>
          <w:i w:val="0"/>
        </w:rPr>
        <w:t>MICHAEL G. JACOBIDES</w:t>
      </w:r>
      <w:r>
        <w:rPr>
          <w:b w:val="0"/>
          <w:i w:val="0"/>
        </w:rPr>
        <w:t xml:space="preserve"> giữ Ghế Sir Donald Gordon về Khởi nghiệp và Đổi mới tại Trường Kinh doanh London.</w:t>
      </w:r>
    </w:p>
    <w:p>
      <w:r>
        <w:rPr>
          <w:b/>
          <w:i w:val="0"/>
        </w:rPr>
        <w:t>KARIM R. LAKHANI</w:t>
      </w:r>
      <w:r>
        <w:rPr>
          <w:b w:val="0"/>
          <w:i w:val="0"/>
        </w:rPr>
        <w:t xml:space="preserve"> là Giáo sư Quản trị Kinh doanh Charles Edward Wilson và là Nghiên cứu viên Dorothy và Michael Hintze tại Trường Kinh doanh Harvard. Ông cũng là giám đốc sáng lập của Phòng thí nghiệm Khoa học Đổi mới Harvard. Ông là đồng tác giả, với Marco Iansiti, của</w:t>
      </w:r>
      <w:r>
        <w:rPr>
          <w:b w:val="0"/>
          <w:i/>
        </w:rPr>
        <w:t> Competing in the Age of AI</w:t>
      </w:r>
      <w:r>
        <w:rPr>
          <w:b w:val="0"/>
          <w:i w:val="0"/>
        </w:rPr>
        <w:t xml:space="preserve"> (Harvard Business Review Press, 2020).</w:t>
      </w:r>
    </w:p>
    <w:p>
      <w:r>
        <w:rPr>
          <w:b/>
          <w:i w:val="0"/>
        </w:rPr>
        <w:t>DARRELL K. RIGBY</w:t>
      </w:r>
      <w:r>
        <w:rPr>
          <w:b w:val="0"/>
          <w:i w:val="0"/>
        </w:rPr>
        <w:t xml:space="preserve"> là đối tác tại văn phòng Boston của Bain &amp; Company. Ông đứng đầu hoạt động đổi mới toàn cầu của công ty. Ông là đồng tác giả</w:t>
      </w:r>
      <w:r>
        <w:rPr>
          <w:b w:val="0"/>
          <w:i/>
        </w:rPr>
        <w:t> của Doing Agile Right: Transformation Without Chaos</w:t>
      </w:r>
      <w:r>
        <w:rPr>
          <w:b w:val="0"/>
          <w:i w:val="0"/>
        </w:rPr>
        <w:t xml:space="preserve"> (Harvard Business Review Press, 2020).</w:t>
      </w:r>
    </w:p>
    <w:p>
      <w:r>
        <w:rPr>
          <w:b/>
          <w:i w:val="0"/>
        </w:rPr>
        <w:t>AMIT SHARMA</w:t>
      </w:r>
      <w:r>
        <w:rPr>
          <w:b w:val="0"/>
          <w:i w:val="0"/>
        </w:rPr>
        <w:t xml:space="preserve"> là nhà sáng lập kiêm CEO của Narvar, một nền tảng trải nghiệm sau mua hàng, và từng là giám đốc điều hành tại Apple và Walmart.</w:t>
      </w:r>
    </w:p>
    <w:p>
      <w:r>
        <w:rPr>
          <w:b/>
          <w:i w:val="0"/>
        </w:rPr>
        <w:t>MAURICE E. STUCKE</w:t>
      </w:r>
      <w:r>
        <w:rPr>
          <w:b w:val="0"/>
          <w:i w:val="0"/>
        </w:rPr>
        <w:t xml:space="preserve"> là đồng sáng lập của Konkurrenz Group và là giáo sư luật tại Đại học Tennessee.</w:t>
      </w:r>
    </w:p>
    <w:p>
      <w:r>
        <w:rPr>
          <w:b/>
          <w:i w:val="0"/>
        </w:rPr>
        <w:t>DAVID WESSEL</w:t>
      </w:r>
      <w:r>
        <w:rPr>
          <w:b w:val="0"/>
          <w:i w:val="0"/>
        </w:rPr>
        <w:t xml:space="preserve"> là nghiên cứu viên cao cấp về kinh tế tại Viện Brookings và là giám đốc của Trung tâm Hutchins về Chính sách Tài khóa và Tiền tệ, nơi ông làm việc sau 30 năm trong biên chế của Wall Street</w:t>
      </w:r>
      <w:r>
        <w:rPr>
          <w:b w:val="0"/>
          <w:i/>
        </w:rPr>
        <w:t> Journal. Ông là tác</w:t>
      </w:r>
      <w:r>
        <w:rPr>
          <w:b w:val="0"/>
          <w:i w:val="0"/>
        </w:rPr>
        <w:t xml:space="preserve"> giả của hai cuốn sách bán</w:t>
      </w:r>
      <w:r>
        <w:rPr>
          <w:b w:val="0"/>
          <w:i/>
        </w:rPr>
        <w:t> chạy nhất của</w:t>
      </w:r>
      <w:r>
        <w:rPr>
          <w:b w:val="0"/>
          <w:i w:val="0"/>
        </w:rPr>
        <w:t xml:space="preserve"> New York Times:</w:t>
      </w:r>
      <w:r>
        <w:rPr>
          <w:b w:val="0"/>
          <w:i/>
        </w:rPr>
        <w:t> "In Fed We Trust: Ben Bernanke’s War on the Great Panic"</w:t>
      </w:r>
      <w:r>
        <w:rPr>
          <w:b w:val="0"/>
          <w:i w:val="0"/>
        </w:rPr>
        <w:t xml:space="preserve"> (2009) và</w:t>
      </w:r>
      <w:r>
        <w:rPr>
          <w:b w:val="0"/>
          <w:i/>
        </w:rPr>
        <w:t> "Red Ink: Inside the High Stakes Politics of the Federal Budget"</w:t>
      </w:r>
      <w:r>
        <w:rPr>
          <w:b w:val="0"/>
          <w:i w:val="0"/>
        </w:rPr>
        <w:t xml:space="preserve"> (2012) và đã cùng nhận hai giải Pulitzer.</w:t>
      </w:r>
    </w:p>
    <w:p>
      <w:r>
        <w:rPr>
          <w:b/>
          <w:i w:val="0"/>
        </w:rPr>
        <w:t>DENISE LEE YOHN</w:t>
      </w:r>
      <w:r>
        <w:rPr>
          <w:b w:val="0"/>
          <w:i w:val="0"/>
        </w:rPr>
        <w:t xml:space="preserve"> là chuyên gia hàng đầu về định vị các thương hiệu lớn và xây dựng tổ chức xuất sắc, có 25 năm kinh nghiệm làm việc với các thương hiệu đẳng cấp thế giới bao gồm Sony và Frito-Lay. Denise là nhà tư vấn, diễn giả, và tác giả của các cuốn sách</w:t>
      </w:r>
      <w:r>
        <w:rPr>
          <w:b w:val="0"/>
          <w:i/>
        </w:rPr>
        <w:t> "What Great Brands Do: The Seven Brand-Building Principles That Separate the Best from the Rest"</w:t>
      </w:r>
      <w:r>
        <w:rPr>
          <w:b w:val="0"/>
          <w:i w:val="0"/>
        </w:rPr>
        <w:t xml:space="preserve"> và</w:t>
      </w:r>
      <w:r>
        <w:rPr>
          <w:b w:val="0"/>
          <w:i/>
        </w:rPr>
        <w:t> "FUSION: How Integrating Brand and Culture Powers the World’s Greatest</w:t>
      </w:r>
      <w:r>
        <w:rPr>
          <w:b w:val="0"/>
          <w:i w:val="0"/>
        </w:rPr>
        <w:t> Companies".</w:t>
      </w:r>
    </w:p>
    <w:p>
      <w:r>
        <w:rPr>
          <w:b/>
          <w:i w:val="0"/>
        </w:rPr>
        <w:t>HOWARD YU</w:t>
      </w:r>
      <w:r>
        <w:rPr>
          <w:b w:val="0"/>
          <w:i w:val="0"/>
        </w:rPr>
        <w:t xml:space="preserve"> là tác giả của cuốn</w:t>
      </w:r>
      <w:r>
        <w:rPr>
          <w:b w:val="0"/>
          <w:i/>
        </w:rPr>
        <w:t> sách "LEAP: How to Thrive in a World Where Everything Can Be</w:t>
      </w:r>
      <w:r>
        <w:rPr>
          <w:b w:val="0"/>
          <w:i w:val="0"/>
        </w:rPr>
        <w:t> Copied" và là giáo sư LEGO về quản lý và đổi mới tại trường kinh doanh IMD ở Thụy Sĩ. Năm 2015, Yu được tạp chí Poets &amp; Quants vinh danh là một trong 40 giáo sư xuất sắc nhất dưới 40 tuổi. Ông lọt vào danh sách rút gọn cho Giải thưởng Đổi mới Thinkers50 năm 2017, và năm 2018 xuất hiện trong danh sách Radar Thinkers50 gồm 30 nhà tư duy quản lý "có khả năng định hình tương lai của cách các tổ chức được quản lý và lãnh đạo."</w:t>
      </w:r>
    </w:p>
    <w:p>
      <w:pPr>
        <w:pStyle w:val="Heading1"/>
      </w:pPr>
      <w:r>
        <w:rPr>
          <w:b/>
          <w:i w:val="0"/>
        </w:rPr>
        <w:t>Chỉ mục</w:t>
      </w:r>
    </w:p>
    <w:p>
      <w:pPr>
        <w:pStyle w:val="ListBullet"/>
      </w:pPr>
      <w:r>
        <w:rPr>
          <w:b w:val="0"/>
          <w:i w:val="0"/>
        </w:rPr>
        <w:t>Adchemy, 129</w:t>
      </w:r>
    </w:p>
    <w:p>
      <w:pPr>
        <w:pStyle w:val="ListBullet"/>
      </w:pPr>
      <w:r>
        <w:rPr>
          <w:b w:val="0"/>
          <w:i w:val="0"/>
        </w:rPr>
        <w:t>AdSense, 56</w:t>
      </w:r>
    </w:p>
    <w:p>
      <w:pPr>
        <w:pStyle w:val="ListBullet"/>
      </w:pPr>
      <w:r>
        <w:rPr>
          <w:b w:val="0"/>
          <w:i w:val="0"/>
        </w:rPr>
        <w:t>advertising platforms, 17, 19, 61, 116</w:t>
      </w:r>
    </w:p>
    <w:p>
      <w:pPr>
        <w:pStyle w:val="ListBullet"/>
      </w:pPr>
      <w:r>
        <w:rPr>
          <w:b w:val="0"/>
          <w:i w:val="0"/>
        </w:rPr>
        <w:t>Airbnb, 7, 25, 138</w:t>
      </w:r>
    </w:p>
    <w:p>
      <w:pPr>
        <w:pStyle w:val="ListBullet"/>
      </w:pPr>
      <w:r>
        <w:rPr>
          <w:b w:val="0"/>
          <w:i w:val="0"/>
        </w:rPr>
        <w:t>airline industry, 31–32</w:t>
      </w:r>
    </w:p>
    <w:p>
      <w:pPr>
        <w:pStyle w:val="ListBullet"/>
      </w:pPr>
      <w:r>
        <w:rPr>
          <w:b w:val="0"/>
          <w:i w:val="0"/>
        </w:rPr>
        <w:t>Alibaba, xii, 3, 4, 5, 11, 23–24, 104</w:t>
      </w:r>
    </w:p>
    <w:p>
      <w:pPr>
        <w:pStyle w:val="ListBullet"/>
      </w:pPr>
      <w:r>
        <w:rPr>
          <w:b w:val="0"/>
          <w:i w:val="0"/>
        </w:rPr>
        <w:t xml:space="preserve">Alphabet, xii, 3, 13, 23–24.</w:t>
      </w:r>
      <w:r>
        <w:rPr>
          <w:b w:val="0"/>
          <w:i/>
        </w:rPr>
        <w:t> See also</w:t>
      </w:r>
      <w:r>
        <w:rPr>
          <w:b w:val="0"/>
          <w:i w:val="0"/>
        </w:rPr>
        <w:t xml:space="preserve"> Google</w:t>
      </w:r>
    </w:p>
    <w:p>
      <w:pPr>
        <w:pStyle w:val="ListBullet"/>
      </w:pPr>
      <w:r>
        <w:rPr>
          <w:b w:val="0"/>
          <w:i w:val="0"/>
        </w:rPr>
        <w:t>Amazon, xii, 3, 4, 11, 94, 95</w:t>
      </w:r>
    </w:p>
    <w:p>
      <w:pPr>
        <w:pStyle w:val="ListBullet"/>
      </w:pPr>
      <w:r>
        <w:rPr>
          <w:b w:val="0"/>
          <w:i w:val="0"/>
        </w:rPr>
        <w:t>cloud services of, 11</w:t>
      </w:r>
    </w:p>
    <w:p>
      <w:pPr>
        <w:pStyle w:val="ListBullet"/>
      </w:pPr>
      <w:r>
        <w:rPr>
          <w:b w:val="0"/>
          <w:i w:val="0"/>
        </w:rPr>
        <w:t>competing against, 103–111, 126–131</w:t>
      </w:r>
    </w:p>
    <w:p>
      <w:pPr>
        <w:pStyle w:val="ListBullet"/>
      </w:pPr>
      <w:r>
        <w:rPr>
          <w:b w:val="0"/>
          <w:i w:val="0"/>
        </w:rPr>
        <w:t>với tư cách là data-opoly, 54–55</w:t>
      </w:r>
    </w:p>
    <w:p>
      <w:pPr>
        <w:pStyle w:val="ListBullet"/>
      </w:pPr>
      <w:r>
        <w:rPr>
          <w:b w:val="0"/>
          <w:i w:val="0"/>
        </w:rPr>
        <w:t>ngành tạp hóa và, 103–111, 143, 145–153</w:t>
      </w:r>
    </w:p>
    <w:p>
      <w:pPr>
        <w:pStyle w:val="ListBullet"/>
      </w:pPr>
      <w:r>
        <w:rPr>
          <w:b w:val="0"/>
          <w:i w:val="0"/>
        </w:rPr>
        <w:t>giải trí tại gia và, 12</w:t>
      </w:r>
    </w:p>
    <w:p>
      <w:pPr>
        <w:pStyle w:val="ListBullet"/>
      </w:pPr>
      <w:r>
        <w:rPr>
          <w:b w:val="0"/>
          <w:i w:val="0"/>
        </w:rPr>
        <w:t>internet công nghiệp và, 137–138, 143</w:t>
      </w:r>
    </w:p>
    <w:p>
      <w:pPr>
        <w:pStyle w:val="ListBullet"/>
      </w:pPr>
      <w:r>
        <w:rPr>
          <w:b w:val="0"/>
          <w:i w:val="0"/>
        </w:rPr>
        <w:t>đổi mới sáng tạo bởi, 105–107</w:t>
      </w:r>
    </w:p>
    <w:p>
      <w:pPr>
        <w:pStyle w:val="ListBullet"/>
      </w:pPr>
      <w:r>
        <w:rPr>
          <w:b w:val="0"/>
          <w:i w:val="0"/>
        </w:rPr>
        <w:t>các khoản đầu tư bởi, 108–109</w:t>
      </w:r>
    </w:p>
    <w:p>
      <w:pPr>
        <w:pStyle w:val="ListBullet"/>
      </w:pPr>
      <w:r>
        <w:rPr>
          <w:b w:val="0"/>
          <w:i w:val="0"/>
        </w:rPr>
        <w:t>định giá săn mồi (predatory pricing) bởi, 42, 77</w:t>
      </w:r>
    </w:p>
    <w:p>
      <w:pPr>
        <w:pStyle w:val="ListBullet"/>
      </w:pPr>
      <w:r>
        <w:rPr>
          <w:b w:val="0"/>
          <w:i w:val="0"/>
        </w:rPr>
        <w:t>doanh thu của, 24</w:t>
      </w:r>
    </w:p>
    <w:p>
      <w:pPr>
        <w:pStyle w:val="ListBullet"/>
      </w:pPr>
      <w:r>
        <w:rPr>
          <w:b w:val="0"/>
          <w:i w:val="0"/>
        </w:rPr>
        <w:t>vai trò của, 23–24</w:t>
      </w:r>
    </w:p>
    <w:p>
      <w:pPr>
        <w:pStyle w:val="ListBullet"/>
      </w:pPr>
      <w:r>
        <w:rPr>
          <w:b w:val="0"/>
          <w:i w:val="0"/>
        </w:rPr>
        <w:t>sự giám sát đối với, 29</w:t>
      </w:r>
    </w:p>
    <w:p>
      <w:pPr>
        <w:pStyle w:val="ListBullet"/>
      </w:pPr>
      <w:r>
        <w:rPr>
          <w:b w:val="0"/>
          <w:i w:val="0"/>
        </w:rPr>
        <w:t>nhà thông minh và, 20</w:t>
      </w:r>
    </w:p>
    <w:p>
      <w:pPr>
        <w:pStyle w:val="ListBullet"/>
      </w:pPr>
      <w:r>
        <w:rPr>
          <w:b w:val="0"/>
          <w:i w:val="0"/>
        </w:rPr>
        <w:t>chiến lược của, 126–127</w:t>
      </w:r>
    </w:p>
    <w:p>
      <w:pPr>
        <w:pStyle w:val="ListBullet"/>
      </w:pPr>
      <w:r>
        <w:rPr>
          <w:b w:val="0"/>
          <w:i w:val="0"/>
        </w:rPr>
        <w:t>thành công của, 30</w:t>
      </w:r>
    </w:p>
    <w:p>
      <w:pPr>
        <w:pStyle w:val="ListBullet"/>
      </w:pPr>
      <w:r>
        <w:rPr>
          <w:b w:val="0"/>
          <w:i w:val="0"/>
        </w:rPr>
        <w:t>người bán bên thứ ba trên, 64</w:t>
      </w:r>
    </w:p>
    <w:p>
      <w:pPr>
        <w:pStyle w:val="ListBullet"/>
      </w:pPr>
      <w:r>
        <w:rPr>
          <w:b w:val="0"/>
          <w:i w:val="0"/>
        </w:rPr>
        <w:t>thương vụ mua lại Whole Foods bởi, 103–111, 143</w:t>
      </w:r>
    </w:p>
    <w:p>
      <w:pPr>
        <w:pStyle w:val="ListBullet"/>
      </w:pPr>
      <w:r>
        <w:rPr>
          <w:b w:val="0"/>
          <w:i w:val="0"/>
        </w:rPr>
        <w:t>Amazon Prime, 105, 127, 129</w:t>
      </w:r>
    </w:p>
    <w:p>
      <w:pPr>
        <w:pStyle w:val="ListBullet"/>
      </w:pPr>
      <w:r>
        <w:rPr>
          <w:b w:val="0"/>
          <w:i w:val="0"/>
        </w:rPr>
        <w:t>Amazon Web Services, 20</w:t>
      </w:r>
    </w:p>
    <w:p>
      <w:pPr>
        <w:pStyle w:val="ListBullet"/>
      </w:pPr>
      <w:r>
        <w:rPr>
          <w:b w:val="0"/>
          <w:i w:val="0"/>
        </w:rPr>
        <w:t>America Online, 97</w:t>
      </w:r>
    </w:p>
    <w:p>
      <w:pPr>
        <w:pStyle w:val="ListBullet"/>
      </w:pPr>
      <w:r>
        <w:rPr>
          <w:b w:val="0"/>
          <w:i w:val="0"/>
        </w:rPr>
        <w:t>Andreesen, Marc, 135</w:t>
      </w:r>
    </w:p>
    <w:p>
      <w:pPr>
        <w:pStyle w:val="ListBullet"/>
      </w:pPr>
      <w:r>
        <w:rPr>
          <w:b w:val="0"/>
          <w:i w:val="0"/>
        </w:rPr>
        <w:t>công nghệ Android, 4, 11, 14, 15, 17, 55–56</w:t>
      </w:r>
    </w:p>
    <w:p>
      <w:pPr>
        <w:pStyle w:val="ListBullet"/>
      </w:pPr>
      <w:r>
        <w:rPr>
          <w:b w:val="0"/>
          <w:i w:val="0"/>
        </w:rPr>
        <w:t>Anheuser-Busch InBev, 37–38</w:t>
      </w:r>
    </w:p>
    <w:p>
      <w:pPr>
        <w:pStyle w:val="ListBullet"/>
      </w:pPr>
      <w:r>
        <w:rPr>
          <w:b w:val="0"/>
          <w:i w:val="0"/>
        </w:rPr>
        <w:t>Ant Financial, 5, 9, 12</w:t>
      </w:r>
    </w:p>
    <w:p>
      <w:pPr>
        <w:pStyle w:val="ListBullet"/>
      </w:pPr>
      <w:r>
        <w:rPr>
          <w:b w:val="0"/>
          <w:i w:val="0"/>
        </w:rPr>
        <w:t>các thế lực chống cạnh tranh (anticompetitive forces), 30–31</w:t>
      </w:r>
    </w:p>
    <w:p>
      <w:pPr>
        <w:pStyle w:val="ListBullet"/>
      </w:pPr>
      <w:r>
        <w:rPr>
          <w:b w:val="0"/>
          <w:i w:val="0"/>
        </w:rPr>
        <w:t>quy định chống độc quyền (antitrust regulation), xiv–xv</w:t>
      </w:r>
    </w:p>
    <w:p>
      <w:pPr>
        <w:pStyle w:val="ListBullet"/>
      </w:pPr>
      <w:r>
        <w:rPr>
          <w:b w:val="0"/>
          <w:i w:val="0"/>
        </w:rPr>
        <w:t>data-opoly và, 55–57, 67</w:t>
      </w:r>
    </w:p>
    <w:p>
      <w:pPr>
        <w:pStyle w:val="ListBullet"/>
      </w:pPr>
      <w:r>
        <w:rPr>
          <w:b w:val="0"/>
          <w:i w:val="0"/>
        </w:rPr>
        <w:t>Facebook và, 81–90</w:t>
      </w:r>
    </w:p>
    <w:p>
      <w:pPr>
        <w:pStyle w:val="ListBullet"/>
      </w:pPr>
      <w:r>
        <w:rPr>
          <w:b w:val="0"/>
          <w:i w:val="0"/>
        </w:rPr>
        <w:t>tương lai của quy định chống độc quyền tại Mỹ, 71–79</w:t>
      </w:r>
    </w:p>
    <w:p>
      <w:pPr>
        <w:pStyle w:val="ListBullet"/>
      </w:pPr>
      <w:r>
        <w:rPr>
          <w:b w:val="0"/>
          <w:i w:val="0"/>
        </w:rPr>
        <w:t>toàn cầu, 67</w:t>
      </w:r>
    </w:p>
    <w:p>
      <w:pPr>
        <w:pStyle w:val="ListBullet"/>
      </w:pPr>
      <w:r>
        <w:rPr>
          <w:b w:val="0"/>
          <w:i w:val="0"/>
        </w:rPr>
        <w:t>định giá săn mồi (predatory pricing) và, 76–77</w:t>
      </w:r>
    </w:p>
    <w:p>
      <w:pPr>
        <w:pStyle w:val="ListBullet"/>
      </w:pPr>
      <w:r>
        <w:rPr>
          <w:b w:val="0"/>
          <w:i w:val="0"/>
        </w:rPr>
        <w:t>tái định hình, 39–44</w:t>
      </w:r>
    </w:p>
    <w:p>
      <w:pPr>
        <w:pStyle w:val="ListBullet"/>
      </w:pPr>
      <w:r>
        <w:rPr>
          <w:b w:val="0"/>
          <w:i w:val="0"/>
        </w:rPr>
        <w:t>các gã khổng lồ công nghệ và, 94–95</w:t>
      </w:r>
    </w:p>
    <w:p>
      <w:pPr>
        <w:pStyle w:val="ListBullet"/>
      </w:pPr>
      <w:r>
        <w:rPr>
          <w:b w:val="0"/>
          <w:i w:val="0"/>
        </w:rPr>
        <w:t>các lý thuyết về, 73–74</w:t>
      </w:r>
    </w:p>
    <w:p>
      <w:pPr>
        <w:pStyle w:val="ListBullet"/>
      </w:pPr>
      <w:r>
        <w:rPr>
          <w:b w:val="0"/>
          <w:i w:val="0"/>
        </w:rPr>
        <w:t>Apple, xii, 3, 19, 65, 94</w:t>
      </w:r>
    </w:p>
    <w:p>
      <w:pPr>
        <w:pStyle w:val="ListBullet"/>
      </w:pPr>
      <w:r>
        <w:rPr>
          <w:b w:val="0"/>
          <w:i w:val="0"/>
        </w:rPr>
        <w:t>lĩnh vực ô tô và, 13, 143</w:t>
      </w:r>
    </w:p>
    <w:p>
      <w:pPr>
        <w:pStyle w:val="ListBullet"/>
      </w:pPr>
      <w:r>
        <w:rPr>
          <w:b w:val="0"/>
          <w:i w:val="0"/>
        </w:rPr>
        <w:t>ngành công nghiệp điện thoại di động và, 11</w:t>
      </w:r>
    </w:p>
    <w:p>
      <w:pPr>
        <w:pStyle w:val="ListBullet"/>
      </w:pPr>
      <w:r>
        <w:rPr>
          <w:b w:val="0"/>
          <w:i w:val="0"/>
        </w:rPr>
        <w:t>với tư cách là data-opoly, 54–55</w:t>
      </w:r>
    </w:p>
    <w:p>
      <w:pPr>
        <w:pStyle w:val="ListBullet"/>
      </w:pPr>
      <w:r>
        <w:rPr>
          <w:b w:val="0"/>
          <w:i w:val="0"/>
        </w:rPr>
        <w:t>giải trí tại gia và, 12</w:t>
      </w:r>
    </w:p>
    <w:p>
      <w:pPr>
        <w:pStyle w:val="ListBullet"/>
      </w:pPr>
      <w:r>
        <w:rPr>
          <w:b w:val="0"/>
          <w:i w:val="0"/>
        </w:rPr>
        <w:t>iOS, 11, 17</w:t>
      </w:r>
    </w:p>
    <w:p>
      <w:pPr>
        <w:pStyle w:val="ListBullet"/>
      </w:pPr>
      <w:r>
        <w:rPr>
          <w:b w:val="0"/>
          <w:i w:val="0"/>
        </w:rPr>
        <w:t>iPhone, 22, 96</w:t>
      </w:r>
    </w:p>
    <w:p>
      <w:pPr>
        <w:pStyle w:val="ListBullet"/>
      </w:pPr>
      <w:r>
        <w:rPr>
          <w:b w:val="0"/>
          <w:i w:val="0"/>
        </w:rPr>
        <w:t>ngành công nghiệp âm nhạc và, 11, 97</w:t>
      </w:r>
    </w:p>
    <w:p>
      <w:pPr>
        <w:pStyle w:val="ListBullet"/>
      </w:pPr>
      <w:r>
        <w:rPr>
          <w:b w:val="0"/>
          <w:i w:val="0"/>
        </w:rPr>
        <w:t>cộng đồng mã nguồn mở (open-source community) và, 22</w:t>
      </w:r>
    </w:p>
    <w:p>
      <w:pPr>
        <w:pStyle w:val="ListBullet"/>
      </w:pPr>
      <w:r>
        <w:rPr>
          <w:b w:val="0"/>
          <w:i w:val="0"/>
        </w:rPr>
        <w:t>doanh thu của, 24</w:t>
      </w:r>
    </w:p>
    <w:p>
      <w:pPr>
        <w:pStyle w:val="ListBullet"/>
      </w:pPr>
      <w:r>
        <w:rPr>
          <w:b w:val="0"/>
          <w:i w:val="0"/>
        </w:rPr>
        <w:t>vai trò của, 23–24</w:t>
      </w:r>
    </w:p>
    <w:p>
      <w:pPr>
        <w:pStyle w:val="ListBullet"/>
      </w:pPr>
      <w:r>
        <w:rPr>
          <w:b w:val="0"/>
          <w:i w:val="0"/>
        </w:rPr>
        <w:t>sự giám sát đối với, 29</w:t>
      </w:r>
    </w:p>
    <w:p>
      <w:pPr>
        <w:pStyle w:val="ListBullet"/>
      </w:pPr>
      <w:r>
        <w:rPr>
          <w:b w:val="0"/>
          <w:i w:val="0"/>
        </w:rPr>
        <w:t>nhà thông minh và, 20</w:t>
      </w:r>
    </w:p>
    <w:p>
      <w:pPr>
        <w:pStyle w:val="ListBullet"/>
      </w:pPr>
      <w:r>
        <w:rPr>
          <w:b w:val="0"/>
          <w:i w:val="0"/>
        </w:rPr>
        <w:t>thành công của, 30</w:t>
      </w:r>
    </w:p>
    <w:p>
      <w:pPr>
        <w:pStyle w:val="ListBullet"/>
      </w:pPr>
      <w:r>
        <w:rPr>
          <w:b w:val="0"/>
          <w:i w:val="0"/>
        </w:rPr>
        <w:t>Apple CarPlay, 14, 15</w:t>
      </w:r>
    </w:p>
    <w:p>
      <w:pPr>
        <w:pStyle w:val="ListBullet"/>
      </w:pPr>
      <w:r>
        <w:rPr>
          <w:b w:val="0"/>
          <w:i w:val="0"/>
        </w:rPr>
        <w:t>Apple Pay, 21</w:t>
      </w:r>
    </w:p>
    <w:p>
      <w:pPr>
        <w:pStyle w:val="ListBullet"/>
      </w:pPr>
      <w:r>
        <w:rPr>
          <w:b w:val="0"/>
          <w:i w:val="0"/>
        </w:rPr>
        <w:t>ứng dụng (app), 11, 13, 17, 63</w:t>
      </w:r>
    </w:p>
    <w:p>
      <w:pPr>
        <w:pStyle w:val="ListBullet"/>
      </w:pPr>
      <w:r>
        <w:rPr>
          <w:b w:val="0"/>
          <w:i w:val="0"/>
        </w:rPr>
        <w:t>Ashenfelter, Orley, 46</w:t>
      </w:r>
    </w:p>
    <w:p>
      <w:pPr>
        <w:pStyle w:val="ListBullet"/>
      </w:pPr>
      <w:r>
        <w:rPr>
          <w:b w:val="0"/>
          <w:i w:val="0"/>
        </w:rPr>
        <w:t>AT&amp;T, 41, 95</w:t>
      </w:r>
    </w:p>
    <w:p>
      <w:pPr>
        <w:pStyle w:val="ListBullet"/>
      </w:pPr>
      <w:r>
        <w:rPr>
          <w:b w:val="0"/>
          <w:i w:val="0"/>
        </w:rPr>
        <w:t>lĩnh vực ô tô, 5, 12–16, 18–19, 132–133, 142–143</w:t>
      </w:r>
    </w:p>
    <w:p>
      <w:pPr>
        <w:pStyle w:val="ListBullet"/>
      </w:pPr>
      <w:r>
        <w:rPr>
          <w:b w:val="0"/>
          <w:i w:val="0"/>
        </w:rPr>
        <w:t>quyền tự chủ (autonomy), 64–65</w:t>
      </w:r>
    </w:p>
    <w:p>
      <w:pPr>
        <w:pStyle w:val="ListBullet"/>
      </w:pPr>
      <w:r>
        <w:rPr>
          <w:b w:val="0"/>
          <w:i w:val="0"/>
        </w:rPr>
        <w:t>Autor, David, 30–31</w:t>
      </w:r>
    </w:p>
    <w:p>
      <w:pPr>
        <w:pStyle w:val="ListBullet"/>
      </w:pPr>
      <w:r>
        <w:rPr>
          <w:b w:val="0"/>
          <w:i w:val="0"/>
        </w:rPr>
        <w:t>Baidu, xii, 3, 143</w:t>
      </w:r>
    </w:p>
    <w:p>
      <w:pPr>
        <w:pStyle w:val="ListBullet"/>
      </w:pPr>
      <w:r>
        <w:rPr>
          <w:b w:val="0"/>
          <w:i w:val="0"/>
        </w:rPr>
        <w:t>Barabási, Albert-László, 10</w:t>
      </w:r>
    </w:p>
    <w:p>
      <w:pPr>
        <w:pStyle w:val="ListBullet"/>
      </w:pPr>
      <w:r>
        <w:rPr>
          <w:b w:val="0"/>
          <w:i w:val="0"/>
        </w:rPr>
        <w:t>Barnes &amp; Noble, 113</w:t>
      </w:r>
    </w:p>
    <w:p>
      <w:pPr>
        <w:pStyle w:val="ListBullet"/>
      </w:pPr>
      <w:r>
        <w:rPr>
          <w:b w:val="0"/>
          <w:i w:val="0"/>
        </w:rPr>
        <w:t>rào cản gia nhập (barriers to entry), 11, 47, 72, 85, 86, 124</w:t>
      </w:r>
    </w:p>
    <w:p>
      <w:pPr>
        <w:pStyle w:val="ListBullet"/>
      </w:pPr>
      <w:r>
        <w:rPr>
          <w:b w:val="0"/>
          <w:i w:val="0"/>
        </w:rPr>
        <w:t>ngành công nghiệp bia, 32, 37–38</w:t>
      </w:r>
    </w:p>
    <w:p>
      <w:pPr>
        <w:pStyle w:val="ListBullet"/>
      </w:pPr>
      <w:r>
        <w:rPr>
          <w:b w:val="0"/>
          <w:i w:val="0"/>
        </w:rPr>
        <w:t>phân biệt đối xử dựa trên hành vi (behavioral discrimination), 61</w:t>
      </w:r>
    </w:p>
    <w:p>
      <w:pPr>
        <w:pStyle w:val="ListBullet"/>
      </w:pPr>
      <w:r>
        <w:rPr>
          <w:b w:val="0"/>
          <w:i w:val="0"/>
        </w:rPr>
        <w:t>Bessen, James, 30</w:t>
      </w:r>
    </w:p>
    <w:p>
      <w:pPr>
        <w:pStyle w:val="ListBullet"/>
      </w:pPr>
      <w:r>
        <w:rPr>
          <w:b w:val="0"/>
          <w:i w:val="0"/>
        </w:rPr>
        <w:t xml:space="preserve">Bezos, Jeff, xiii, 107, 127, 135.</w:t>
      </w:r>
      <w:r>
        <w:rPr>
          <w:b w:val="0"/>
          <w:i/>
        </w:rPr>
        <w:t> Xem thêm</w:t>
      </w:r>
      <w:r>
        <w:rPr>
          <w:b w:val="0"/>
          <w:i w:val="0"/>
        </w:rPr>
        <w:t xml:space="preserve"> Amazon</w:t>
      </w:r>
    </w:p>
    <w:p>
      <w:pPr>
        <w:pStyle w:val="ListBullet"/>
      </w:pPr>
      <w:r>
        <w:rPr>
          <w:b w:val="0"/>
          <w:i w:val="0"/>
        </w:rPr>
        <w:t>thiên kiến (bias), 66</w:t>
      </w:r>
    </w:p>
    <w:p>
      <w:pPr>
        <w:pStyle w:val="ListBullet"/>
      </w:pPr>
      <w:r>
        <w:rPr>
          <w:b w:val="0"/>
          <w:i w:val="0"/>
        </w:rPr>
        <w:t>Birkinshaw, Julian, 124–126</w:t>
      </w:r>
    </w:p>
    <w:p>
      <w:pPr>
        <w:pStyle w:val="ListBullet"/>
      </w:pPr>
      <w:r>
        <w:rPr>
          <w:b w:val="0"/>
          <w:i w:val="0"/>
        </w:rPr>
        <w:t>Blackberry, 11, 96</w:t>
      </w:r>
    </w:p>
    <w:p>
      <w:pPr>
        <w:pStyle w:val="ListBullet"/>
      </w:pPr>
      <w:r>
        <w:rPr>
          <w:b w:val="0"/>
          <w:i w:val="0"/>
        </w:rPr>
        <w:t>BMW, 16, 132</w:t>
      </w:r>
    </w:p>
    <w:p>
      <w:pPr>
        <w:pStyle w:val="ListBullet"/>
      </w:pPr>
      <w:r>
        <w:rPr>
          <w:b w:val="0"/>
          <w:i w:val="0"/>
        </w:rPr>
        <w:t>Bonobos, 108</w:t>
      </w:r>
    </w:p>
    <w:p>
      <w:pPr>
        <w:pStyle w:val="ListBullet"/>
      </w:pPr>
      <w:r>
        <w:rPr>
          <w:b w:val="0"/>
          <w:i w:val="0"/>
        </w:rPr>
        <w:t>Bork, Robert, 40, 57, 73</w:t>
      </w:r>
    </w:p>
    <w:p>
      <w:pPr>
        <w:pStyle w:val="ListBullet"/>
      </w:pPr>
      <w:r>
        <w:rPr>
          <w:b w:val="0"/>
          <w:i w:val="0"/>
        </w:rPr>
        <w:t>Brandeis, Louis D., 74</w:t>
      </w:r>
    </w:p>
    <w:p>
      <w:pPr>
        <w:pStyle w:val="ListBullet"/>
      </w:pPr>
      <w:r>
        <w:rPr>
          <w:b w:val="0"/>
          <w:i w:val="0"/>
        </w:rPr>
        <w:t>cửa hàng truyền thống (brick-and-mortar stores), 11, 118, 126, 130</w:t>
      </w:r>
    </w:p>
    <w:p>
      <w:pPr>
        <w:pStyle w:val="ListBullet"/>
      </w:pPr>
      <w:r>
        <w:rPr>
          <w:b w:val="0"/>
          <w:i w:val="0"/>
        </w:rPr>
        <w:t>Buffett, Warren, 124, 135</w:t>
      </w:r>
    </w:p>
    <w:p>
      <w:pPr>
        <w:pStyle w:val="ListBullet"/>
      </w:pPr>
      <w:r>
        <w:rPr>
          <w:b w:val="0"/>
          <w:i w:val="0"/>
        </w:rPr>
        <w:t>chính quyền Bush (2001–2009), 56</w:t>
      </w:r>
    </w:p>
    <w:p>
      <w:pPr>
        <w:pStyle w:val="ListBullet"/>
      </w:pPr>
      <w:r>
        <w:rPr>
          <w:b w:val="0"/>
          <w:i w:val="0"/>
        </w:rPr>
        <w:t>năng động kinh doanh (business dynamism), 34–35</w:t>
      </w:r>
    </w:p>
    <w:p>
      <w:pPr>
        <w:pStyle w:val="ListBullet"/>
      </w:pPr>
      <w:r>
        <w:rPr>
          <w:b w:val="0"/>
          <w:i w:val="0"/>
        </w:rPr>
        <w:t>đầu tư kinh doanh (business investment), 33–34, 108–109, 116–119</w:t>
      </w:r>
    </w:p>
    <w:p>
      <w:pPr>
        <w:pStyle w:val="ListBullet"/>
      </w:pPr>
      <w:r>
        <w:rPr>
          <w:b w:val="0"/>
          <w:i w:val="0"/>
        </w:rPr>
        <w:t>chiến lược kinh doanh (business strategy), 123–134</w:t>
      </w:r>
    </w:p>
    <w:p>
      <w:pPr>
        <w:pStyle w:val="ListBullet"/>
      </w:pPr>
      <w:r>
        <w:rPr>
          <w:b w:val="0"/>
          <w:i w:val="0"/>
        </w:rPr>
        <w:t>BYD, 142</w:t>
      </w:r>
    </w:p>
    <w:p>
      <w:pPr>
        <w:pStyle w:val="ListBullet"/>
      </w:pPr>
      <w:r>
        <w:rPr>
          <w:b w:val="0"/>
          <w:i w:val="0"/>
        </w:rPr>
        <w:t>Cambridge Analytica, 53–54</w:t>
      </w:r>
    </w:p>
    <w:p>
      <w:pPr>
        <w:pStyle w:val="ListBullet"/>
      </w:pPr>
      <w:r>
        <w:rPr>
          <w:b w:val="0"/>
          <w:i w:val="0"/>
        </w:rPr>
        <w:t>dịch vụ chia sẻ xe (car-sharing services), 15</w:t>
      </w:r>
    </w:p>
    <w:p>
      <w:pPr>
        <w:pStyle w:val="ListBullet"/>
      </w:pPr>
      <w:r>
        <w:rPr>
          <w:b w:val="0"/>
          <w:i w:val="0"/>
        </w:rPr>
        <w:t>car2go, 15</w:t>
      </w:r>
    </w:p>
    <w:p>
      <w:pPr>
        <w:pStyle w:val="ListBullet"/>
      </w:pPr>
      <w:r>
        <w:rPr>
          <w:b w:val="0"/>
          <w:i w:val="0"/>
        </w:rPr>
        <w:t>Caterpillar, 137</w:t>
      </w:r>
    </w:p>
    <w:p>
      <w:pPr>
        <w:pStyle w:val="ListBullet"/>
      </w:pPr>
      <w:r>
        <w:rPr>
          <w:b w:val="0"/>
          <w:i w:val="0"/>
        </w:rPr>
        <w:t>ngành điện thoại di động (cell phone industry), 10–11, 47–48</w:t>
      </w:r>
    </w:p>
    <w:p>
      <w:pPr>
        <w:pStyle w:val="ListBullet"/>
      </w:pPr>
      <w:r>
        <w:rPr>
          <w:b w:val="0"/>
          <w:i w:val="0"/>
        </w:rPr>
        <w:t>kiểm duyệt (censorship), 66</w:t>
      </w:r>
    </w:p>
    <w:p>
      <w:pPr>
        <w:pStyle w:val="ListBullet"/>
      </w:pPr>
      <w:r>
        <w:rPr>
          <w:b w:val="0"/>
          <w:i w:val="0"/>
        </w:rPr>
        <w:t>trường phái kinh tế Chicago (Chicago school of economic thought), 67</w:t>
      </w:r>
    </w:p>
    <w:p>
      <w:pPr>
        <w:pStyle w:val="ListBullet"/>
      </w:pPr>
      <w:r>
        <w:rPr>
          <w:b w:val="0"/>
          <w:i w:val="0"/>
        </w:rPr>
        <w:t>Trung Quốc, 59, 97–98</w:t>
      </w:r>
    </w:p>
    <w:p>
      <w:pPr>
        <w:pStyle w:val="ListBullet"/>
      </w:pPr>
      <w:r>
        <w:rPr>
          <w:b w:val="0"/>
          <w:i w:val="0"/>
        </w:rPr>
        <w:t>Cigna, 135</w:t>
      </w:r>
    </w:p>
    <w:p>
      <w:pPr>
        <w:pStyle w:val="ListBullet"/>
      </w:pPr>
      <w:r>
        <w:rPr>
          <w:b w:val="0"/>
          <w:i w:val="0"/>
        </w:rPr>
        <w:t>Clegg, Nick, 82</w:t>
      </w:r>
    </w:p>
    <w:p>
      <w:pPr>
        <w:pStyle w:val="ListBullet"/>
      </w:pPr>
      <w:r>
        <w:rPr>
          <w:b w:val="0"/>
          <w:i w:val="0"/>
        </w:rPr>
        <w:t>điện toán đám mây (cloud computing), 9, 11, 20</w:t>
      </w:r>
    </w:p>
    <w:p>
      <w:pPr>
        <w:pStyle w:val="ListBullet"/>
      </w:pPr>
      <w:r>
        <w:rPr>
          <w:b w:val="0"/>
          <w:i w:val="0"/>
        </w:rPr>
        <w:t>hợp tác (collaboration), 16</w:t>
      </w:r>
    </w:p>
    <w:p>
      <w:pPr>
        <w:pStyle w:val="ListBullet"/>
      </w:pPr>
      <w:r>
        <w:rPr>
          <w:b w:val="0"/>
          <w:i w:val="0"/>
        </w:rPr>
        <w:t>hành động tập thể (collective action), 21–23</w:t>
      </w:r>
    </w:p>
    <w:p>
      <w:pPr>
        <w:pStyle w:val="ListBullet"/>
      </w:pPr>
      <w:r>
        <w:rPr>
          <w:b w:val="0"/>
          <w:i w:val="0"/>
        </w:rPr>
        <w:t>Comcast, 6</w:t>
      </w:r>
    </w:p>
    <w:p>
      <w:pPr>
        <w:pStyle w:val="ListBullet"/>
      </w:pPr>
      <w:r>
        <w:rPr>
          <w:b w:val="0"/>
          <w:i w:val="0"/>
        </w:rPr>
        <w:t>Dự án Common Voice, 22</w:t>
      </w:r>
    </w:p>
    <w:p>
      <w:pPr>
        <w:pStyle w:val="ListBullet"/>
      </w:pPr>
      <w:r>
        <w:rPr>
          <w:b w:val="0"/>
          <w:i w:val="0"/>
        </w:rPr>
        <w:t>giao tiếp (communication), 148–149</w:t>
      </w:r>
    </w:p>
    <w:p>
      <w:pPr>
        <w:pStyle w:val="ListBullet"/>
      </w:pPr>
      <w:r>
        <w:rPr>
          <w:b w:val="0"/>
          <w:i w:val="0"/>
        </w:rPr>
        <w:t>cạnh tranh (competition)</w:t>
      </w:r>
    </w:p>
    <w:p>
      <w:pPr>
        <w:pStyle w:val="ListBullet"/>
      </w:pPr>
      <w:r>
        <w:rPr>
          <w:b w:val="0"/>
          <w:i w:val="0"/>
        </w:rPr>
        <w:t>chống lại Amazon, 103–111, 126–131</w:t>
      </w:r>
    </w:p>
    <w:p>
      <w:pPr>
        <w:pStyle w:val="ListBullet"/>
      </w:pPr>
      <w:r>
        <w:rPr>
          <w:b w:val="0"/>
          <w:i w:val="0"/>
        </w:rPr>
        <w:t>sự suy giảm trong, 71</w:t>
      </w:r>
    </w:p>
    <w:p>
      <w:pPr>
        <w:pStyle w:val="ListBullet"/>
      </w:pPr>
      <w:r>
        <w:rPr>
          <w:b w:val="0"/>
          <w:i w:val="0"/>
        </w:rPr>
        <w:t>các công ty đầu mối (hub firms) và, 4–5, 18–23</w:t>
      </w:r>
    </w:p>
    <w:p>
      <w:pPr>
        <w:pStyle w:val="ListBullet"/>
      </w:pPr>
      <w:r>
        <w:rPr>
          <w:b w:val="0"/>
          <w:i w:val="0"/>
        </w:rPr>
        <w:t>tập trung hóa ngành (industry concentration) và, 31–36</w:t>
      </w:r>
    </w:p>
    <w:p>
      <w:pPr>
        <w:pStyle w:val="ListBullet"/>
      </w:pPr>
      <w:r>
        <w:rPr>
          <w:b w:val="0"/>
          <w:i w:val="0"/>
        </w:rPr>
        <w:t>đổi mới sáng tạo (innovation) và, 10–11</w:t>
      </w:r>
    </w:p>
    <w:p>
      <w:pPr>
        <w:pStyle w:val="ListBullet"/>
      </w:pPr>
      <w:r>
        <w:rPr>
          <w:b w:val="0"/>
          <w:i w:val="0"/>
        </w:rPr>
        <w:t>thiếu cạnh tranh, và nền kinh tế Mỹ, 29–50, 72</w:t>
      </w:r>
    </w:p>
    <w:p>
      <w:pPr>
        <w:pStyle w:val="ListBullet"/>
      </w:pPr>
      <w:r>
        <w:rPr>
          <w:b w:val="0"/>
          <w:i w:val="0"/>
        </w:rPr>
        <w:t>thị trường (market), 82–85</w:t>
      </w:r>
    </w:p>
    <w:p>
      <w:pPr>
        <w:pStyle w:val="ListBullet"/>
      </w:pPr>
      <w:r>
        <w:rPr>
          <w:b w:val="0"/>
          <w:i w:val="0"/>
        </w:rPr>
        <w:t>độc quyền (monopolies) và, 65</w:t>
      </w:r>
    </w:p>
    <w:p>
      <w:pPr>
        <w:pStyle w:val="ListBullet"/>
      </w:pPr>
      <w:r>
        <w:rPr>
          <w:b w:val="0"/>
          <w:i w:val="0"/>
        </w:rPr>
        <w:t>dựa trên giá (price-based), 114</w:t>
      </w:r>
    </w:p>
    <w:p>
      <w:pPr>
        <w:pStyle w:val="ListBullet"/>
      </w:pPr>
      <w:r>
        <w:rPr>
          <w:b w:val="0"/>
          <w:i w:val="0"/>
        </w:rPr>
        <w:t>các ràng buộc pháp lý (regulatory constraints) đối với, 44–48</w:t>
      </w:r>
    </w:p>
    <w:p>
      <w:pPr>
        <w:pStyle w:val="ListBullet"/>
      </w:pPr>
      <w:r>
        <w:rPr>
          <w:b w:val="0"/>
          <w:i w:val="0"/>
        </w:rPr>
        <w:t>trong lĩnh vực bán lẻ, 103–111, 113–121</w:t>
      </w:r>
    </w:p>
    <w:p>
      <w:pPr>
        <w:pStyle w:val="ListBullet"/>
      </w:pPr>
      <w:r>
        <w:rPr>
          <w:b w:val="0"/>
          <w:i w:val="0"/>
        </w:rPr>
        <w:t>các gã khổng lồ công nghệ (tech giants) và, xi–xvi, 96–97, 103–111</w:t>
      </w:r>
    </w:p>
    <w:p>
      <w:pPr>
        <w:pStyle w:val="ListBullet"/>
      </w:pPr>
      <w:r>
        <w:rPr>
          <w:b w:val="0"/>
          <w:i w:val="0"/>
        </w:rPr>
        <w:t>lợi thế cạnh tranh (competitive advantage), 17, 39, 62, 105, 124–128, 130, 136</w:t>
      </w:r>
    </w:p>
    <w:p>
      <w:pPr>
        <w:pStyle w:val="ListBullet"/>
      </w:pPr>
      <w:r>
        <w:rPr>
          <w:b w:val="0"/>
          <w:i w:val="0"/>
        </w:rPr>
        <w:t>nút thắt cạnh tranh (competitive bottlenecks), 4–5, 16, 19</w:t>
      </w:r>
    </w:p>
    <w:p>
      <w:pPr>
        <w:pStyle w:val="ListBullet"/>
      </w:pPr>
      <w:r>
        <w:rPr>
          <w:b w:val="0"/>
          <w:i w:val="0"/>
        </w:rPr>
        <w:t>các bên bổ trợ (complementors), 131–132</w:t>
      </w:r>
    </w:p>
    <w:p>
      <w:pPr>
        <w:pStyle w:val="ListBullet"/>
      </w:pPr>
      <w:r>
        <w:rPr>
          <w:b w:val="0"/>
          <w:i w:val="0"/>
        </w:rPr>
        <w:t>hệ sinh thái xe kết nối (connected-car ecosystem), 14</w:t>
      </w:r>
    </w:p>
    <w:p>
      <w:pPr>
        <w:pStyle w:val="ListBullet"/>
      </w:pPr>
      <w:r>
        <w:rPr>
          <w:b w:val="0"/>
          <w:i w:val="0"/>
        </w:rPr>
        <w:t>khả năng kết nối (connectivity), 9</w:t>
      </w:r>
    </w:p>
    <w:p>
      <w:pPr>
        <w:pStyle w:val="ListBullet"/>
      </w:pPr>
      <w:r>
        <w:rPr>
          <w:b w:val="0"/>
          <w:i w:val="0"/>
        </w:rPr>
        <w:t>những người bảo thủ (conservatives), 73, 74, 75</w:t>
      </w:r>
    </w:p>
    <w:p>
      <w:pPr>
        <w:pStyle w:val="ListBullet"/>
      </w:pPr>
      <w:r>
        <w:rPr>
          <w:b w:val="0"/>
          <w:i w:val="0"/>
        </w:rPr>
        <w:t>các công ty hàng tiêu dùng đóng gói (consumer packaged goods - CPG), 114–120</w:t>
      </w:r>
    </w:p>
    <w:p>
      <w:pPr>
        <w:pStyle w:val="ListBullet"/>
      </w:pPr>
      <w:r>
        <w:rPr>
          <w:b w:val="0"/>
          <w:i w:val="0"/>
        </w:rPr>
        <w:t>xu hướng tiêu dùng (consumer trends), 64</w:t>
      </w:r>
    </w:p>
    <w:p>
      <w:pPr>
        <w:pStyle w:val="ListBullet"/>
      </w:pPr>
      <w:r>
        <w:rPr>
          <w:b w:val="0"/>
          <w:i w:val="0"/>
        </w:rPr>
        <w:t>phúc lợi người tiêu dùng (consumer welfare), 73–75</w:t>
      </w:r>
    </w:p>
    <w:p>
      <w:pPr>
        <w:pStyle w:val="ListBullet"/>
      </w:pPr>
      <w:r>
        <w:rPr>
          <w:b w:val="0"/>
          <w:i w:val="0"/>
        </w:rPr>
        <w:t>sáng tạo nội dung (content creation), 61</w:t>
      </w:r>
    </w:p>
    <w:p>
      <w:pPr>
        <w:pStyle w:val="ListBullet"/>
      </w:pPr>
      <w:r>
        <w:rPr>
          <w:b w:val="0"/>
          <w:i w:val="0"/>
        </w:rPr>
        <w:t>hợp tác (cooperation), 22–23</w:t>
      </w:r>
    </w:p>
    <w:p>
      <w:pPr>
        <w:pStyle w:val="ListBullet"/>
      </w:pPr>
      <w:r>
        <w:rPr>
          <w:b w:val="0"/>
          <w:i w:val="0"/>
        </w:rPr>
        <w:t>Costco, 146</w:t>
      </w:r>
    </w:p>
    <w:p>
      <w:pPr>
        <w:pStyle w:val="ListBullet"/>
      </w:pPr>
      <w:r>
        <w:rPr>
          <w:b w:val="0"/>
          <w:i w:val="0"/>
        </w:rPr>
        <w:t>giám sát bí mật (covert surveillance), 59</w:t>
      </w:r>
    </w:p>
    <w:p>
      <w:pPr>
        <w:pStyle w:val="ListBullet"/>
      </w:pPr>
      <w:r>
        <w:rPr>
          <w:b w:val="0"/>
          <w:i w:val="0"/>
        </w:rPr>
        <w:t>nội dung sáng tạo (creative content), 61</w:t>
      </w:r>
    </w:p>
    <w:p>
      <w:pPr>
        <w:pStyle w:val="ListBullet"/>
      </w:pPr>
      <w:r>
        <w:rPr>
          <w:b w:val="0"/>
          <w:i w:val="0"/>
        </w:rPr>
        <w:t>Cruz, Ted, 81</w:t>
      </w:r>
    </w:p>
    <w:p>
      <w:pPr>
        <w:pStyle w:val="ListBullet"/>
      </w:pPr>
      <w:r>
        <w:rPr>
          <w:b w:val="0"/>
          <w:i w:val="0"/>
        </w:rPr>
        <w:t>cơ sở khách hàng (customer base), sự tăng trưởng của, 17–18</w:t>
      </w:r>
    </w:p>
    <w:p>
      <w:pPr>
        <w:pStyle w:val="ListBullet"/>
      </w:pPr>
      <w:r>
        <w:rPr>
          <w:b w:val="0"/>
          <w:i w:val="0"/>
        </w:rPr>
        <w:t>giao tiếp với khách hàng (customer communication), 148–149</w:t>
      </w:r>
    </w:p>
    <w:p>
      <w:pPr>
        <w:pStyle w:val="ListBullet"/>
      </w:pPr>
      <w:r>
        <w:rPr>
          <w:b w:val="0"/>
          <w:i w:val="0"/>
        </w:rPr>
        <w:t>dữ liệu khách hàng (customer data), 117–118</w:t>
      </w:r>
    </w:p>
    <w:p>
      <w:pPr>
        <w:pStyle w:val="ListBullet"/>
      </w:pPr>
      <w:r>
        <w:rPr>
          <w:b w:val="0"/>
          <w:i w:val="0"/>
        </w:rPr>
        <w:t>lòng trung thành của khách hàng (customer loyalty), 146–151</w:t>
      </w:r>
    </w:p>
    <w:p>
      <w:pPr>
        <w:pStyle w:val="ListBullet"/>
      </w:pPr>
      <w:r>
        <w:rPr>
          <w:b w:val="0"/>
          <w:i w:val="0"/>
        </w:rPr>
        <w:t>mối quan hệ với khách hàng (customer relationships), 139</w:t>
      </w:r>
    </w:p>
    <w:p>
      <w:pPr>
        <w:pStyle w:val="ListBullet"/>
      </w:pPr>
      <w:r>
        <w:rPr>
          <w:b w:val="0"/>
          <w:i w:val="0"/>
        </w:rPr>
        <w:t>CVS, 135</w:t>
      </w:r>
    </w:p>
    <w:p>
      <w:pPr>
        <w:pStyle w:val="ListBullet"/>
      </w:pPr>
      <w:r>
        <w:rPr>
          <w:b w:val="0"/>
          <w:i w:val="0"/>
        </w:rPr>
        <w:t>an ninh mạng (cybersecurity), 23</w:t>
      </w:r>
    </w:p>
    <w:p>
      <w:pPr>
        <w:pStyle w:val="ListBullet"/>
      </w:pPr>
      <w:r>
        <w:rPr>
          <w:b w:val="0"/>
          <w:i w:val="0"/>
        </w:rPr>
        <w:t>Daimler, 15, 16, 132</w:t>
      </w:r>
    </w:p>
    <w:p>
      <w:pPr>
        <w:pStyle w:val="ListBullet"/>
      </w:pPr>
      <w:r>
        <w:rPr>
          <w:b w:val="0"/>
          <w:i w:val="0"/>
        </w:rPr>
        <w:t>dữ liệu (data)</w:t>
      </w:r>
    </w:p>
    <w:p>
      <w:pPr>
        <w:pStyle w:val="ListBullet"/>
      </w:pPr>
      <w:r>
        <w:rPr>
          <w:b w:val="0"/>
          <w:i w:val="0"/>
        </w:rPr>
        <w:t>việc thu thập, 58</w:t>
      </w:r>
    </w:p>
    <w:p>
      <w:pPr>
        <w:pStyle w:val="ListBullet"/>
      </w:pPr>
      <w:r>
        <w:rPr>
          <w:b w:val="0"/>
          <w:i w:val="0"/>
        </w:rPr>
        <w:t>quyền kiểm soát đối với, 53–69</w:t>
      </w:r>
    </w:p>
    <w:p>
      <w:pPr>
        <w:pStyle w:val="ListBullet"/>
      </w:pPr>
      <w:r>
        <w:rPr>
          <w:b w:val="0"/>
          <w:i w:val="0"/>
        </w:rPr>
        <w:t>của khách hàng, 117–118</w:t>
      </w:r>
    </w:p>
    <w:p>
      <w:pPr>
        <w:pStyle w:val="ListBullet"/>
      </w:pPr>
      <w:r>
        <w:rPr>
          <w:b w:val="0"/>
          <w:i w:val="0"/>
        </w:rPr>
        <w:t>cá nhân, 53–69, 84</w:t>
      </w:r>
    </w:p>
    <w:p>
      <w:pPr>
        <w:pStyle w:val="ListBullet"/>
      </w:pPr>
      <w:r>
        <w:rPr>
          <w:b w:val="0"/>
          <w:i w:val="0"/>
        </w:rPr>
        <w:t>tổng hợp dữ liệu (data aggregation), 22, 23</w:t>
      </w:r>
    </w:p>
    <w:p>
      <w:pPr>
        <w:pStyle w:val="ListBullet"/>
      </w:pPr>
      <w:r>
        <w:rPr>
          <w:b w:val="0"/>
          <w:i w:val="0"/>
        </w:rPr>
        <w:t>độc quyền dữ liệu (data-opolies), 53–69</w:t>
      </w:r>
    </w:p>
    <w:p>
      <w:pPr>
        <w:pStyle w:val="ListBullet"/>
      </w:pPr>
      <w:r>
        <w:rPr>
          <w:b w:val="0"/>
          <w:i w:val="0"/>
        </w:rPr>
        <w:t>tác hại từ, 57–66</w:t>
      </w:r>
    </w:p>
    <w:p>
      <w:pPr>
        <w:pStyle w:val="ListBullet"/>
      </w:pPr>
      <w:r>
        <w:rPr>
          <w:b w:val="0"/>
          <w:i w:val="0"/>
        </w:rPr>
        <w:t>đổi mới sáng tạo và, 63–64</w:t>
      </w:r>
    </w:p>
    <w:p>
      <w:pPr>
        <w:pStyle w:val="ListBullet"/>
      </w:pPr>
      <w:r>
        <w:rPr>
          <w:b w:val="0"/>
          <w:i w:val="0"/>
        </w:rPr>
        <w:t>hạn chế quyền lực của, 66–67</w:t>
      </w:r>
    </w:p>
    <w:p>
      <w:pPr>
        <w:pStyle w:val="ListBullet"/>
      </w:pPr>
      <w:r>
        <w:rPr>
          <w:b w:val="0"/>
          <w:i w:val="0"/>
        </w:rPr>
        <w:t>mất lòng tin và, 62</w:t>
      </w:r>
    </w:p>
    <w:p>
      <w:pPr>
        <w:pStyle w:val="ListBullet"/>
      </w:pPr>
      <w:r>
        <w:rPr>
          <w:b w:val="0"/>
          <w:i w:val="0"/>
        </w:rPr>
        <w:t>lo ngại chính trị với, 65–66</w:t>
      </w:r>
    </w:p>
    <w:p>
      <w:pPr>
        <w:pStyle w:val="ListBullet"/>
      </w:pPr>
      <w:r>
        <w:rPr>
          <w:b w:val="0"/>
          <w:i w:val="0"/>
        </w:rPr>
        <w:t>vấn đề riêng tư và, 58</w:t>
      </w:r>
    </w:p>
    <w:p>
      <w:pPr>
        <w:pStyle w:val="ListBullet"/>
      </w:pPr>
      <w:r>
        <w:rPr>
          <w:b w:val="0"/>
          <w:i w:val="0"/>
        </w:rPr>
        <w:t>vi phạm bảo mật tại, 59–60</w:t>
      </w:r>
    </w:p>
    <w:p>
      <w:pPr>
        <w:pStyle w:val="ListBullet"/>
      </w:pPr>
      <w:r>
        <w:rPr>
          <w:b w:val="0"/>
          <w:i w:val="0"/>
        </w:rPr>
        <w:t>vấn đề xã hội và đạo đức với, 64–65</w:t>
      </w:r>
    </w:p>
    <w:p>
      <w:pPr>
        <w:pStyle w:val="ListBullet"/>
      </w:pPr>
      <w:r>
        <w:rPr>
          <w:b w:val="0"/>
          <w:i w:val="0"/>
        </w:rPr>
        <w:t>rủi ro giám sát và bảo mật của, 58–60</w:t>
      </w:r>
    </w:p>
    <w:p>
      <w:pPr>
        <w:pStyle w:val="ListBullet"/>
      </w:pPr>
      <w:r>
        <w:rPr>
          <w:b w:val="0"/>
          <w:i w:val="0"/>
        </w:rPr>
        <w:t>bên thứ ba và, 63</w:t>
      </w:r>
    </w:p>
    <w:p>
      <w:pPr>
        <w:pStyle w:val="ListBullet"/>
      </w:pPr>
      <w:r>
        <w:rPr>
          <w:b w:val="0"/>
          <w:i w:val="0"/>
        </w:rPr>
        <w:t>cơ quan chống độc quyền Hoa Kỳ và, 55–57</w:t>
      </w:r>
    </w:p>
    <w:p>
      <w:pPr>
        <w:pStyle w:val="ListBullet"/>
      </w:pPr>
      <w:r>
        <w:rPr>
          <w:b w:val="0"/>
          <w:i w:val="0"/>
        </w:rPr>
        <w:t>chuyển dịch tài sản sang, 60–62</w:t>
      </w:r>
    </w:p>
    <w:p>
      <w:pPr>
        <w:pStyle w:val="ListBullet"/>
      </w:pPr>
      <w:r>
        <w:rPr>
          <w:b w:val="0"/>
          <w:i w:val="0"/>
        </w:rPr>
        <w:t>vi phạm chính sách dữ liệu, 59–60</w:t>
      </w:r>
    </w:p>
    <w:p>
      <w:pPr>
        <w:pStyle w:val="ListBullet"/>
      </w:pPr>
      <w:r>
        <w:rPr>
          <w:b w:val="0"/>
          <w:i w:val="0"/>
        </w:rPr>
        <w:t>khả năng di chuyển dữ liệu (data portability), 23</w:t>
      </w:r>
    </w:p>
    <w:p>
      <w:pPr>
        <w:pStyle w:val="ListBullet"/>
      </w:pPr>
      <w:r>
        <w:rPr>
          <w:b w:val="0"/>
          <w:i w:val="0"/>
        </w:rPr>
        <w:t>De, Liu, 117</w:t>
      </w:r>
    </w:p>
    <w:p>
      <w:pPr>
        <w:pStyle w:val="ListBullet"/>
      </w:pPr>
      <w:r>
        <w:rPr>
          <w:b w:val="0"/>
          <w:i w:val="0"/>
        </w:rPr>
        <w:t>hiệu suất giảm dần theo quy mô (decreasing returns to scale), 17, 18, 19</w:t>
      </w:r>
    </w:p>
    <w:p>
      <w:pPr>
        <w:pStyle w:val="ListBullet"/>
      </w:pPr>
      <w:r>
        <w:rPr>
          <w:b w:val="0"/>
          <w:i w:val="0"/>
        </w:rPr>
        <w:t>“hào sâu,” 124</w:t>
      </w:r>
    </w:p>
    <w:p>
      <w:pPr>
        <w:pStyle w:val="ListBullet"/>
      </w:pPr>
      <w:r>
        <w:rPr>
          <w:b w:val="0"/>
          <w:i w:val="0"/>
        </w:rPr>
        <w:t>De Loecker, Jan, 33</w:t>
      </w:r>
    </w:p>
    <w:p>
      <w:pPr>
        <w:pStyle w:val="ListBullet"/>
      </w:pPr>
      <w:r>
        <w:rPr>
          <w:b w:val="0"/>
          <w:i w:val="0"/>
        </w:rPr>
        <w:t>Delrahim, Makan, 76</w:t>
      </w:r>
    </w:p>
    <w:p>
      <w:pPr>
        <w:pStyle w:val="ListBullet"/>
      </w:pPr>
      <w:r>
        <w:rPr>
          <w:b w:val="0"/>
          <w:i w:val="0"/>
        </w:rPr>
        <w:t>Bộ Tư pháp (Department of Justice - DOJ), 56, 82</w:t>
      </w:r>
    </w:p>
    <w:p>
      <w:pPr>
        <w:pStyle w:val="ListBullet"/>
      </w:pPr>
      <w:r>
        <w:rPr>
          <w:b w:val="0"/>
          <w:i w:val="0"/>
        </w:rPr>
        <w:t>cửa hàng bách hóa, 113</w:t>
      </w:r>
    </w:p>
    <w:p>
      <w:pPr>
        <w:pStyle w:val="ListBullet"/>
      </w:pPr>
      <w:r>
        <w:rPr>
          <w:b w:val="0"/>
          <w:i w:val="0"/>
        </w:rPr>
        <w:t>Deutsche Telekom, 20</w:t>
      </w:r>
    </w:p>
    <w:p>
      <w:pPr>
        <w:pStyle w:val="ListBullet"/>
      </w:pPr>
      <w:r>
        <w:rPr>
          <w:b w:val="0"/>
          <w:i w:val="0"/>
        </w:rPr>
        <w:t>sự khác biệt hóa (differentiation), 127–128</w:t>
      </w:r>
    </w:p>
    <w:p>
      <w:pPr>
        <w:pStyle w:val="ListBullet"/>
      </w:pPr>
      <w:r>
        <w:rPr>
          <w:b w:val="0"/>
          <w:i w:val="0"/>
        </w:rPr>
        <w:t>văn hóa số (digital culture), 141</w:t>
      </w:r>
    </w:p>
    <w:p>
      <w:pPr>
        <w:pStyle w:val="ListBullet"/>
      </w:pPr>
      <w:r>
        <w:rPr>
          <w:b w:val="0"/>
          <w:i w:val="0"/>
        </w:rPr>
        <w:t>hiệu ứng domino số (digital domino effect), 8–12</w:t>
      </w:r>
    </w:p>
    <w:p>
      <w:pPr>
        <w:pStyle w:val="ListBullet"/>
      </w:pPr>
      <w:r>
        <w:rPr>
          <w:b w:val="0"/>
          <w:i w:val="0"/>
        </w:rPr>
        <w:t>nền kinh tế số (digital economy), 22–23, 113–121</w:t>
      </w:r>
    </w:p>
    <w:p>
      <w:pPr>
        <w:pStyle w:val="ListBullet"/>
      </w:pPr>
      <w:r>
        <w:rPr>
          <w:b w:val="0"/>
          <w:i w:val="0"/>
        </w:rPr>
        <w:t>những người sinh ra thời số (digital natives), 136–144</w:t>
      </w:r>
    </w:p>
    <w:p>
      <w:pPr>
        <w:pStyle w:val="ListBullet"/>
      </w:pPr>
      <w:r>
        <w:rPr>
          <w:b w:val="0"/>
          <w:i w:val="0"/>
        </w:rPr>
        <w:t>sự hòa trộn giữa số và thực (digital-physical fusion), 107–108</w:t>
      </w:r>
    </w:p>
    <w:p>
      <w:pPr>
        <w:pStyle w:val="ListBullet"/>
      </w:pPr>
      <w:r>
        <w:rPr>
          <w:b w:val="0"/>
          <w:i w:val="0"/>
        </w:rPr>
        <w:t>số hóa (digitization), 6, 8–9</w:t>
      </w:r>
    </w:p>
    <w:p>
      <w:pPr>
        <w:pStyle w:val="ListBullet"/>
      </w:pPr>
      <w:r>
        <w:rPr>
          <w:b w:val="0"/>
          <w:i w:val="0"/>
        </w:rPr>
        <w:t>Dimon, Jamie, 135</w:t>
      </w:r>
    </w:p>
    <w:p>
      <w:pPr>
        <w:pStyle w:val="ListBullet"/>
      </w:pPr>
      <w:r>
        <w:rPr>
          <w:b w:val="0"/>
          <w:i w:val="0"/>
        </w:rPr>
        <w:t>Dirty Lemon, 148–149</w:t>
      </w:r>
    </w:p>
    <w:p>
      <w:pPr>
        <w:pStyle w:val="ListBullet"/>
      </w:pPr>
      <w:r>
        <w:rPr>
          <w:b w:val="0"/>
          <w:i w:val="0"/>
        </w:rPr>
        <w:t>Disconnect, 63</w:t>
      </w:r>
    </w:p>
    <w:p>
      <w:pPr>
        <w:pStyle w:val="ListBullet"/>
      </w:pPr>
      <w:r>
        <w:rPr>
          <w:b w:val="0"/>
          <w:i w:val="0"/>
        </w:rPr>
        <w:t>chuỗi cửa hàng giảm giá, 113–114</w:t>
      </w:r>
    </w:p>
    <w:p>
      <w:pPr>
        <w:pStyle w:val="ListBullet"/>
      </w:pPr>
      <w:r>
        <w:rPr>
          <w:b w:val="0"/>
          <w:i w:val="0"/>
        </w:rPr>
        <w:t>phân biệt đối xử (discrimination), 25</w:t>
      </w:r>
    </w:p>
    <w:p>
      <w:pPr>
        <w:pStyle w:val="ListBullet"/>
      </w:pPr>
      <w:r>
        <w:rPr>
          <w:b w:val="0"/>
          <w:i w:val="0"/>
        </w:rPr>
        <w:t>thông tin sai lệch (disinformation), 81</w:t>
      </w:r>
    </w:p>
    <w:p>
      <w:pPr>
        <w:pStyle w:val="ListBullet"/>
      </w:pPr>
      <w:r>
        <w:rPr>
          <w:b w:val="0"/>
          <w:i w:val="0"/>
        </w:rPr>
        <w:t>đổi mới đột phá (disruptive innovation), 92, 115</w:t>
      </w:r>
    </w:p>
    <w:p>
      <w:pPr>
        <w:pStyle w:val="ListBullet"/>
      </w:pPr>
      <w:r>
        <w:rPr>
          <w:b w:val="0"/>
          <w:i w:val="0"/>
        </w:rPr>
        <w:t>Dorn, David, 30</w:t>
      </w:r>
    </w:p>
    <w:p>
      <w:pPr>
        <w:pStyle w:val="ListBullet"/>
      </w:pPr>
      <w:r>
        <w:rPr>
          <w:b w:val="0"/>
          <w:i w:val="0"/>
        </w:rPr>
        <w:t>Downes, Larry, 91–99</w:t>
      </w:r>
    </w:p>
    <w:p>
      <w:pPr>
        <w:pStyle w:val="ListBullet"/>
      </w:pPr>
      <w:r>
        <w:rPr>
          <w:b w:val="0"/>
          <w:i w:val="0"/>
        </w:rPr>
        <w:t>giá thuốc, 44–45</w:t>
      </w:r>
    </w:p>
    <w:p>
      <w:pPr>
        <w:pStyle w:val="ListBullet"/>
      </w:pPr>
      <w:r>
        <w:rPr>
          <w:b w:val="0"/>
          <w:i w:val="0"/>
        </w:rPr>
        <w:t>thương mại điện tử (e-commerce), 11, 104, 114–115, 129–130, 145–146</w:t>
      </w:r>
    </w:p>
    <w:p>
      <w:pPr>
        <w:pStyle w:val="ListBullet"/>
      </w:pPr>
      <w:r>
        <w:rPr>
          <w:b w:val="0"/>
          <w:i w:val="0"/>
        </w:rPr>
        <w:t>chênh lệch kinh tế (economic disparities), 5–7, 72</w:t>
      </w:r>
    </w:p>
    <w:p>
      <w:pPr>
        <w:pStyle w:val="ListBullet"/>
      </w:pPr>
      <w:r>
        <w:rPr>
          <w:b w:val="0"/>
          <w:i w:val="0"/>
        </w:rPr>
        <w:t>động lực kinh tế (economic dynamism), 72</w:t>
      </w:r>
    </w:p>
    <w:p>
      <w:pPr>
        <w:pStyle w:val="ListBullet"/>
      </w:pPr>
      <w:r>
        <w:rPr>
          <w:b w:val="0"/>
          <w:i w:val="0"/>
        </w:rPr>
        <w:t>các lý thuyết kinh tế (economic theories), 67</w:t>
      </w:r>
    </w:p>
    <w:p>
      <w:pPr>
        <w:pStyle w:val="ListBullet"/>
      </w:pPr>
      <w:r>
        <w:rPr>
          <w:b w:val="0"/>
          <w:i/>
        </w:rPr>
        <w:t>Economist,</w:t>
      </w:r>
      <w:r>
        <w:rPr>
          <w:b w:val="0"/>
          <w:i w:val="0"/>
        </w:rPr>
        <w:t> 32</w:t>
      </w:r>
    </w:p>
    <w:p>
      <w:pPr>
        <w:pStyle w:val="ListBullet"/>
      </w:pPr>
      <w:r>
        <w:rPr>
          <w:b w:val="0"/>
          <w:i w:val="0"/>
        </w:rPr>
        <w:t>nền kinh tế hệ sinh thái (ecosystem economy), 131–133</w:t>
      </w:r>
    </w:p>
    <w:p>
      <w:pPr>
        <w:pStyle w:val="ListBullet"/>
      </w:pPr>
      <w:r>
        <w:rPr>
          <w:b w:val="0"/>
          <w:i w:val="0"/>
        </w:rPr>
        <w:t>Eeckhout, Jan, 33</w:t>
      </w:r>
    </w:p>
    <w:p>
      <w:pPr>
        <w:pStyle w:val="ListBullet"/>
      </w:pPr>
      <w:r>
        <w:rPr>
          <w:b w:val="0"/>
          <w:i w:val="0"/>
        </w:rPr>
        <w:t>các cuộc bầu cử, 7, 53–54</w:t>
      </w:r>
    </w:p>
    <w:p>
      <w:pPr>
        <w:pStyle w:val="ListBullet"/>
      </w:pPr>
      <w:r>
        <w:rPr>
          <w:b w:val="0"/>
          <w:i w:val="0"/>
        </w:rPr>
        <w:t>xe điện, 142–143</w:t>
      </w:r>
    </w:p>
    <w:p>
      <w:pPr>
        <w:pStyle w:val="ListBullet"/>
      </w:pPr>
      <w:r>
        <w:rPr>
          <w:b w:val="0"/>
          <w:i w:val="0"/>
        </w:rPr>
        <w:t>kết nối cảm xúc, 149–150</w:t>
      </w:r>
    </w:p>
    <w:p>
      <w:pPr>
        <w:pStyle w:val="ListBullet"/>
      </w:pPr>
      <w:r>
        <w:rPr>
          <w:b w:val="0"/>
          <w:i w:val="0"/>
        </w:rPr>
        <w:t>lây lan cảm xúc, 66</w:t>
      </w:r>
    </w:p>
    <w:p>
      <w:pPr>
        <w:pStyle w:val="ListBullet"/>
      </w:pPr>
      <w:r>
        <w:rPr>
          <w:b w:val="0"/>
          <w:i w:val="0"/>
        </w:rPr>
        <w:t>các doanh nhân, 37</w:t>
      </w:r>
    </w:p>
    <w:p>
      <w:pPr>
        <w:pStyle w:val="ListBullet"/>
      </w:pPr>
      <w:r>
        <w:rPr>
          <w:b w:val="0"/>
          <w:i w:val="0"/>
        </w:rPr>
        <w:t>EpiPen, 76</w:t>
      </w:r>
    </w:p>
    <w:p>
      <w:pPr>
        <w:pStyle w:val="ListBullet"/>
      </w:pPr>
      <w:r>
        <w:rPr>
          <w:b w:val="0"/>
          <w:i w:val="0"/>
        </w:rPr>
        <w:t>đạo đức, của lãnh đạo mạng lưới, 23–26</w:t>
      </w:r>
    </w:p>
    <w:p>
      <w:pPr>
        <w:pStyle w:val="ListBullet"/>
      </w:pPr>
      <w:r>
        <w:rPr>
          <w:b w:val="0"/>
          <w:i w:val="0"/>
        </w:rPr>
        <w:t>Ủy ban châu Âu, 55–56, 64, 83</w:t>
      </w:r>
    </w:p>
    <w:p>
      <w:pPr>
        <w:pStyle w:val="ListBullet"/>
      </w:pPr>
      <w:r>
        <w:rPr>
          <w:b w:val="0"/>
          <w:i w:val="0"/>
        </w:rPr>
        <w:t>các nhà quản lý châu Âu, 29, 55–56, 97</w:t>
      </w:r>
    </w:p>
    <w:p>
      <w:pPr>
        <w:pStyle w:val="ListBullet"/>
      </w:pPr>
      <w:r>
        <w:rPr>
          <w:b w:val="0"/>
          <w:i w:val="0"/>
        </w:rPr>
        <w:t>Ezrachi, Ariel, 63</w:t>
      </w:r>
    </w:p>
    <w:p>
      <w:pPr>
        <w:pStyle w:val="ListBullet"/>
      </w:pPr>
      <w:r>
        <w:rPr>
          <w:b w:val="0"/>
          <w:i w:val="0"/>
        </w:rPr>
        <w:t>Facebook, xii, xiii, 3, 11, 21, 64, 94, 96–97</w:t>
      </w:r>
    </w:p>
    <w:p>
      <w:pPr>
        <w:pStyle w:val="ListBullet"/>
      </w:pPr>
      <w:r>
        <w:rPr>
          <w:b w:val="0"/>
          <w:i w:val="0"/>
        </w:rPr>
        <w:t>chia tách, 81–90</w:t>
      </w:r>
    </w:p>
    <w:p>
      <w:pPr>
        <w:pStyle w:val="ListBullet"/>
      </w:pPr>
      <w:r>
        <w:rPr>
          <w:b w:val="0"/>
          <w:i w:val="0"/>
        </w:rPr>
        <w:t>mô hình kinh doanh của, 136</w:t>
      </w:r>
    </w:p>
    <w:p>
      <w:pPr>
        <w:pStyle w:val="ListBullet"/>
      </w:pPr>
      <w:r>
        <w:rPr>
          <w:b w:val="0"/>
          <w:i w:val="0"/>
        </w:rPr>
        <w:t>dữ liệu từ, 54</w:t>
      </w:r>
    </w:p>
    <w:p>
      <w:pPr>
        <w:pStyle w:val="ListBullet"/>
      </w:pPr>
      <w:r>
        <w:rPr>
          <w:b w:val="0"/>
          <w:i w:val="0"/>
        </w:rPr>
        <w:t>như một data-opoly, 54–55, 65</w:t>
      </w:r>
    </w:p>
    <w:p>
      <w:pPr>
        <w:pStyle w:val="ListBullet"/>
      </w:pPr>
      <w:r>
        <w:rPr>
          <w:b w:val="0"/>
          <w:i w:val="0"/>
        </w:rPr>
        <w:t>lây lan cảm xúc và, 66</w:t>
      </w:r>
    </w:p>
    <w:p>
      <w:pPr>
        <w:pStyle w:val="ListBullet"/>
      </w:pPr>
      <w:r>
        <w:rPr>
          <w:b w:val="0"/>
          <w:i w:val="0"/>
        </w:rPr>
        <w:t>các nhà quản lý châu Âu và, 56</w:t>
      </w:r>
    </w:p>
    <w:p>
      <w:pPr>
        <w:pStyle w:val="ListBullet"/>
      </w:pPr>
      <w:r>
        <w:rPr>
          <w:b w:val="0"/>
          <w:i w:val="0"/>
        </w:rPr>
        <w:t>tập trung thị trường của, 83–85</w:t>
      </w:r>
    </w:p>
    <w:p>
      <w:pPr>
        <w:pStyle w:val="ListBullet"/>
      </w:pPr>
      <w:r>
        <w:rPr>
          <w:b w:val="0"/>
          <w:i w:val="0"/>
        </w:rPr>
        <w:t>bầu cử tổng thống và, 7, 54</w:t>
      </w:r>
    </w:p>
    <w:p>
      <w:pPr>
        <w:pStyle w:val="ListBullet"/>
      </w:pPr>
      <w:r>
        <w:rPr>
          <w:b w:val="0"/>
          <w:i w:val="0"/>
        </w:rPr>
        <w:t>phản ứng với bê bối “tin giả”, 7–8</w:t>
      </w:r>
    </w:p>
    <w:p>
      <w:pPr>
        <w:pStyle w:val="ListBullet"/>
      </w:pPr>
      <w:r>
        <w:rPr>
          <w:b w:val="0"/>
          <w:i w:val="0"/>
        </w:rPr>
        <w:t>sự giám sát đối với, 29</w:t>
      </w:r>
    </w:p>
    <w:p>
      <w:pPr>
        <w:pStyle w:val="ListBullet"/>
      </w:pPr>
      <w:r>
        <w:rPr>
          <w:b w:val="0"/>
          <w:i w:val="0"/>
        </w:rPr>
        <w:t>thành công của, 30</w:t>
      </w:r>
    </w:p>
    <w:p>
      <w:pPr>
        <w:pStyle w:val="ListBullet"/>
      </w:pPr>
      <w:r>
        <w:rPr>
          <w:b w:val="0"/>
          <w:i w:val="0"/>
        </w:rPr>
        <w:t>TBH được mua lại bởi, 36–37</w:t>
      </w:r>
    </w:p>
    <w:p>
      <w:pPr>
        <w:pStyle w:val="ListBullet"/>
      </w:pPr>
      <w:r>
        <w:rPr>
          <w:b w:val="0"/>
          <w:i w:val="0"/>
        </w:rPr>
        <w:t>thực tế ảo và, 20</w:t>
      </w:r>
    </w:p>
    <w:p>
      <w:pPr>
        <w:pStyle w:val="ListBullet"/>
      </w:pPr>
      <w:r>
        <w:rPr>
          <w:b w:val="0"/>
          <w:i w:val="0"/>
        </w:rPr>
        <w:t>“tin giả”, 7–8</w:t>
      </w:r>
    </w:p>
    <w:p>
      <w:pPr>
        <w:pStyle w:val="ListBullet"/>
      </w:pPr>
      <w:r>
        <w:rPr>
          <w:b w:val="0"/>
          <w:i w:val="0"/>
        </w:rPr>
        <w:t>Fasten, 21</w:t>
      </w:r>
    </w:p>
    <w:p>
      <w:pPr>
        <w:pStyle w:val="ListBullet"/>
      </w:pPr>
      <w:r>
        <w:rPr>
          <w:b w:val="0"/>
          <w:i w:val="0"/>
        </w:rPr>
        <w:t>Cục Hàng không Liên bang (FAA), 93</w:t>
      </w:r>
    </w:p>
    <w:p>
      <w:pPr>
        <w:pStyle w:val="ListBullet"/>
      </w:pPr>
      <w:r>
        <w:rPr>
          <w:b w:val="0"/>
          <w:i w:val="0"/>
        </w:rPr>
        <w:t>Ủy ban Truyền thông Liên bang (FCC), 47–48</w:t>
      </w:r>
    </w:p>
    <w:p>
      <w:pPr>
        <w:pStyle w:val="ListBullet"/>
      </w:pPr>
      <w:r>
        <w:rPr>
          <w:b w:val="0"/>
          <w:i w:val="0"/>
        </w:rPr>
        <w:t>Ủy ban Thương mại Liên bang (FTC), 42–43, 47, 56, 76, 82–83</w:t>
      </w:r>
    </w:p>
    <w:p>
      <w:pPr>
        <w:pStyle w:val="ListBullet"/>
      </w:pPr>
      <w:r>
        <w:rPr>
          <w:b w:val="0"/>
          <w:i w:val="0"/>
        </w:rPr>
        <w:t>dịch vụ tài chính (financial services), 5, 6, 9, 11–12</w:t>
      </w:r>
    </w:p>
    <w:p>
      <w:pPr>
        <w:pStyle w:val="ListBullet"/>
      </w:pPr>
      <w:r>
        <w:rPr>
          <w:b w:val="0"/>
          <w:i w:val="0"/>
        </w:rPr>
        <w:t>Firefox, 22</w:t>
      </w:r>
    </w:p>
    <w:p>
      <w:pPr>
        <w:pStyle w:val="ListBullet"/>
      </w:pPr>
      <w:r>
        <w:rPr>
          <w:b w:val="0"/>
          <w:i w:val="0"/>
        </w:rPr>
        <w:t>tính linh hoạt (flexibility), 146–147</w:t>
      </w:r>
    </w:p>
    <w:p>
      <w:pPr>
        <w:pStyle w:val="ListBullet"/>
      </w:pPr>
      <w:r>
        <w:rPr>
          <w:b w:val="0"/>
          <w:i w:val="0"/>
        </w:rPr>
        <w:t>Cục Quản lý Thực phẩm và Dược phẩm (Food and Drug Administration - FDA), 45, 48</w:t>
      </w:r>
    </w:p>
    <w:p>
      <w:pPr>
        <w:pStyle w:val="ListBullet"/>
      </w:pPr>
      <w:r>
        <w:rPr>
          <w:b w:val="0"/>
          <w:i w:val="0"/>
        </w:rPr>
        <w:t>Ford, 135, 137, 142</w:t>
      </w:r>
    </w:p>
    <w:p>
      <w:pPr>
        <w:pStyle w:val="ListBullet"/>
      </w:pPr>
      <w:r>
        <w:rPr>
          <w:b w:val="0"/>
          <w:i w:val="0"/>
        </w:rPr>
        <w:t>Frick, Walter, 126–128</w:t>
      </w:r>
    </w:p>
    <w:p>
      <w:pPr>
        <w:pStyle w:val="ListBullet"/>
      </w:pPr>
      <w:r>
        <w:rPr>
          <w:b w:val="0"/>
          <w:i w:val="0"/>
        </w:rPr>
        <w:t>Fulton, Brent, 38</w:t>
      </w:r>
    </w:p>
    <w:p>
      <w:pPr>
        <w:pStyle w:val="ListBullet"/>
      </w:pPr>
      <w:r>
        <w:rPr>
          <w:b w:val="0"/>
          <w:i w:val="0"/>
        </w:rPr>
        <w:t>Galston, William A., 71–79</w:t>
      </w:r>
    </w:p>
    <w:p>
      <w:pPr>
        <w:pStyle w:val="ListBullet"/>
      </w:pPr>
      <w:r>
        <w:rPr>
          <w:b w:val="0"/>
          <w:i w:val="0"/>
        </w:rPr>
        <w:t>Ganapati, Sharat, 36</w:t>
      </w:r>
    </w:p>
    <w:p>
      <w:pPr>
        <w:pStyle w:val="ListBullet"/>
      </w:pPr>
      <w:r>
        <w:rPr>
          <w:b w:val="0"/>
          <w:i w:val="0"/>
        </w:rPr>
        <w:t>Quỹ Gates (Gates Foundation), xiii</w:t>
      </w:r>
    </w:p>
    <w:p>
      <w:pPr>
        <w:pStyle w:val="ListBullet"/>
      </w:pPr>
      <w:r>
        <w:rPr>
          <w:b w:val="0"/>
          <w:i w:val="0"/>
        </w:rPr>
        <w:t>GE Digital, 20</w:t>
      </w:r>
    </w:p>
    <w:p>
      <w:pPr>
        <w:pStyle w:val="ListBullet"/>
      </w:pPr>
      <w:r>
        <w:rPr>
          <w:b w:val="0"/>
          <w:i w:val="0"/>
        </w:rPr>
        <w:t>General Electric (GE), 20</w:t>
      </w:r>
    </w:p>
    <w:p>
      <w:pPr>
        <w:pStyle w:val="ListBullet"/>
      </w:pPr>
      <w:r>
        <w:rPr>
          <w:b w:val="0"/>
          <w:i w:val="0"/>
        </w:rPr>
        <w:t>General Motors (GM), 15</w:t>
      </w:r>
    </w:p>
    <w:p>
      <w:pPr>
        <w:pStyle w:val="ListBullet"/>
      </w:pPr>
      <w:r>
        <w:rPr>
          <w:b w:val="0"/>
          <w:i w:val="0"/>
        </w:rPr>
        <w:t>thuốc gốc (generic drugs), 44–45</w:t>
      </w:r>
    </w:p>
    <w:p>
      <w:pPr>
        <w:pStyle w:val="ListBullet"/>
      </w:pPr>
      <w:r>
        <w:rPr>
          <w:b w:val="0"/>
          <w:i w:val="0"/>
        </w:rPr>
        <w:t>Ghosh, Dipayan, 81–90</w:t>
      </w:r>
    </w:p>
    <w:p>
      <w:pPr>
        <w:pStyle w:val="ListBullet"/>
      </w:pPr>
      <w:r>
        <w:rPr>
          <w:b w:val="0"/>
          <w:i w:val="0"/>
        </w:rPr>
        <w:t>Gillette, 114–115</w:t>
      </w:r>
    </w:p>
    <w:p>
      <w:pPr>
        <w:pStyle w:val="ListBullet"/>
      </w:pPr>
      <w:r>
        <w:rPr>
          <w:b w:val="0"/>
          <w:i w:val="0"/>
        </w:rPr>
        <w:t>nền kinh tế toàn cầu (global economy), 3</w:t>
      </w:r>
    </w:p>
    <w:p>
      <w:pPr>
        <w:pStyle w:val="ListBullet"/>
      </w:pPr>
      <w:r>
        <w:rPr>
          <w:b w:val="0"/>
          <w:i w:val="0"/>
        </w:rPr>
        <w:t>Google, 3, 4, 19, 63, 76, 94, 96, 132</w:t>
      </w:r>
    </w:p>
    <w:p>
      <w:pPr>
        <w:pStyle w:val="ListBullet"/>
      </w:pPr>
      <w:r>
        <w:rPr>
          <w:b w:val="0"/>
          <w:i w:val="0"/>
        </w:rPr>
        <w:t>chiến lược ô tô (automotive strategy) của hãng, 5, 143</w:t>
      </w:r>
    </w:p>
    <w:p>
      <w:pPr>
        <w:pStyle w:val="ListBullet"/>
      </w:pPr>
      <w:r>
        <w:rPr>
          <w:b w:val="0"/>
          <w:i w:val="0"/>
        </w:rPr>
        <w:t>mô hình kinh doanh của, 136</w:t>
      </w:r>
    </w:p>
    <w:p>
      <w:pPr>
        <w:pStyle w:val="ListBullet"/>
      </w:pPr>
      <w:r>
        <w:rPr>
          <w:b w:val="0"/>
          <w:i w:val="0"/>
        </w:rPr>
        <w:t>ngành công nghiệp điện thoại di động và, 11</w:t>
      </w:r>
    </w:p>
    <w:p>
      <w:pPr>
        <w:pStyle w:val="ListBullet"/>
      </w:pPr>
      <w:r>
        <w:rPr>
          <w:b w:val="0"/>
          <w:i w:val="0"/>
        </w:rPr>
        <w:t>cloud services of, 11</w:t>
      </w:r>
    </w:p>
    <w:p>
      <w:pPr>
        <w:pStyle w:val="ListBullet"/>
      </w:pPr>
      <w:r>
        <w:rPr>
          <w:b w:val="0"/>
          <w:i w:val="0"/>
        </w:rPr>
        <w:t>như một data-opoly, 54–55, 65</w:t>
      </w:r>
    </w:p>
    <w:p>
      <w:pPr>
        <w:pStyle w:val="ListBullet"/>
      </w:pPr>
      <w:r>
        <w:rPr>
          <w:b w:val="0"/>
          <w:i w:val="0"/>
        </w:rPr>
        <w:t>giải trí tại gia và, 12</w:t>
      </w:r>
    </w:p>
    <w:p>
      <w:pPr>
        <w:pStyle w:val="ListBullet"/>
      </w:pPr>
      <w:r>
        <w:rPr>
          <w:b w:val="0"/>
          <w:i w:val="0"/>
        </w:rPr>
        <w:t>internet công nghiệp (industrial internet) và hãng, 143</w:t>
      </w:r>
    </w:p>
    <w:p>
      <w:pPr>
        <w:pStyle w:val="ListBullet"/>
      </w:pPr>
      <w:r>
        <w:rPr>
          <w:b w:val="0"/>
          <w:i w:val="0"/>
        </w:rPr>
        <w:t>mức độ tập trung thị trường (market concentration) của hãng, 84–85</w:t>
      </w:r>
    </w:p>
    <w:p>
      <w:pPr>
        <w:pStyle w:val="ListBullet"/>
      </w:pPr>
      <w:r>
        <w:rPr>
          <w:b w:val="0"/>
          <w:i w:val="0"/>
        </w:rPr>
        <w:t>ngành công nghiệp âm nhạc (music industry) và hãng, 11</w:t>
      </w:r>
    </w:p>
    <w:p>
      <w:pPr>
        <w:pStyle w:val="ListBullet"/>
      </w:pPr>
      <w:r>
        <w:rPr>
          <w:b w:val="0"/>
          <w:i w:val="0"/>
        </w:rPr>
        <w:t>cộng đồng mã nguồn mở (open-source community) và hãng, 21</w:t>
      </w:r>
    </w:p>
    <w:p>
      <w:pPr>
        <w:pStyle w:val="ListBullet"/>
      </w:pPr>
      <w:r>
        <w:rPr>
          <w:b w:val="0"/>
          <w:i w:val="0"/>
        </w:rPr>
        <w:t>bầu cử tổng thống (presidential election) và hãng, 54</w:t>
      </w:r>
    </w:p>
    <w:p>
      <w:pPr>
        <w:pStyle w:val="ListBullet"/>
      </w:pPr>
      <w:r>
        <w:rPr>
          <w:b w:val="0"/>
          <w:i w:val="0"/>
        </w:rPr>
        <w:t>các cơ quan quản lý (regulators) và hãng, 7, 25, 55–56, 64</w:t>
      </w:r>
    </w:p>
    <w:p>
      <w:pPr>
        <w:pStyle w:val="ListBullet"/>
      </w:pPr>
      <w:r>
        <w:rPr>
          <w:b w:val="0"/>
          <w:i w:val="0"/>
        </w:rPr>
        <w:t>doanh thu của, 24</w:t>
      </w:r>
    </w:p>
    <w:p>
      <w:pPr>
        <w:pStyle w:val="ListBullet"/>
      </w:pPr>
      <w:r>
        <w:rPr>
          <w:b w:val="0"/>
          <w:i w:val="0"/>
        </w:rPr>
        <w:t>vai trò của, 23–24</w:t>
      </w:r>
    </w:p>
    <w:p>
      <w:pPr>
        <w:pStyle w:val="ListBullet"/>
      </w:pPr>
      <w:r>
        <w:rPr>
          <w:b w:val="0"/>
          <w:i w:val="0"/>
        </w:rPr>
        <w:t>sự giám sát đối với, 29</w:t>
      </w:r>
    </w:p>
    <w:p>
      <w:pPr>
        <w:pStyle w:val="ListBullet"/>
      </w:pPr>
      <w:r>
        <w:rPr>
          <w:b w:val="0"/>
          <w:i w:val="0"/>
        </w:rPr>
        <w:t>nhà thông minh và, 20</w:t>
      </w:r>
    </w:p>
    <w:p>
      <w:pPr>
        <w:pStyle w:val="ListBullet"/>
      </w:pPr>
      <w:r>
        <w:rPr>
          <w:b w:val="0"/>
          <w:i w:val="0"/>
        </w:rPr>
        <w:t>thành công của, 30</w:t>
      </w:r>
    </w:p>
    <w:p>
      <w:pPr>
        <w:pStyle w:val="ListBullet"/>
      </w:pPr>
      <w:r>
        <w:rPr>
          <w:b w:val="0"/>
          <w:i w:val="0"/>
        </w:rPr>
        <w:t>YouTube, 8, 43</w:t>
      </w:r>
    </w:p>
    <w:p>
      <w:pPr>
        <w:pStyle w:val="ListBullet"/>
      </w:pPr>
      <w:r>
        <w:rPr>
          <w:b w:val="0"/>
          <w:i w:val="0"/>
        </w:rPr>
        <w:t>Google Wallet, 21</w:t>
      </w:r>
    </w:p>
    <w:p>
      <w:pPr>
        <w:pStyle w:val="ListBullet"/>
      </w:pPr>
      <w:r>
        <w:rPr>
          <w:b w:val="0"/>
          <w:i w:val="0"/>
        </w:rPr>
        <w:t>Gottlieb, Scott, 45</w:t>
      </w:r>
    </w:p>
    <w:p>
      <w:pPr>
        <w:pStyle w:val="ListBullet"/>
      </w:pPr>
      <w:r>
        <w:rPr>
          <w:b w:val="0"/>
          <w:i w:val="0"/>
        </w:rPr>
        <w:t>chiếm đoạt chính phủ (government capture), 59</w:t>
      </w:r>
    </w:p>
    <w:p>
      <w:pPr>
        <w:pStyle w:val="ListBullet"/>
      </w:pPr>
      <w:r>
        <w:rPr>
          <w:b w:val="0"/>
          <w:i w:val="0"/>
        </w:rPr>
        <w:t xml:space="preserve">quy định của chính phủ. Xem quy</w:t>
      </w:r>
      <w:r>
        <w:rPr>
          <w:b w:val="0"/>
          <w:i/>
        </w:rPr>
        <w:t> định</w:t>
      </w:r>
      <w:r>
        <w:rPr>
          <w:b w:val="0"/>
          <w:i w:val="0"/>
        </w:rPr>
        <w:t xml:space="preserve"> (regulations)</w:t>
      </w:r>
    </w:p>
    <w:p>
      <w:pPr>
        <w:pStyle w:val="ListBullet"/>
      </w:pPr>
      <w:r>
        <w:rPr>
          <w:b w:val="0"/>
          <w:i w:val="0"/>
        </w:rPr>
        <w:t>giám sát của chính phủ (government surveillance), 59</w:t>
      </w:r>
    </w:p>
    <w:p>
      <w:pPr>
        <w:pStyle w:val="ListBullet"/>
      </w:pPr>
      <w:r>
        <w:rPr>
          <w:b w:val="0"/>
          <w:i w:val="0"/>
        </w:rPr>
        <w:t>Govindarajan, Vijay, 135–144</w:t>
      </w:r>
    </w:p>
    <w:p>
      <w:pPr>
        <w:pStyle w:val="ListBullet"/>
      </w:pPr>
      <w:r>
        <w:rPr>
          <w:b w:val="0"/>
          <w:i w:val="0"/>
        </w:rPr>
        <w:t>Grab, 132–133</w:t>
      </w:r>
    </w:p>
    <w:p>
      <w:pPr>
        <w:pStyle w:val="ListBullet"/>
      </w:pPr>
      <w:r>
        <w:rPr>
          <w:b w:val="0"/>
          <w:i w:val="0"/>
        </w:rPr>
        <w:t>ngành tạp hóa (grocery industry), 103–111, 143, 145–153</w:t>
      </w:r>
    </w:p>
    <w:p>
      <w:pPr>
        <w:pStyle w:val="ListBullet"/>
      </w:pPr>
      <w:r>
        <w:rPr>
          <w:b w:val="0"/>
          <w:i w:val="0"/>
        </w:rPr>
        <w:t>Grunes, Allen, 63–64</w:t>
      </w:r>
    </w:p>
    <w:p>
      <w:pPr>
        <w:pStyle w:val="ListBullet"/>
      </w:pPr>
      <w:r>
        <w:rPr>
          <w:b w:val="0"/>
          <w:i w:val="0"/>
        </w:rPr>
        <w:t>Gutierrez, German, 34</w:t>
      </w:r>
    </w:p>
    <w:p>
      <w:pPr>
        <w:pStyle w:val="ListBullet"/>
      </w:pPr>
      <w:r>
        <w:rPr>
          <w:b w:val="0"/>
          <w:i w:val="0"/>
        </w:rPr>
        <w:t>Haltiwanger, John, 35</w:t>
      </w:r>
    </w:p>
    <w:p>
      <w:pPr>
        <w:pStyle w:val="ListBullet"/>
      </w:pPr>
      <w:r>
        <w:rPr>
          <w:b w:val="0"/>
          <w:i w:val="0"/>
        </w:rPr>
        <w:t>phần cứng (hardware), 138–139</w:t>
      </w:r>
    </w:p>
    <w:p>
      <w:pPr>
        <w:pStyle w:val="ListBullet"/>
      </w:pPr>
      <w:r>
        <w:rPr>
          <w:b w:val="0"/>
          <w:i w:val="0"/>
        </w:rPr>
        <w:t>Harry’s, 114–115, 118</w:t>
      </w:r>
    </w:p>
    <w:p>
      <w:pPr>
        <w:pStyle w:val="ListBullet"/>
      </w:pPr>
      <w:r>
        <w:rPr>
          <w:b w:val="0"/>
          <w:i w:val="0"/>
        </w:rPr>
        <w:t>Hastings, Reed, 127, 128</w:t>
      </w:r>
    </w:p>
    <w:p>
      <w:pPr>
        <w:pStyle w:val="ListBullet"/>
      </w:pPr>
      <w:r>
        <w:rPr>
          <w:b w:val="0"/>
          <w:i w:val="0"/>
        </w:rPr>
        <w:t>ngôn từ thù địch (hate speech), 81</w:t>
      </w:r>
    </w:p>
    <w:p>
      <w:pPr>
        <w:pStyle w:val="ListBullet"/>
      </w:pPr>
      <w:r>
        <w:rPr>
          <w:b w:val="0"/>
          <w:i w:val="0"/>
        </w:rPr>
        <w:t>chăm sóc sức khỏe (health care), 38–39, 42–43, 135</w:t>
      </w:r>
    </w:p>
    <w:p>
      <w:pPr>
        <w:pStyle w:val="ListBullet"/>
      </w:pPr>
      <w:r>
        <w:rPr>
          <w:b w:val="0"/>
          <w:i w:val="0"/>
        </w:rPr>
        <w:t>máy trợ thính (hearing aids), 48</w:t>
      </w:r>
    </w:p>
    <w:p>
      <w:pPr>
        <w:pStyle w:val="ListBullet"/>
      </w:pPr>
      <w:r>
        <w:rPr>
          <w:b w:val="0"/>
          <w:i w:val="0"/>
        </w:rPr>
        <w:t>Hendrickson, Clara, 71–79</w:t>
      </w:r>
    </w:p>
    <w:p>
      <w:pPr>
        <w:pStyle w:val="ListBullet"/>
      </w:pPr>
      <w:r>
        <w:rPr>
          <w:b w:val="0"/>
          <w:i w:val="0"/>
        </w:rPr>
        <w:t>Here Technologies, 16</w:t>
      </w:r>
    </w:p>
    <w:p>
      <w:pPr>
        <w:pStyle w:val="ListBullet"/>
      </w:pPr>
      <w:r>
        <w:rPr>
          <w:b w:val="0"/>
          <w:i w:val="0"/>
        </w:rPr>
        <w:t>Hewlett-Packard, 21</w:t>
      </w:r>
    </w:p>
    <w:p>
      <w:pPr>
        <w:pStyle w:val="ListBullet"/>
      </w:pPr>
      <w:r>
        <w:rPr>
          <w:b w:val="0"/>
          <w:i w:val="0"/>
        </w:rPr>
        <w:t>Hikma Pharmaceuticals, 45</w:t>
      </w:r>
    </w:p>
    <w:p>
      <w:pPr>
        <w:pStyle w:val="ListBullet"/>
      </w:pPr>
      <w:r>
        <w:rPr>
          <w:b w:val="0"/>
          <w:i w:val="0"/>
        </w:rPr>
        <w:t>Honey Baked Ham, 149</w:t>
      </w:r>
    </w:p>
    <w:p>
      <w:pPr>
        <w:pStyle w:val="ListBullet"/>
      </w:pPr>
      <w:r>
        <w:rPr>
          <w:b w:val="0"/>
          <w:i w:val="0"/>
        </w:rPr>
        <w:t>sáp nhập theo chiều ngang (horizontal mergers), 40, 75</w:t>
      </w:r>
    </w:p>
    <w:p>
      <w:pPr>
        <w:pStyle w:val="ListBullet"/>
      </w:pPr>
      <w:r>
        <w:rPr>
          <w:b w:val="0"/>
          <w:i w:val="0"/>
        </w:rPr>
        <w:t>nền kinh tế trung tâm (hub economy), 3–27</w:t>
      </w:r>
    </w:p>
    <w:p>
      <w:pPr>
        <w:pStyle w:val="ListBullet"/>
      </w:pPr>
      <w:r>
        <w:rPr>
          <w:b w:val="0"/>
          <w:i w:val="0"/>
        </w:rPr>
        <w:t>lĩnh vực ô tô và, 12–16</w:t>
      </w:r>
    </w:p>
    <w:p>
      <w:pPr>
        <w:pStyle w:val="ListBullet"/>
      </w:pPr>
      <w:r>
        <w:rPr>
          <w:b w:val="0"/>
          <w:i w:val="0"/>
        </w:rPr>
        <w:t>sự cân bằng trong, 22–23</w:t>
      </w:r>
    </w:p>
    <w:p>
      <w:pPr>
        <w:pStyle w:val="ListBullet"/>
      </w:pPr>
      <w:r>
        <w:rPr>
          <w:b w:val="0"/>
          <w:i w:val="0"/>
        </w:rPr>
        <w:t>hiệu ứng domino kỹ thuật số và, 8–12</w:t>
      </w:r>
    </w:p>
    <w:p>
      <w:pPr>
        <w:pStyle w:val="ListBullet"/>
      </w:pPr>
      <w:r>
        <w:rPr>
          <w:b w:val="0"/>
          <w:i w:val="0"/>
        </w:rPr>
        <w:t>đạo đức, 23–26</w:t>
      </w:r>
    </w:p>
    <w:p>
      <w:pPr>
        <w:pStyle w:val="ListBullet"/>
      </w:pPr>
      <w:r>
        <w:rPr>
          <w:b w:val="0"/>
          <w:i w:val="0"/>
        </w:rPr>
        <w:t>lợi nhuận gia tăng theo quy mô (increasing returns to scale) trong, 4, 17–19, 20</w:t>
      </w:r>
    </w:p>
    <w:p>
      <w:pPr>
        <w:pStyle w:val="ListBullet"/>
      </w:pPr>
      <w:r>
        <w:rPr>
          <w:b w:val="0"/>
          <w:i w:val="0"/>
        </w:rPr>
        <w:t>đa nền tảng (multihoming) trong, 20–21</w:t>
      </w:r>
    </w:p>
    <w:p>
      <w:pPr>
        <w:pStyle w:val="ListBullet"/>
      </w:pPr>
      <w:r>
        <w:rPr>
          <w:b w:val="0"/>
          <w:i w:val="0"/>
        </w:rPr>
        <w:t>sự lan rộng của, 5–6</w:t>
      </w:r>
    </w:p>
    <w:p>
      <w:pPr>
        <w:pStyle w:val="ListBullet"/>
      </w:pPr>
      <w:r>
        <w:rPr>
          <w:b w:val="0"/>
          <w:i w:val="0"/>
        </w:rPr>
        <w:t>chiến lược trong, 123–134</w:t>
      </w:r>
    </w:p>
    <w:p>
      <w:pPr>
        <w:pStyle w:val="ListBullet"/>
      </w:pPr>
      <w:r>
        <w:rPr>
          <w:b w:val="0"/>
          <w:i w:val="0"/>
        </w:rPr>
        <w:t>các công ty trung tâm (hub firms), 3–27</w:t>
      </w:r>
    </w:p>
    <w:p>
      <w:pPr>
        <w:pStyle w:val="ListBullet"/>
      </w:pPr>
      <w:r>
        <w:rPr>
          <w:b w:val="0"/>
          <w:i w:val="0"/>
        </w:rPr>
        <w:t>cạnh tranh với, 4–5, 18–23</w:t>
      </w:r>
    </w:p>
    <w:p>
      <w:pPr>
        <w:pStyle w:val="ListBullet"/>
      </w:pPr>
      <w:r>
        <w:rPr>
          <w:b w:val="0"/>
          <w:i w:val="0"/>
        </w:rPr>
        <w:t>sự thống trị bởi, 3–6</w:t>
      </w:r>
    </w:p>
    <w:p>
      <w:pPr>
        <w:pStyle w:val="ListBullet"/>
      </w:pPr>
      <w:r>
        <w:rPr>
          <w:b w:val="0"/>
          <w:i w:val="0"/>
        </w:rPr>
        <w:t>đầu tư vào, 20</w:t>
      </w:r>
    </w:p>
    <w:p>
      <w:pPr>
        <w:pStyle w:val="ListBullet"/>
      </w:pPr>
      <w:r>
        <w:rPr>
          <w:b w:val="0"/>
          <w:i w:val="0"/>
        </w:rPr>
        <w:t>sự lãnh đạo bởi, 7–8, 23–26</w:t>
      </w:r>
    </w:p>
    <w:p>
      <w:pPr>
        <w:pStyle w:val="ListBullet"/>
      </w:pPr>
      <w:r>
        <w:rPr>
          <w:b w:val="0"/>
          <w:i w:val="0"/>
        </w:rPr>
        <w:t>Hughes, Chris, 81, 85</w:t>
      </w:r>
    </w:p>
    <w:p>
      <w:pPr>
        <w:pStyle w:val="ListBullet"/>
      </w:pPr>
      <w:r>
        <w:rPr>
          <w:b w:val="0"/>
          <w:i w:val="0"/>
        </w:rPr>
        <w:t>Iansiti, Marco, 3–27</w:t>
      </w:r>
    </w:p>
    <w:p>
      <w:pPr>
        <w:pStyle w:val="ListBullet"/>
      </w:pPr>
      <w:r>
        <w:rPr>
          <w:b w:val="0"/>
          <w:i w:val="0"/>
        </w:rPr>
        <w:t>IBM, 21, 95, 138</w:t>
      </w:r>
    </w:p>
    <w:p>
      <w:pPr>
        <w:pStyle w:val="ListBullet"/>
      </w:pPr>
      <w:r>
        <w:rPr>
          <w:b w:val="0"/>
          <w:i w:val="0"/>
        </w:rPr>
        <w:t>bất bình đẳng thu nhập, 5–6, 7, 72</w:t>
      </w:r>
    </w:p>
    <w:p>
      <w:pPr>
        <w:pStyle w:val="ListBullet"/>
      </w:pPr>
      <w:r>
        <w:rPr>
          <w:b w:val="0"/>
          <w:i w:val="0"/>
        </w:rPr>
        <w:t>lợi nhuận gia tăng theo quy mô (increasing returns to scale), 4, 17–19, 20</w:t>
      </w:r>
    </w:p>
    <w:p>
      <w:pPr>
        <w:pStyle w:val="ListBullet"/>
      </w:pPr>
      <w:r>
        <w:rPr>
          <w:b w:val="0"/>
          <w:i w:val="0"/>
        </w:rPr>
        <w:t>các công ty hiện hữu (incumbent firms)</w:t>
      </w:r>
    </w:p>
    <w:p>
      <w:pPr>
        <w:pStyle w:val="ListBullet"/>
      </w:pPr>
      <w:r>
        <w:rPr>
          <w:b w:val="0"/>
          <w:i w:val="0"/>
        </w:rPr>
        <w:t>các thế lực chống cạnh tranh và, 30–31</w:t>
      </w:r>
    </w:p>
    <w:p>
      <w:pPr>
        <w:pStyle w:val="ListBullet"/>
      </w:pPr>
      <w:r>
        <w:rPr>
          <w:b w:val="0"/>
          <w:i w:val="0"/>
        </w:rPr>
        <w:t>công nghiệp, 137–144</w:t>
      </w:r>
    </w:p>
    <w:p>
      <w:pPr>
        <w:pStyle w:val="ListBullet"/>
      </w:pPr>
      <w:r>
        <w:rPr>
          <w:b w:val="0"/>
          <w:i w:val="0"/>
        </w:rPr>
        <w:t>định hình chính sách bởi, 44</w:t>
      </w:r>
    </w:p>
    <w:p>
      <w:pPr>
        <w:pStyle w:val="ListBullet"/>
      </w:pPr>
      <w:r>
        <w:rPr>
          <w:b w:val="0"/>
          <w:i w:val="0"/>
        </w:rPr>
        <w:t>sức mạnh của, 48</w:t>
      </w:r>
    </w:p>
    <w:p>
      <w:pPr>
        <w:pStyle w:val="ListBullet"/>
      </w:pPr>
      <w:r>
        <w:rPr>
          <w:b w:val="0"/>
          <w:i w:val="0"/>
        </w:rPr>
        <w:t>các công ty công nghiệp, 135–144</w:t>
      </w:r>
    </w:p>
    <w:p>
      <w:pPr>
        <w:pStyle w:val="ListBullet"/>
      </w:pPr>
      <w:r>
        <w:rPr>
          <w:b w:val="0"/>
          <w:i w:val="0"/>
        </w:rPr>
        <w:t>internet công nghiệp, 135–144</w:t>
      </w:r>
    </w:p>
    <w:p>
      <w:pPr>
        <w:pStyle w:val="ListBullet"/>
      </w:pPr>
      <w:r>
        <w:rPr>
          <w:b w:val="0"/>
          <w:i w:val="0"/>
        </w:rPr>
        <w:t>sự tập trung ngành</w:t>
      </w:r>
    </w:p>
    <w:p>
      <w:pPr>
        <w:pStyle w:val="ListBullet"/>
      </w:pPr>
      <w:r>
        <w:rPr>
          <w:b w:val="0"/>
          <w:i w:val="0"/>
        </w:rPr>
        <w:t>quy định chống độc quyền và, 39–44, 75</w:t>
      </w:r>
    </w:p>
    <w:p>
      <w:pPr>
        <w:pStyle w:val="ListBullet"/>
      </w:pPr>
      <w:r>
        <w:rPr>
          <w:b w:val="0"/>
          <w:i w:val="0"/>
        </w:rPr>
        <w:t>những nguy hiểm của, 72–73</w:t>
      </w:r>
    </w:p>
    <w:p>
      <w:pPr>
        <w:pStyle w:val="ListBullet"/>
      </w:pPr>
      <w:r>
        <w:rPr>
          <w:b w:val="0"/>
          <w:i w:val="0"/>
        </w:rPr>
        <w:t>giá cả và, 36–39</w:t>
      </w:r>
    </w:p>
    <w:p>
      <w:pPr>
        <w:pStyle w:val="ListBullet"/>
      </w:pPr>
      <w:r>
        <w:rPr>
          <w:b w:val="0"/>
          <w:i w:val="0"/>
        </w:rPr>
        <w:t>vấn đề của, 30–36, 71</w:t>
      </w:r>
    </w:p>
    <w:p>
      <w:pPr>
        <w:pStyle w:val="ListBullet"/>
      </w:pPr>
      <w:r>
        <w:rPr>
          <w:b w:val="0"/>
          <w:i w:val="0"/>
        </w:rPr>
        <w:t>các quy định và, 44–48</w:t>
      </w:r>
    </w:p>
    <w:p>
      <w:pPr>
        <w:pStyle w:val="ListBullet"/>
      </w:pPr>
      <w:r>
        <w:rPr>
          <w:b w:val="0"/>
          <w:i w:val="0"/>
        </w:rPr>
        <w:t>bất bình đẳng</w:t>
      </w:r>
    </w:p>
    <w:p>
      <w:pPr>
        <w:pStyle w:val="ListBullet"/>
      </w:pPr>
      <w:r>
        <w:rPr>
          <w:b w:val="0"/>
          <w:i w:val="0"/>
        </w:rPr>
        <w:t>giữa các doanh nghiệp (between-firm), 72–73</w:t>
      </w:r>
    </w:p>
    <w:p>
      <w:pPr>
        <w:pStyle w:val="ListBullet"/>
      </w:pPr>
      <w:r>
        <w:rPr>
          <w:b w:val="0"/>
          <w:i w:val="0"/>
        </w:rPr>
        <w:t>thu nhập, 5–7</w:t>
      </w:r>
    </w:p>
    <w:p>
      <w:pPr>
        <w:pStyle w:val="ListBullet"/>
      </w:pPr>
      <w:r>
        <w:rPr>
          <w:b w:val="0"/>
          <w:i w:val="0"/>
        </w:rPr>
        <w:t>thông tin</w:t>
      </w:r>
    </w:p>
    <w:p>
      <w:pPr>
        <w:pStyle w:val="ListBullet"/>
      </w:pPr>
      <w:r>
        <w:rPr>
          <w:b w:val="0"/>
          <w:i w:val="0"/>
        </w:rPr>
        <w:t>kiểm soát dòng chảy của, 4</w:t>
      </w:r>
    </w:p>
    <w:p>
      <w:pPr>
        <w:pStyle w:val="ListBullet"/>
      </w:pPr>
      <w:r>
        <w:rPr>
          <w:b w:val="0"/>
          <w:i w:val="0"/>
        </w:rPr>
        <w:t>chia sẻ, 9</w:t>
      </w:r>
    </w:p>
    <w:p>
      <w:pPr>
        <w:pStyle w:val="ListBullet"/>
      </w:pPr>
      <w:r>
        <w:rPr>
          <w:b w:val="0"/>
          <w:i w:val="0"/>
        </w:rPr>
        <w:t>hàng hóa thông tin (information goods), 136</w:t>
      </w:r>
    </w:p>
    <w:p>
      <w:pPr>
        <w:pStyle w:val="ListBullet"/>
      </w:pPr>
      <w:r>
        <w:rPr>
          <w:b w:val="0"/>
          <w:i w:val="0"/>
        </w:rPr>
        <w:t>công nghệ thông tin (information technology), 30, 108–109</w:t>
      </w:r>
    </w:p>
    <w:p>
      <w:pPr>
        <w:pStyle w:val="ListBullet"/>
      </w:pPr>
      <w:r>
        <w:rPr>
          <w:b w:val="0"/>
          <w:i w:val="0"/>
        </w:rPr>
        <w:t>Ingenico, 12</w:t>
      </w:r>
    </w:p>
    <w:p>
      <w:pPr>
        <w:pStyle w:val="ListBullet"/>
      </w:pPr>
      <w:r>
        <w:rPr>
          <w:b w:val="0"/>
          <w:i w:val="0"/>
        </w:rPr>
        <w:t>đổi mới sáng tạo (innovation), 10–11, 30, 37, 39</w:t>
      </w:r>
    </w:p>
    <w:p>
      <w:pPr>
        <w:pStyle w:val="ListBullet"/>
      </w:pPr>
      <w:r>
        <w:rPr>
          <w:b w:val="0"/>
          <w:i w:val="0"/>
        </w:rPr>
        <w:t>bởi Amazon, 105–107</w:t>
      </w:r>
    </w:p>
    <w:p>
      <w:pPr>
        <w:pStyle w:val="ListBullet"/>
      </w:pPr>
      <w:r>
        <w:rPr>
          <w:b w:val="0"/>
          <w:i w:val="0"/>
        </w:rPr>
        <w:t>phản ứng ngược chống lại, 91–92</w:t>
      </w:r>
    </w:p>
    <w:p>
      <w:pPr>
        <w:pStyle w:val="ListBullet"/>
      </w:pPr>
      <w:r>
        <w:rPr>
          <w:b w:val="0"/>
          <w:i w:val="0"/>
        </w:rPr>
        <w:t>đột phá (disruptive), 92, 115</w:t>
      </w:r>
    </w:p>
    <w:p>
      <w:pPr>
        <w:pStyle w:val="ListBullet"/>
      </w:pPr>
      <w:r>
        <w:rPr>
          <w:b w:val="0"/>
          <w:i w:val="0"/>
        </w:rPr>
        <w:t>tác động của các ông lớn dữ liệu (data-opolies) lên, 63–64</w:t>
      </w:r>
    </w:p>
    <w:p>
      <w:pPr>
        <w:pStyle w:val="ListBullet"/>
      </w:pPr>
      <w:r>
        <w:rPr>
          <w:b w:val="0"/>
          <w:i w:val="0"/>
        </w:rPr>
        <w:t>đầu tư vào, 108–109</w:t>
      </w:r>
    </w:p>
    <w:p>
      <w:pPr>
        <w:pStyle w:val="ListBullet"/>
      </w:pPr>
      <w:r>
        <w:rPr>
          <w:b w:val="0"/>
          <w:i w:val="0"/>
        </w:rPr>
        <w:t>quy định về, 93–98</w:t>
      </w:r>
    </w:p>
    <w:p>
      <w:pPr>
        <w:pStyle w:val="ListBullet"/>
      </w:pPr>
      <w:r>
        <w:rPr>
          <w:b w:val="0"/>
          <w:i w:val="0"/>
        </w:rPr>
        <w:t>trong lĩnh vực bán lẻ, 105–110</w:t>
      </w:r>
    </w:p>
    <w:p>
      <w:pPr>
        <w:pStyle w:val="ListBullet"/>
      </w:pPr>
      <w:r>
        <w:rPr>
          <w:b w:val="0"/>
          <w:i w:val="0"/>
        </w:rPr>
        <w:t>các nhóm, 107</w:t>
      </w:r>
    </w:p>
    <w:p>
      <w:pPr>
        <w:pStyle w:val="ListBullet"/>
      </w:pPr>
      <w:r>
        <w:rPr>
          <w:b w:val="0"/>
          <w:i w:val="0"/>
        </w:rPr>
        <w:t>công nghệ, 142–143</w:t>
      </w:r>
    </w:p>
    <w:p>
      <w:pPr>
        <w:pStyle w:val="ListBullet"/>
      </w:pPr>
      <w:r>
        <w:rPr>
          <w:b w:val="0"/>
          <w:i w:val="0"/>
        </w:rPr>
        <w:t>Inrix, 15</w:t>
      </w:r>
    </w:p>
    <w:p>
      <w:pPr>
        <w:pStyle w:val="ListBullet"/>
      </w:pPr>
      <w:r>
        <w:rPr>
          <w:b w:val="0"/>
          <w:i w:val="0"/>
        </w:rPr>
        <w:t>Instacart, 146</w:t>
      </w:r>
    </w:p>
    <w:p>
      <w:pPr>
        <w:pStyle w:val="ListBullet"/>
      </w:pPr>
      <w:r>
        <w:rPr>
          <w:b w:val="0"/>
          <w:i w:val="0"/>
        </w:rPr>
        <w:t>internet</w:t>
      </w:r>
    </w:p>
    <w:p>
      <w:pPr>
        <w:pStyle w:val="ListBullet"/>
      </w:pPr>
      <w:r>
        <w:rPr>
          <w:b w:val="0"/>
          <w:i w:val="0"/>
        </w:rPr>
        <w:t>phản ứng ngược chống lại, 91–92</w:t>
      </w:r>
    </w:p>
    <w:p>
      <w:pPr>
        <w:pStyle w:val="ListBullet"/>
      </w:pPr>
      <w:r>
        <w:rPr>
          <w:b w:val="0"/>
          <w:i w:val="0"/>
        </w:rPr>
        <w:t>công nghiệp, 135–144</w:t>
      </w:r>
    </w:p>
    <w:p>
      <w:pPr>
        <w:pStyle w:val="ListBullet"/>
      </w:pPr>
      <w:r>
        <w:rPr>
          <w:b w:val="0"/>
          <w:i w:val="0"/>
        </w:rPr>
        <w:t>internet vạn vật (internet of things - IoT), 20, 62, 137–144</w:t>
      </w:r>
    </w:p>
    <w:p>
      <w:pPr>
        <w:pStyle w:val="ListBullet"/>
      </w:pPr>
      <w:r>
        <w:rPr>
          <w:b w:val="0"/>
          <w:i w:val="0"/>
        </w:rPr>
        <w:t>đầu tư</w:t>
      </w:r>
    </w:p>
    <w:p>
      <w:pPr>
        <w:pStyle w:val="ListBullet"/>
      </w:pPr>
      <w:r>
        <w:rPr>
          <w:b w:val="0"/>
          <w:i w:val="0"/>
        </w:rPr>
        <w:t>sự sụt giảm trong, 33–34</w:t>
      </w:r>
    </w:p>
    <w:p>
      <w:pPr>
        <w:pStyle w:val="ListBullet"/>
      </w:pPr>
      <w:r>
        <w:rPr>
          <w:b w:val="0"/>
          <w:i w:val="0"/>
        </w:rPr>
        <w:t>vào đổi mới sáng tạo, 108–109</w:t>
      </w:r>
    </w:p>
    <w:p>
      <w:pPr>
        <w:pStyle w:val="ListBullet"/>
      </w:pPr>
      <w:r>
        <w:rPr>
          <w:b w:val="0"/>
          <w:i w:val="0"/>
        </w:rPr>
        <w:t>vào các startup, 116–119</w:t>
      </w:r>
    </w:p>
    <w:p>
      <w:pPr>
        <w:pStyle w:val="ListBullet"/>
      </w:pPr>
      <w:r>
        <w:rPr>
          <w:b w:val="0"/>
          <w:i w:val="0"/>
        </w:rPr>
        <w:t xml:space="preserve">iOS.</w:t>
      </w:r>
      <w:r>
        <w:rPr>
          <w:b w:val="0"/>
          <w:i/>
        </w:rPr>
        <w:t> Xem</w:t>
      </w:r>
      <w:r>
        <w:rPr>
          <w:b w:val="0"/>
          <w:i w:val="0"/>
        </w:rPr>
        <w:t xml:space="preserve"> Apple</w:t>
      </w:r>
    </w:p>
    <w:p>
      <w:pPr>
        <w:pStyle w:val="ListBullet"/>
      </w:pPr>
      <w:r>
        <w:rPr>
          <w:b w:val="0"/>
          <w:i w:val="0"/>
        </w:rPr>
        <w:t xml:space="preserve">iPhone. Xem App</w:t>
      </w:r>
      <w:r>
        <w:rPr>
          <w:b w:val="0"/>
          <w:i/>
        </w:rPr>
        <w:t>le;</w:t>
      </w:r>
      <w:r>
        <w:rPr>
          <w:b w:val="0"/>
          <w:i w:val="0"/>
        </w:rPr>
        <w:t xml:space="preserve"> điện thoại thông minh (smartphones)</w:t>
      </w:r>
    </w:p>
    <w:p>
      <w:pPr>
        <w:pStyle w:val="ListBullet"/>
      </w:pPr>
      <w:r>
        <w:rPr>
          <w:b w:val="0"/>
          <w:i w:val="0"/>
        </w:rPr>
        <w:t>Iris Nova, 148–149</w:t>
      </w:r>
    </w:p>
    <w:p>
      <w:pPr>
        <w:pStyle w:val="ListBullet"/>
      </w:pPr>
      <w:r>
        <w:rPr>
          <w:b w:val="0"/>
          <w:i w:val="0"/>
        </w:rPr>
        <w:t>nhân tài công nghệ thông tin (IT talent), 140–141</w:t>
      </w:r>
    </w:p>
    <w:p>
      <w:pPr>
        <w:pStyle w:val="ListBullet"/>
      </w:pPr>
      <w:r>
        <w:rPr>
          <w:b w:val="0"/>
          <w:i w:val="0"/>
        </w:rPr>
        <w:t>Jacobides, Michael G., 131–133</w:t>
      </w:r>
    </w:p>
    <w:p>
      <w:pPr>
        <w:pStyle w:val="ListBullet"/>
      </w:pPr>
      <w:r>
        <w:rPr>
          <w:b w:val="0"/>
          <w:i w:val="0"/>
        </w:rPr>
        <w:t>Jana Partners, 65</w:t>
      </w:r>
    </w:p>
    <w:p>
      <w:pPr>
        <w:pStyle w:val="ListBullet"/>
      </w:pPr>
      <w:r>
        <w:rPr>
          <w:b w:val="0"/>
          <w:i w:val="0"/>
        </w:rPr>
        <w:t>Jazz Pharmaceuticals, 45</w:t>
      </w:r>
    </w:p>
    <w:p>
      <w:pPr>
        <w:pStyle w:val="ListBullet"/>
      </w:pPr>
      <w:r>
        <w:rPr>
          <w:b w:val="0"/>
          <w:i w:val="0"/>
        </w:rPr>
        <w:t>J.C. Penney, 113</w:t>
      </w:r>
    </w:p>
    <w:p>
      <w:pPr>
        <w:pStyle w:val="ListBullet"/>
      </w:pPr>
      <w:r>
        <w:rPr>
          <w:b w:val="0"/>
          <w:i w:val="0"/>
        </w:rPr>
        <w:t>Jet.com, 108, 129</w:t>
      </w:r>
    </w:p>
    <w:p>
      <w:pPr>
        <w:pStyle w:val="ListBullet"/>
      </w:pPr>
      <w:r>
        <w:rPr>
          <w:b w:val="0"/>
          <w:i w:val="0"/>
        </w:rPr>
        <w:t>tạo việc làm (job creation), 35</w:t>
      </w:r>
    </w:p>
    <w:p>
      <w:pPr>
        <w:pStyle w:val="ListBullet"/>
      </w:pPr>
      <w:r>
        <w:rPr>
          <w:b w:val="0"/>
          <w:i w:val="0"/>
        </w:rPr>
        <w:t>Jobs, Steve, xii</w:t>
      </w:r>
    </w:p>
    <w:p>
      <w:pPr>
        <w:pStyle w:val="ListBullet"/>
      </w:pPr>
      <w:r>
        <w:rPr>
          <w:b w:val="0"/>
          <w:i w:val="0"/>
        </w:rPr>
        <w:t>John Deere, 136</w:t>
      </w:r>
    </w:p>
    <w:p>
      <w:pPr>
        <w:pStyle w:val="ListBullet"/>
      </w:pPr>
      <w:r>
        <w:rPr>
          <w:b w:val="0"/>
          <w:i w:val="0"/>
        </w:rPr>
        <w:t>Johnson &amp; Johnson, 115</w:t>
      </w:r>
    </w:p>
    <w:p>
      <w:pPr>
        <w:pStyle w:val="ListBullet"/>
      </w:pPr>
      <w:r>
        <w:rPr>
          <w:b w:val="0"/>
          <w:i w:val="0"/>
        </w:rPr>
        <w:t>liên doanh (joint ventures), 40–41</w:t>
      </w:r>
    </w:p>
    <w:p>
      <w:pPr>
        <w:pStyle w:val="ListBullet"/>
      </w:pPr>
      <w:r>
        <w:rPr>
          <w:b w:val="0"/>
          <w:i w:val="0"/>
        </w:rPr>
        <w:t>Katz, Lawrence, 30</w:t>
      </w:r>
    </w:p>
    <w:p>
      <w:pPr>
        <w:pStyle w:val="ListBullet"/>
      </w:pPr>
      <w:r>
        <w:rPr>
          <w:b w:val="0"/>
          <w:i w:val="0"/>
        </w:rPr>
        <w:t>Kiva, 25</w:t>
      </w:r>
    </w:p>
    <w:p>
      <w:pPr>
        <w:pStyle w:val="ListBullet"/>
      </w:pPr>
      <w:r>
        <w:rPr>
          <w:b w:val="0"/>
          <w:i w:val="0"/>
        </w:rPr>
        <w:t>Kmart, 113</w:t>
      </w:r>
    </w:p>
    <w:p>
      <w:pPr>
        <w:pStyle w:val="ListBullet"/>
      </w:pPr>
      <w:r>
        <w:rPr>
          <w:b w:val="0"/>
          <w:i w:val="0"/>
        </w:rPr>
        <w:t>Kohl’s, 113</w:t>
      </w:r>
    </w:p>
    <w:p>
      <w:pPr>
        <w:pStyle w:val="ListBullet"/>
      </w:pPr>
      <w:r>
        <w:rPr>
          <w:b w:val="0"/>
          <w:i w:val="0"/>
        </w:rPr>
        <w:t>Kroger, 103, 146</w:t>
      </w:r>
    </w:p>
    <w:p>
      <w:pPr>
        <w:pStyle w:val="ListBullet"/>
      </w:pPr>
      <w:r>
        <w:rPr>
          <w:b w:val="0"/>
          <w:i w:val="0"/>
        </w:rPr>
        <w:t>Krueger, Alan, 46</w:t>
      </w:r>
    </w:p>
    <w:p>
      <w:pPr>
        <w:pStyle w:val="ListBullet"/>
      </w:pPr>
      <w:r>
        <w:rPr>
          <w:b w:val="0"/>
          <w:i w:val="0"/>
        </w:rPr>
        <w:t>Kwoka, John, 41</w:t>
      </w:r>
    </w:p>
    <w:p>
      <w:pPr>
        <w:pStyle w:val="ListBullet"/>
      </w:pPr>
      <w:r>
        <w:rPr>
          <w:b w:val="0"/>
          <w:i w:val="0"/>
        </w:rPr>
        <w:t>thị trường lao động (labor markets), 45–47</w:t>
      </w:r>
    </w:p>
    <w:p>
      <w:pPr>
        <w:pStyle w:val="ListBullet"/>
      </w:pPr>
      <w:r>
        <w:rPr>
          <w:b w:val="0"/>
          <w:i w:val="0"/>
        </w:rPr>
        <w:t>Lakhani, Karim R., 3–27</w:t>
      </w:r>
    </w:p>
    <w:p>
      <w:pPr>
        <w:pStyle w:val="ListBullet"/>
      </w:pPr>
      <w:r>
        <w:rPr>
          <w:b w:val="0"/>
          <w:i w:val="0"/>
        </w:rPr>
        <w:t>Legere, John, 41–42</w:t>
      </w:r>
    </w:p>
    <w:p>
      <w:pPr>
        <w:pStyle w:val="ListBullet"/>
      </w:pPr>
      <w:r>
        <w:rPr>
          <w:b w:val="0"/>
          <w:i w:val="0"/>
        </w:rPr>
        <w:t>LIFX, 132</w:t>
      </w:r>
    </w:p>
    <w:p>
      <w:pPr>
        <w:pStyle w:val="ListBullet"/>
      </w:pPr>
      <w:r>
        <w:rPr>
          <w:b w:val="0"/>
          <w:i w:val="0"/>
        </w:rPr>
        <w:t>LinkedIn, 43</w:t>
      </w:r>
    </w:p>
    <w:p>
      <w:pPr>
        <w:pStyle w:val="ListBullet"/>
      </w:pPr>
      <w:r>
        <w:rPr>
          <w:b w:val="0"/>
          <w:i w:val="0"/>
        </w:rPr>
        <w:t>Linus, 17</w:t>
      </w:r>
    </w:p>
    <w:p>
      <w:pPr>
        <w:pStyle w:val="ListBullet"/>
      </w:pPr>
      <w:r>
        <w:rPr>
          <w:b w:val="0"/>
          <w:i w:val="0"/>
        </w:rPr>
        <w:t>Linux, 21–22, 25</w:t>
      </w:r>
    </w:p>
    <w:p>
      <w:pPr>
        <w:pStyle w:val="ListBullet"/>
      </w:pPr>
      <w:r>
        <w:rPr>
          <w:b w:val="0"/>
          <w:i w:val="0"/>
        </w:rPr>
        <w:t>doanh nghiệp địa phương (local businesses), 74</w:t>
      </w:r>
    </w:p>
    <w:p>
      <w:pPr>
        <w:pStyle w:val="ListBullet"/>
      </w:pPr>
      <w:r>
        <w:rPr>
          <w:b w:val="0"/>
          <w:i w:val="0"/>
        </w:rPr>
        <w:t>thẩm quyền nhìn lại (lookback authority), 75</w:t>
      </w:r>
    </w:p>
    <w:p>
      <w:pPr>
        <w:pStyle w:val="ListBullet"/>
      </w:pPr>
      <w:r>
        <w:rPr>
          <w:b w:val="0"/>
          <w:i w:val="0"/>
        </w:rPr>
        <w:t>Lore, Marc, 129</w:t>
      </w:r>
    </w:p>
    <w:p>
      <w:pPr>
        <w:pStyle w:val="ListBullet"/>
      </w:pPr>
      <w:r>
        <w:rPr>
          <w:b w:val="0"/>
          <w:i w:val="0"/>
        </w:rPr>
        <w:t>Luddites, 91</w:t>
      </w:r>
    </w:p>
    <w:p>
      <w:pPr>
        <w:pStyle w:val="ListBullet"/>
      </w:pPr>
      <w:r>
        <w:rPr>
          <w:b w:val="0"/>
          <w:i w:val="0"/>
        </w:rPr>
        <w:t>Lyft, xii, 15, 21, 132, 143</w:t>
      </w:r>
    </w:p>
    <w:p>
      <w:pPr>
        <w:pStyle w:val="ListBullet"/>
      </w:pPr>
      <w:r>
        <w:rPr>
          <w:b w:val="0"/>
          <w:i w:val="0"/>
        </w:rPr>
        <w:t>học máy (machine learning), 9</w:t>
      </w:r>
    </w:p>
    <w:p>
      <w:pPr>
        <w:pStyle w:val="ListBullet"/>
      </w:pPr>
      <w:r>
        <w:rPr>
          <w:b w:val="0"/>
          <w:i w:val="0"/>
        </w:rPr>
        <w:t>Macy’s, 113</w:t>
      </w:r>
    </w:p>
    <w:p>
      <w:pPr>
        <w:pStyle w:val="ListBullet"/>
      </w:pPr>
      <w:r>
        <w:rPr>
          <w:b w:val="0"/>
          <w:i w:val="0"/>
        </w:rPr>
        <w:t>thao túng (manipulation), 66</w:t>
      </w:r>
    </w:p>
    <w:p>
      <w:pPr>
        <w:pStyle w:val="ListBullet"/>
      </w:pPr>
      <w:r>
        <w:rPr>
          <w:b w:val="0"/>
          <w:i w:val="0"/>
        </w:rPr>
        <w:t>các công ty sản xuất (manufacturing companies), 135–144</w:t>
      </w:r>
    </w:p>
    <w:p>
      <w:pPr>
        <w:pStyle w:val="ListBullet"/>
      </w:pPr>
      <w:r>
        <w:rPr>
          <w:b w:val="0"/>
          <w:i w:val="0"/>
        </w:rPr>
        <w:t>cạnh tranh thị trường (market competition), 82–85</w:t>
      </w:r>
    </w:p>
    <w:p>
      <w:pPr>
        <w:pStyle w:val="ListBullet"/>
      </w:pPr>
      <w:r>
        <w:rPr>
          <w:b w:val="0"/>
          <w:i w:val="0"/>
        </w:rPr>
        <w:t xml:space="preserve">tập trung thị trường (market concentration).</w:t>
      </w:r>
      <w:r>
        <w:rPr>
          <w:b w:val="0"/>
          <w:i/>
        </w:rPr>
        <w:t> X</w:t>
      </w:r>
      <w:r>
        <w:rPr>
          <w:b w:val="0"/>
          <w:i w:val="0"/>
        </w:rPr>
        <w:t xml:space="preserve">em tập trung ngành (industry concentration)</w:t>
      </w:r>
    </w:p>
    <w:p>
      <w:pPr>
        <w:pStyle w:val="ListBullet"/>
      </w:pPr>
      <w:r>
        <w:rPr>
          <w:b w:val="0"/>
          <w:i w:val="0"/>
        </w:rPr>
        <w:t>định vị thị trường (market positioning), 124–125</w:t>
      </w:r>
    </w:p>
    <w:p>
      <w:pPr>
        <w:pStyle w:val="ListBullet"/>
      </w:pPr>
      <w:r>
        <w:rPr>
          <w:b w:val="0"/>
          <w:i w:val="0"/>
        </w:rPr>
        <w:t>Marshalls, 114</w:t>
      </w:r>
    </w:p>
    <w:p>
      <w:pPr>
        <w:pStyle w:val="ListBullet"/>
      </w:pPr>
      <w:r>
        <w:rPr>
          <w:b w:val="0"/>
          <w:i w:val="0"/>
        </w:rPr>
        <w:t>các công ty quy mô vừa (medium-size firms), 132</w:t>
      </w:r>
    </w:p>
    <w:p>
      <w:pPr>
        <w:pStyle w:val="ListBullet"/>
      </w:pPr>
      <w:r>
        <w:rPr>
          <w:b w:val="0"/>
          <w:i w:val="0"/>
        </w:rPr>
        <w:t xml:space="preserve">sáp nhập (mergers), 39–44, 72–73, 75–76. Xem thêm</w:t>
      </w:r>
      <w:r>
        <w:rPr>
          <w:b w:val="0"/>
          <w:i/>
        </w:rPr>
        <w:t> quy định chống</w:t>
      </w:r>
      <w:r>
        <w:rPr>
          <w:b w:val="0"/>
          <w:i w:val="0"/>
        </w:rPr>
        <w:t xml:space="preserve"> độc quyền (antitrust regulation)</w:t>
      </w:r>
    </w:p>
    <w:p>
      <w:pPr>
        <w:pStyle w:val="ListBullet"/>
      </w:pPr>
      <w:r>
        <w:rPr>
          <w:b w:val="0"/>
          <w:i w:val="0"/>
        </w:rPr>
        <w:t>định luật Metcalfe (Metcalfe’s law), 9</w:t>
      </w:r>
    </w:p>
    <w:p>
      <w:pPr>
        <w:pStyle w:val="ListBullet"/>
      </w:pPr>
      <w:r>
        <w:rPr>
          <w:b w:val="0"/>
          <w:i w:val="0"/>
        </w:rPr>
        <w:t>Microsoft, xii, 3, 25, 94</w:t>
      </w:r>
    </w:p>
    <w:p>
      <w:pPr>
        <w:pStyle w:val="ListBullet"/>
      </w:pPr>
      <w:r>
        <w:rPr>
          <w:b w:val="0"/>
          <w:i w:val="0"/>
        </w:rPr>
        <w:t>quy định chống độc quyền và (antitrust regulation and), 95–96</w:t>
      </w:r>
    </w:p>
    <w:p>
      <w:pPr>
        <w:pStyle w:val="ListBullet"/>
      </w:pPr>
      <w:r>
        <w:rPr>
          <w:b w:val="0"/>
          <w:i w:val="0"/>
        </w:rPr>
        <w:t>thực tế tăng cường (augmented reality) và, 19</w:t>
      </w:r>
    </w:p>
    <w:p>
      <w:pPr>
        <w:pStyle w:val="ListBullet"/>
      </w:pPr>
      <w:r>
        <w:rPr>
          <w:b w:val="0"/>
          <w:i w:val="0"/>
        </w:rPr>
        <w:t>cloud services of, 11</w:t>
      </w:r>
    </w:p>
    <w:p>
      <w:pPr>
        <w:pStyle w:val="ListBullet"/>
      </w:pPr>
      <w:r>
        <w:rPr>
          <w:b w:val="0"/>
          <w:i w:val="0"/>
        </w:rPr>
        <w:t>internet công nghiệp (industrial internet) và, 137–138</w:t>
      </w:r>
    </w:p>
    <w:p>
      <w:pPr>
        <w:pStyle w:val="ListBullet"/>
      </w:pPr>
      <w:r>
        <w:rPr>
          <w:b w:val="0"/>
          <w:i w:val="0"/>
        </w:rPr>
        <w:t>thương vụ mua lại LinkedIn (LinkedIn acquisition), 43</w:t>
      </w:r>
    </w:p>
    <w:p>
      <w:pPr>
        <w:pStyle w:val="ListBullet"/>
      </w:pPr>
      <w:r>
        <w:rPr>
          <w:b w:val="0"/>
          <w:i w:val="0"/>
        </w:rPr>
        <w:t>nhà thông minh và, 20</w:t>
      </w:r>
    </w:p>
    <w:p>
      <w:pPr>
        <w:pStyle w:val="ListBullet"/>
      </w:pPr>
      <w:r>
        <w:rPr>
          <w:b w:val="0"/>
          <w:i w:val="0"/>
        </w:rPr>
        <w:t>Microsoft Azure, 20</w:t>
      </w:r>
    </w:p>
    <w:p>
      <w:pPr>
        <w:pStyle w:val="ListBullet"/>
      </w:pPr>
      <w:r>
        <w:rPr>
          <w:b w:val="0"/>
          <w:i w:val="0"/>
        </w:rPr>
        <w:t>Microsoft Windows, 21</w:t>
      </w:r>
    </w:p>
    <w:p>
      <w:pPr>
        <w:pStyle w:val="ListBullet"/>
      </w:pPr>
      <w:r>
        <w:rPr>
          <w:b w:val="0"/>
          <w:i w:val="0"/>
        </w:rPr>
        <w:t>Miller, Nathan, 38</w:t>
      </w:r>
    </w:p>
    <w:p>
      <w:pPr>
        <w:pStyle w:val="ListBullet"/>
      </w:pPr>
      <w:r>
        <w:rPr>
          <w:b w:val="0"/>
          <w:i w:val="0"/>
        </w:rPr>
        <w:t>MillerCoors, 37–38</w:t>
      </w:r>
    </w:p>
    <w:p>
      <w:pPr>
        <w:pStyle w:val="ListBullet"/>
      </w:pPr>
      <w:r>
        <w:rPr>
          <w:b w:val="0"/>
          <w:i w:val="0"/>
        </w:rPr>
        <w:t>ẩn dụ hào bảo vệ (moat metaphor), 124–126</w:t>
      </w:r>
    </w:p>
    <w:p>
      <w:pPr>
        <w:pStyle w:val="ListBullet"/>
      </w:pPr>
      <w:r>
        <w:rPr>
          <w:b w:val="0"/>
          <w:i w:val="0"/>
        </w:rPr>
        <w:t>MolsonCoors, 38</w:t>
      </w:r>
    </w:p>
    <w:p>
      <w:pPr>
        <w:pStyle w:val="ListBullet"/>
      </w:pPr>
      <w:r>
        <w:rPr>
          <w:b w:val="0"/>
          <w:i w:val="0"/>
        </w:rPr>
        <w:t>độc quyền (monopolies)</w:t>
      </w:r>
    </w:p>
    <w:p>
      <w:pPr>
        <w:pStyle w:val="ListBullet"/>
      </w:pPr>
      <w:r>
        <w:rPr>
          <w:b w:val="0"/>
          <w:i w:val="0"/>
        </w:rPr>
        <w:t>quyền tự chủ (autonomy) và, 64–65</w:t>
      </w:r>
    </w:p>
    <w:p>
      <w:pPr>
        <w:pStyle w:val="ListBullet"/>
      </w:pPr>
      <w:r>
        <w:rPr>
          <w:b w:val="0"/>
          <w:i w:val="0"/>
        </w:rPr>
        <w:t>cạnh tranh (competition) và, 65</w:t>
      </w:r>
    </w:p>
    <w:p>
      <w:pPr>
        <w:pStyle w:val="ListBullet"/>
      </w:pPr>
      <w:r>
        <w:rPr>
          <w:b w:val="0"/>
          <w:i w:val="0"/>
        </w:rPr>
        <w:t>độc quyền dữ liệu (data-opolies), 53–69</w:t>
      </w:r>
    </w:p>
    <w:p>
      <w:pPr>
        <w:pStyle w:val="ListBullet"/>
      </w:pPr>
      <w:r>
        <w:rPr>
          <w:b w:val="0"/>
          <w:i w:val="0"/>
        </w:rPr>
        <w:t>việc xác định, 82–83</w:t>
      </w:r>
    </w:p>
    <w:p>
      <w:pPr>
        <w:pStyle w:val="ListBullet"/>
      </w:pPr>
      <w:r>
        <w:rPr>
          <w:b w:val="0"/>
          <w:i w:val="0"/>
        </w:rPr>
        <w:t>tác hại từ, 57</w:t>
      </w:r>
    </w:p>
    <w:p>
      <w:pPr>
        <w:pStyle w:val="ListBullet"/>
      </w:pPr>
      <w:r>
        <w:rPr>
          <w:b w:val="0"/>
          <w:i w:val="0"/>
        </w:rPr>
        <w:t>tự nhiên, 82, 85–87</w:t>
      </w:r>
    </w:p>
    <w:p>
      <w:pPr>
        <w:pStyle w:val="ListBullet"/>
      </w:pPr>
      <w:r>
        <w:rPr>
          <w:b w:val="0"/>
          <w:i w:val="0"/>
        </w:rPr>
        <w:t>giá cả và, 57, 76–77, 84</w:t>
      </w:r>
    </w:p>
    <w:p>
      <w:pPr>
        <w:pStyle w:val="ListBullet"/>
      </w:pPr>
      <w:r>
        <w:rPr>
          <w:b w:val="0"/>
          <w:i w:val="0"/>
        </w:rPr>
        <w:t>định luật Moore (Moore's law), 8–9</w:t>
      </w:r>
    </w:p>
    <w:p>
      <w:pPr>
        <w:pStyle w:val="ListBullet"/>
      </w:pPr>
      <w:r>
        <w:rPr>
          <w:b w:val="0"/>
          <w:i w:val="0"/>
        </w:rPr>
        <w:t>Moosejaw, 108, 129</w:t>
      </w:r>
    </w:p>
    <w:p>
      <w:pPr>
        <w:pStyle w:val="ListBullet"/>
      </w:pPr>
      <w:r>
        <w:rPr>
          <w:b w:val="0"/>
          <w:i w:val="0"/>
        </w:rPr>
        <w:t>vấn đề đạo đức, 64–65</w:t>
      </w:r>
    </w:p>
    <w:p>
      <w:pPr>
        <w:pStyle w:val="ListBullet"/>
      </w:pPr>
      <w:r>
        <w:rPr>
          <w:b w:val="0"/>
          <w:i w:val="0"/>
        </w:rPr>
        <w:t>Morton, Fiona Scott, 45</w:t>
      </w:r>
    </w:p>
    <w:p>
      <w:pPr>
        <w:pStyle w:val="ListBullet"/>
      </w:pPr>
      <w:r>
        <w:rPr>
          <w:b w:val="0"/>
          <w:i w:val="0"/>
        </w:rPr>
        <w:t>Motorola, 11</w:t>
      </w:r>
    </w:p>
    <w:p>
      <w:pPr>
        <w:pStyle w:val="ListBullet"/>
      </w:pPr>
      <w:r>
        <w:rPr>
          <w:b w:val="0"/>
          <w:i w:val="0"/>
        </w:rPr>
        <w:t>Mozilla, 22</w:t>
      </w:r>
    </w:p>
    <w:p>
      <w:pPr>
        <w:pStyle w:val="ListBullet"/>
      </w:pPr>
      <w:r>
        <w:rPr>
          <w:b w:val="0"/>
          <w:i w:val="0"/>
        </w:rPr>
        <w:t>đa kết nối (multihoming), 20–21</w:t>
      </w:r>
    </w:p>
    <w:p>
      <w:pPr>
        <w:pStyle w:val="ListBullet"/>
      </w:pPr>
      <w:r>
        <w:rPr>
          <w:b w:val="0"/>
          <w:i w:val="0"/>
        </w:rPr>
        <w:t>ngành công nghiệp âm nhạc, 11, 21</w:t>
      </w:r>
    </w:p>
    <w:p>
      <w:pPr>
        <w:pStyle w:val="ListBullet"/>
      </w:pPr>
      <w:r>
        <w:rPr>
          <w:b w:val="0"/>
          <w:i w:val="0"/>
        </w:rPr>
        <w:t>Myspace, 96</w:t>
      </w:r>
    </w:p>
    <w:p>
      <w:pPr>
        <w:pStyle w:val="ListBullet"/>
      </w:pPr>
      <w:r>
        <w:rPr>
          <w:b w:val="0"/>
          <w:i w:val="0"/>
        </w:rPr>
        <w:t>Napster, 97</w:t>
      </w:r>
    </w:p>
    <w:p>
      <w:pPr>
        <w:pStyle w:val="ListBullet"/>
      </w:pPr>
      <w:r>
        <w:rPr>
          <w:b w:val="0"/>
          <w:i w:val="0"/>
        </w:rPr>
        <w:t>Narvar, 146</w:t>
      </w:r>
    </w:p>
    <w:p>
      <w:pPr>
        <w:pStyle w:val="ListBullet"/>
      </w:pPr>
      <w:r>
        <w:rPr>
          <w:b w:val="0"/>
          <w:i w:val="0"/>
        </w:rPr>
        <w:t>độc quyền tự nhiên (natural monopolies), 82, 85–87</w:t>
      </w:r>
    </w:p>
    <w:p>
      <w:pPr>
        <w:pStyle w:val="ListBullet"/>
      </w:pPr>
      <w:r>
        <w:rPr>
          <w:b w:val="0"/>
          <w:i w:val="0"/>
        </w:rPr>
        <w:t>Navteq, 16</w:t>
      </w:r>
    </w:p>
    <w:p>
      <w:pPr>
        <w:pStyle w:val="ListBullet"/>
      </w:pPr>
      <w:r>
        <w:rPr>
          <w:b w:val="0"/>
          <w:i w:val="0"/>
        </w:rPr>
        <w:t>Netflix, 12, 95, 126–128</w:t>
      </w:r>
    </w:p>
    <w:p>
      <w:pPr>
        <w:pStyle w:val="ListBullet"/>
      </w:pPr>
      <w:r>
        <w:rPr>
          <w:b w:val="0"/>
          <w:i w:val="0"/>
        </w:rPr>
        <w:t>kết nối mạng lưới (network connectivity), 9</w:t>
      </w:r>
    </w:p>
    <w:p>
      <w:pPr>
        <w:pStyle w:val="ListBullet"/>
      </w:pPr>
      <w:r>
        <w:rPr>
          <w:b w:val="0"/>
          <w:i w:val="0"/>
        </w:rPr>
        <w:t>hiệu ứng mạng lưới (network effects), 9, 11, 17–18, 67, 86</w:t>
      </w:r>
    </w:p>
    <w:p>
      <w:pPr>
        <w:pStyle w:val="ListBullet"/>
      </w:pPr>
      <w:r>
        <w:rPr>
          <w:b w:val="0"/>
          <w:i w:val="0"/>
        </w:rPr>
        <w:t>trung tâm mạng lưới (network hubs), 9–10</w:t>
      </w:r>
    </w:p>
    <w:p>
      <w:pPr>
        <w:pStyle w:val="ListBullet"/>
      </w:pPr>
      <w:r>
        <w:rPr>
          <w:b w:val="0"/>
          <w:i w:val="0"/>
        </w:rPr>
        <w:t>lãnh đạo mạng lưới (network leadership), đạo đức của, 23–26</w:t>
      </w:r>
    </w:p>
    <w:p>
      <w:pPr>
        <w:pStyle w:val="ListBullet"/>
      </w:pPr>
      <w:r>
        <w:rPr>
          <w:b w:val="0"/>
          <w:i w:val="0"/>
        </w:rPr>
        <w:t>mạng lưới (networks)</w:t>
      </w:r>
    </w:p>
    <w:p>
      <w:pPr>
        <w:pStyle w:val="ListBullet"/>
      </w:pPr>
      <w:r>
        <w:rPr>
          <w:b w:val="0"/>
          <w:i w:val="0"/>
        </w:rPr>
        <w:t>lĩnh vực ô tô và, 12–16</w:t>
      </w:r>
    </w:p>
    <w:p>
      <w:pPr>
        <w:pStyle w:val="ListBullet"/>
      </w:pPr>
      <w:r>
        <w:rPr>
          <w:b w:val="0"/>
          <w:i w:val="0"/>
        </w:rPr>
        <w:t>kiểm soát đối với, 4</w:t>
      </w:r>
    </w:p>
    <w:p>
      <w:pPr>
        <w:pStyle w:val="ListBullet"/>
      </w:pPr>
      <w:r>
        <w:rPr>
          <w:b w:val="0"/>
          <w:i w:val="0"/>
        </w:rPr>
        <w:t>đạo đức và, 23–26</w:t>
      </w:r>
    </w:p>
    <w:p>
      <w:pPr>
        <w:pStyle w:val="ListBullet"/>
      </w:pPr>
      <w:r>
        <w:rPr>
          <w:b w:val="0"/>
          <w:i w:val="0"/>
        </w:rPr>
        <w:t>vòng phản hồi tích cực (positive feedback loops) và, 10</w:t>
      </w:r>
    </w:p>
    <w:p>
      <w:pPr>
        <w:pStyle w:val="ListBullet"/>
      </w:pPr>
      <w:r>
        <w:rPr>
          <w:b w:val="0"/>
          <w:i w:val="0"/>
        </w:rPr>
        <w:t>lý thuyết mạng lưới (network theory), 8–9</w:t>
      </w:r>
    </w:p>
    <w:p>
      <w:pPr>
        <w:pStyle w:val="ListBullet"/>
      </w:pPr>
      <w:r>
        <w:rPr>
          <w:b w:val="0"/>
          <w:i w:val="0"/>
        </w:rPr>
        <w:t>trường phái tư tưởng kinh tế New Brandeis, 67</w:t>
      </w:r>
    </w:p>
    <w:p>
      <w:pPr>
        <w:pStyle w:val="ListBullet"/>
      </w:pPr>
      <w:r>
        <w:rPr>
          <w:b w:val="0"/>
          <w:i w:val="0"/>
        </w:rPr>
        <w:t>truyền thông tin tức (news media), 66</w:t>
      </w:r>
    </w:p>
    <w:p>
      <w:pPr>
        <w:pStyle w:val="ListBullet"/>
      </w:pPr>
      <w:r>
        <w:rPr>
          <w:b w:val="0"/>
          <w:i w:val="0"/>
        </w:rPr>
        <w:t>Nokia, 11, 16</w:t>
      </w:r>
    </w:p>
    <w:p>
      <w:pPr>
        <w:pStyle w:val="ListBullet"/>
      </w:pPr>
      <w:r>
        <w:rPr>
          <w:b w:val="0"/>
          <w:i w:val="0"/>
        </w:rPr>
        <w:t>thỏa thuận không cạnh tranh (noncompete agreements), 46</w:t>
      </w:r>
    </w:p>
    <w:p>
      <w:pPr>
        <w:pStyle w:val="ListBullet"/>
      </w:pPr>
      <w:r>
        <w:rPr>
          <w:b w:val="0"/>
          <w:i w:val="0"/>
        </w:rPr>
        <w:t>Hướng dẫn về sáp nhập phi chiều ngang (Non-Horizontal Merger Guidelines), 75–76</w:t>
      </w:r>
    </w:p>
    <w:p>
      <w:pPr>
        <w:pStyle w:val="ListBullet"/>
      </w:pPr>
      <w:r>
        <w:rPr>
          <w:b w:val="0"/>
          <w:i w:val="0"/>
        </w:rPr>
        <w:t>radar dự báo tức thời (now-casting radar), 64</w:t>
      </w:r>
    </w:p>
    <w:p>
      <w:pPr>
        <w:pStyle w:val="ListBullet"/>
      </w:pPr>
      <w:r>
        <w:rPr>
          <w:b w:val="0"/>
          <w:i w:val="0"/>
        </w:rPr>
        <w:t>Nunes, Paul, 96</w:t>
      </w:r>
    </w:p>
    <w:p>
      <w:pPr>
        <w:pStyle w:val="ListBullet"/>
      </w:pPr>
      <w:r>
        <w:rPr>
          <w:b w:val="0"/>
          <w:i w:val="0"/>
        </w:rPr>
        <w:t>Obama, Barack, 40, 56</w:t>
      </w:r>
    </w:p>
    <w:p>
      <w:pPr>
        <w:pStyle w:val="ListBullet"/>
      </w:pPr>
      <w:r>
        <w:rPr>
          <w:b w:val="0"/>
          <w:i w:val="0"/>
        </w:rPr>
        <w:t>giấy phép hành nghề (occupational licenses), 46–47</w:t>
      </w:r>
    </w:p>
    <w:p>
      <w:pPr>
        <w:pStyle w:val="ListBullet"/>
      </w:pPr>
      <w:r>
        <w:rPr>
          <w:b w:val="0"/>
          <w:i w:val="0"/>
        </w:rPr>
        <w:t>Oculus, 20</w:t>
      </w:r>
    </w:p>
    <w:p>
      <w:pPr>
        <w:pStyle w:val="ListBullet"/>
      </w:pPr>
      <w:r>
        <w:rPr>
          <w:b w:val="0"/>
          <w:i w:val="0"/>
        </w:rPr>
        <w:t>thị trường độc quyền nhóm (oligopolies), 35–36</w:t>
      </w:r>
    </w:p>
    <w:p>
      <w:pPr>
        <w:pStyle w:val="ListBullet"/>
      </w:pPr>
      <w:r>
        <w:rPr>
          <w:b w:val="0"/>
          <w:i w:val="0"/>
        </w:rPr>
        <w:t>OneOps, 129</w:t>
      </w:r>
    </w:p>
    <w:p>
      <w:pPr>
        <w:pStyle w:val="ListBullet"/>
      </w:pPr>
      <w:r>
        <w:rPr>
          <w:b w:val="0"/>
          <w:i w:val="0"/>
        </w:rPr>
        <w:t>quảng cáo trực tuyến (online ads), 17, 19, 61, 116</w:t>
      </w:r>
    </w:p>
    <w:p>
      <w:pPr>
        <w:pStyle w:val="ListBullet"/>
      </w:pPr>
      <w:r>
        <w:rPr>
          <w:b w:val="0"/>
          <w:i w:val="0"/>
        </w:rPr>
        <w:t>mua sắm trực tuyến (online shopping), 11, 104, 114–115, 145–146</w:t>
      </w:r>
    </w:p>
    <w:p>
      <w:pPr>
        <w:pStyle w:val="ListBullet"/>
      </w:pPr>
      <w:r>
        <w:rPr>
          <w:b w:val="0"/>
          <w:i w:val="0"/>
        </w:rPr>
        <w:t>theo dõi trực tuyến (online tracking), 23</w:t>
      </w:r>
    </w:p>
    <w:p>
      <w:pPr>
        <w:pStyle w:val="ListBullet"/>
      </w:pPr>
      <w:r>
        <w:rPr>
          <w:b w:val="0"/>
          <w:i w:val="0"/>
        </w:rPr>
        <w:t>OpenCar, 14, 15–16</w:t>
      </w:r>
    </w:p>
    <w:p>
      <w:pPr>
        <w:pStyle w:val="ListBullet"/>
      </w:pPr>
      <w:r>
        <w:rPr>
          <w:b w:val="0"/>
          <w:i w:val="0"/>
        </w:rPr>
        <w:t>cộng đồng mã nguồn mở (open-source community), 21–22</w:t>
      </w:r>
    </w:p>
    <w:p>
      <w:pPr>
        <w:pStyle w:val="ListBullet"/>
      </w:pPr>
      <w:r>
        <w:rPr>
          <w:b w:val="0"/>
          <w:i w:val="0"/>
        </w:rPr>
        <w:t>OpenStreetMap, 22</w:t>
      </w:r>
    </w:p>
    <w:p>
      <w:pPr>
        <w:pStyle w:val="ListBullet"/>
      </w:pPr>
      <w:r>
        <w:rPr>
          <w:b w:val="0"/>
          <w:i w:val="0"/>
        </w:rPr>
        <w:t>Tổ chức Hợp tác và Phát triển Kinh tế (Organization for Economic Cooperation and Development - OECD), 44</w:t>
      </w:r>
    </w:p>
    <w:p>
      <w:pPr>
        <w:pStyle w:val="ListBullet"/>
      </w:pPr>
      <w:r>
        <w:rPr>
          <w:b w:val="0"/>
          <w:i w:val="0"/>
        </w:rPr>
        <w:t>Palm, 11</w:t>
      </w:r>
    </w:p>
    <w:p>
      <w:pPr>
        <w:pStyle w:val="ListBullet"/>
      </w:pPr>
      <w:r>
        <w:rPr>
          <w:b w:val="0"/>
          <w:i w:val="0"/>
        </w:rPr>
        <w:t>bằng sáng chế (patents), 44–45, 138</w:t>
      </w:r>
    </w:p>
    <w:p>
      <w:pPr>
        <w:pStyle w:val="ListBullet"/>
      </w:pPr>
      <w:r>
        <w:rPr>
          <w:b w:val="0"/>
          <w:i w:val="0"/>
        </w:rPr>
        <w:t>Patterson, Christina, 30</w:t>
      </w:r>
    </w:p>
    <w:p>
      <w:pPr>
        <w:pStyle w:val="ListBullet"/>
      </w:pPr>
      <w:r>
        <w:rPr>
          <w:b w:val="0"/>
          <w:i w:val="0"/>
        </w:rPr>
        <w:t>hệ thống thanh toán (payment systems), 21</w:t>
      </w:r>
    </w:p>
    <w:p>
      <w:pPr>
        <w:pStyle w:val="ListBullet"/>
      </w:pPr>
      <w:r>
        <w:rPr>
          <w:b w:val="0"/>
          <w:i w:val="0"/>
        </w:rPr>
        <w:t>Paytm, 12</w:t>
      </w:r>
    </w:p>
    <w:p>
      <w:pPr>
        <w:pStyle w:val="ListBullet"/>
      </w:pPr>
      <w:r>
        <w:rPr>
          <w:b w:val="0"/>
          <w:i w:val="0"/>
        </w:rPr>
        <w:t>Peltz, Nelson, 116</w:t>
      </w:r>
    </w:p>
    <w:p>
      <w:pPr>
        <w:pStyle w:val="ListBullet"/>
      </w:pPr>
      <w:r>
        <w:rPr>
          <w:b w:val="0"/>
          <w:i w:val="0"/>
        </w:rPr>
        <w:t>dữ liệu cá nhân (personal data)</w:t>
      </w:r>
    </w:p>
    <w:p>
      <w:pPr>
        <w:pStyle w:val="ListBullet"/>
      </w:pPr>
      <w:r>
        <w:rPr>
          <w:b w:val="0"/>
          <w:i w:val="0"/>
        </w:rPr>
        <w:t>việc thu thập, 58</w:t>
      </w:r>
    </w:p>
    <w:p>
      <w:pPr>
        <w:pStyle w:val="ListBullet"/>
      </w:pPr>
      <w:r>
        <w:rPr>
          <w:b w:val="0"/>
          <w:i w:val="0"/>
        </w:rPr>
        <w:t>quyền kiểm soát đối với, 53–69</w:t>
      </w:r>
    </w:p>
    <w:p>
      <w:pPr>
        <w:pStyle w:val="ListBullet"/>
      </w:pPr>
      <w:r>
        <w:rPr>
          <w:b w:val="0"/>
          <w:i w:val="0"/>
        </w:rPr>
        <w:t>quyền riêng tư của, 62</w:t>
      </w:r>
    </w:p>
    <w:p>
      <w:pPr>
        <w:pStyle w:val="ListBullet"/>
      </w:pPr>
      <w:r>
        <w:rPr>
          <w:b w:val="0"/>
          <w:i w:val="0"/>
        </w:rPr>
        <w:t>rủi ro bảo mật với, 58–60</w:t>
      </w:r>
    </w:p>
    <w:p>
      <w:pPr>
        <w:pStyle w:val="ListBullet"/>
      </w:pPr>
      <w:r>
        <w:rPr>
          <w:b w:val="0"/>
          <w:i w:val="0"/>
        </w:rPr>
        <w:t>giá trị của, 60, 84</w:t>
      </w:r>
    </w:p>
    <w:p>
      <w:pPr>
        <w:pStyle w:val="ListBullet"/>
      </w:pPr>
      <w:r>
        <w:rPr>
          <w:b w:val="0"/>
          <w:i w:val="0"/>
        </w:rPr>
        <w:t>ngành dược phẩm (pharmaceutical industry), 44–45</w:t>
      </w:r>
    </w:p>
    <w:p>
      <w:pPr>
        <w:pStyle w:val="ListBullet"/>
      </w:pPr>
      <w:r>
        <w:rPr>
          <w:b w:val="0"/>
          <w:i w:val="0"/>
        </w:rPr>
        <w:t>các dự án từ thiện (philanthropic ventures), xiii</w:t>
      </w:r>
    </w:p>
    <w:p>
      <w:pPr>
        <w:pStyle w:val="ListBullet"/>
      </w:pPr>
      <w:r>
        <w:rPr>
          <w:b w:val="0"/>
          <w:i w:val="0"/>
        </w:rPr>
        <w:t>Philippon, Thomas, 34</w:t>
      </w:r>
    </w:p>
    <w:p>
      <w:pPr>
        <w:pStyle w:val="ListBullet"/>
      </w:pPr>
      <w:r>
        <w:rPr>
          <w:b w:val="0"/>
          <w:i w:val="0"/>
        </w:rPr>
        <w:t>sản phẩm vật lý (physical products), 136–137</w:t>
      </w:r>
    </w:p>
    <w:p>
      <w:pPr>
        <w:pStyle w:val="ListBullet"/>
      </w:pPr>
      <w:r>
        <w:rPr>
          <w:b w:val="0"/>
          <w:i w:val="0"/>
        </w:rPr>
        <w:t>quyền lực chính trị (political power), 74</w:t>
      </w:r>
    </w:p>
    <w:p>
      <w:pPr>
        <w:pStyle w:val="ListBullet"/>
      </w:pPr>
      <w:r>
        <w:rPr>
          <w:b w:val="0"/>
          <w:i w:val="0"/>
        </w:rPr>
        <w:t>chính trị (politics), 7, 53–54, 65–66</w:t>
      </w:r>
    </w:p>
    <w:p>
      <w:pPr>
        <w:pStyle w:val="ListBullet"/>
      </w:pPr>
      <w:r>
        <w:rPr>
          <w:b w:val="0"/>
          <w:i w:val="0"/>
        </w:rPr>
        <w:t>những người theo chủ nghĩa dân túy (populists), 73–74</w:t>
      </w:r>
    </w:p>
    <w:p>
      <w:pPr>
        <w:pStyle w:val="ListBullet"/>
      </w:pPr>
      <w:r>
        <w:rPr>
          <w:b w:val="0"/>
          <w:i w:val="0"/>
        </w:rPr>
        <w:t>Porter, Michael, 127–128</w:t>
      </w:r>
    </w:p>
    <w:p>
      <w:pPr>
        <w:pStyle w:val="ListBullet"/>
      </w:pPr>
      <w:r>
        <w:rPr>
          <w:b w:val="0"/>
          <w:i w:val="0"/>
        </w:rPr>
        <w:t>vòng phản hồi tích cực (positive feedback loops), 10</w:t>
      </w:r>
    </w:p>
    <w:p>
      <w:pPr>
        <w:pStyle w:val="ListBullet"/>
      </w:pPr>
      <w:r>
        <w:rPr>
          <w:b w:val="0"/>
          <w:i w:val="0"/>
        </w:rPr>
        <w:t>Posner, Richard, 40</w:t>
      </w:r>
    </w:p>
    <w:p>
      <w:pPr>
        <w:pStyle w:val="ListBullet"/>
      </w:pPr>
      <w:r>
        <w:rPr>
          <w:b w:val="0"/>
          <w:i w:val="0"/>
        </w:rPr>
        <w:t>định giá phá hoại (predatory pricing), 42, 76–77</w:t>
      </w:r>
    </w:p>
    <w:p>
      <w:pPr>
        <w:pStyle w:val="ListBullet"/>
      </w:pPr>
      <w:r>
        <w:rPr>
          <w:b w:val="0"/>
          <w:i w:val="0"/>
        </w:rPr>
        <w:t>lập kế hoạch dự đoán (predictive planning), 109–110</w:t>
      </w:r>
    </w:p>
    <w:p>
      <w:pPr>
        <w:pStyle w:val="ListBullet"/>
      </w:pPr>
      <w:r>
        <w:rPr>
          <w:b w:val="0"/>
          <w:i w:val="0"/>
        </w:rPr>
        <w:t>nền tảng Predix (Predix platform), 20</w:t>
      </w:r>
    </w:p>
    <w:p>
      <w:pPr>
        <w:pStyle w:val="ListBullet"/>
      </w:pPr>
      <w:r>
        <w:rPr>
          <w:b w:val="0"/>
          <w:i w:val="0"/>
        </w:rPr>
        <w:t>bầu cử tổng thống (Hoa Kỳ, 2016) (presidential election (United States, 2016)), 7, 53–54</w:t>
      </w:r>
    </w:p>
    <w:p>
      <w:pPr>
        <w:pStyle w:val="ListBullet"/>
      </w:pPr>
      <w:r>
        <w:rPr>
          <w:b w:val="0"/>
          <w:i w:val="0"/>
        </w:rPr>
        <w:t>cạnh tranh về giá (price competition), 114</w:t>
      </w:r>
    </w:p>
    <w:p>
      <w:pPr>
        <w:pStyle w:val="ListBullet"/>
      </w:pPr>
      <w:r>
        <w:rPr>
          <w:b w:val="0"/>
          <w:i w:val="0"/>
        </w:rPr>
        <w:t>giá cả (prices)</w:t>
      </w:r>
    </w:p>
    <w:p>
      <w:pPr>
        <w:pStyle w:val="ListBullet"/>
      </w:pPr>
      <w:r>
        <w:rPr>
          <w:b w:val="0"/>
          <w:i w:val="0"/>
        </w:rPr>
        <w:t>cạnh tranh và (competition and), 35–36</w:t>
      </w:r>
    </w:p>
    <w:p>
      <w:pPr>
        <w:pStyle w:val="ListBullet"/>
      </w:pPr>
      <w:r>
        <w:rPr>
          <w:b w:val="0"/>
          <w:i w:val="0"/>
        </w:rPr>
        <w:t>tập trung ngành (industry concentration and), 38–39, 41</w:t>
      </w:r>
    </w:p>
    <w:p>
      <w:pPr>
        <w:pStyle w:val="ListBullet"/>
      </w:pPr>
      <w:r>
        <w:rPr>
          <w:b w:val="0"/>
          <w:i w:val="0"/>
        </w:rPr>
        <w:t>thấp (low), 130</w:t>
      </w:r>
    </w:p>
    <w:p>
      <w:pPr>
        <w:pStyle w:val="ListBullet"/>
      </w:pPr>
      <w:r>
        <w:rPr>
          <w:b w:val="0"/>
          <w:i w:val="0"/>
        </w:rPr>
        <w:t>độc quyền và (monopolies and), 57, 76–77, 84</w:t>
      </w:r>
    </w:p>
    <w:p>
      <w:pPr>
        <w:pStyle w:val="ListBullet"/>
      </w:pPr>
      <w:r>
        <w:rPr>
          <w:b w:val="0"/>
          <w:i w:val="0"/>
        </w:rPr>
        <w:t>sau sáp nhập (postmerger), 72</w:t>
      </w:r>
    </w:p>
    <w:p>
      <w:pPr>
        <w:pStyle w:val="ListBullet"/>
      </w:pPr>
      <w:r>
        <w:rPr>
          <w:b w:val="0"/>
          <w:i w:val="0"/>
        </w:rPr>
        <w:t>phá hoại (predatory), 42, 76–77</w:t>
      </w:r>
    </w:p>
    <w:p>
      <w:pPr>
        <w:pStyle w:val="ListBullet"/>
      </w:pPr>
      <w:r>
        <w:rPr>
          <w:b w:val="0"/>
          <w:i w:val="0"/>
        </w:rPr>
        <w:t>vấn đề quyền riêng tư (privacy issues), 23, 58, 62, 67</w:t>
      </w:r>
    </w:p>
    <w:p>
      <w:pPr>
        <w:pStyle w:val="ListBullet"/>
      </w:pPr>
      <w:r>
        <w:rPr>
          <w:b w:val="0"/>
          <w:i w:val="0"/>
        </w:rPr>
        <w:t>sức mạnh xử lý (processing power), 8–9</w:t>
      </w:r>
    </w:p>
    <w:p>
      <w:pPr>
        <w:pStyle w:val="ListBullet"/>
      </w:pPr>
      <w:r>
        <w:rPr>
          <w:b w:val="0"/>
          <w:i w:val="0"/>
        </w:rPr>
        <w:t>Procter, William Cooper, 119</w:t>
      </w:r>
    </w:p>
    <w:p>
      <w:pPr>
        <w:pStyle w:val="ListBullet"/>
      </w:pPr>
      <w:r>
        <w:rPr>
          <w:b w:val="0"/>
          <w:i w:val="0"/>
        </w:rPr>
        <w:t>Procter &amp; Gamble, 114–119</w:t>
      </w:r>
    </w:p>
    <w:p>
      <w:pPr>
        <w:pStyle w:val="ListBullet"/>
      </w:pPr>
      <w:r>
        <w:rPr>
          <w:b w:val="0"/>
          <w:i w:val="0"/>
        </w:rPr>
        <w:t>năng suất (productivity), 31, 35</w:t>
      </w:r>
    </w:p>
    <w:p>
      <w:pPr>
        <w:pStyle w:val="ListBullet"/>
      </w:pPr>
      <w:r>
        <w:rPr>
          <w:b w:val="0"/>
          <w:i w:val="0"/>
        </w:rPr>
        <w:t>lợi nhuận (profits), 30, 33, 34</w:t>
      </w:r>
    </w:p>
    <w:p>
      <w:pPr>
        <w:pStyle w:val="ListBullet"/>
      </w:pPr>
      <w:r>
        <w:rPr>
          <w:b w:val="0"/>
          <w:i w:val="0"/>
        </w:rPr>
        <w:t>những người tiến bộ (progressives), 73, 74, 75</w:t>
      </w:r>
    </w:p>
    <w:p>
      <w:pPr>
        <w:pStyle w:val="ListBullet"/>
      </w:pPr>
      <w:r>
        <w:rPr>
          <w:b w:val="0"/>
          <w:i w:val="0"/>
        </w:rPr>
        <w:t>Quidsi, 42, 77</w:t>
      </w:r>
    </w:p>
    <w:p>
      <w:pPr>
        <w:pStyle w:val="ListBullet"/>
      </w:pPr>
      <w:r>
        <w:rPr>
          <w:b w:val="0"/>
          <w:i w:val="0"/>
        </w:rPr>
        <w:t>phân biệt chủng tộc (racial discrimination), 25</w:t>
      </w:r>
    </w:p>
    <w:p>
      <w:pPr>
        <w:pStyle w:val="ListBullet"/>
      </w:pPr>
      <w:r>
        <w:rPr>
          <w:b w:val="0"/>
          <w:i w:val="0"/>
        </w:rPr>
        <w:t>dao cạo râu (razors), 114–115</w:t>
      </w:r>
    </w:p>
    <w:p>
      <w:pPr>
        <w:pStyle w:val="ListBullet"/>
      </w:pPr>
      <w:r>
        <w:rPr>
          <w:b w:val="0"/>
          <w:i w:val="0"/>
        </w:rPr>
        <w:t>chính quyền Reagan (Reagan administration), 40, 67</w:t>
      </w:r>
    </w:p>
    <w:p>
      <w:pPr>
        <w:pStyle w:val="ListBullet"/>
      </w:pPr>
      <w:r>
        <w:rPr>
          <w:b w:val="0"/>
          <w:i w:val="0"/>
        </w:rPr>
        <w:t>Rebecca Minkoff, 108</w:t>
      </w:r>
    </w:p>
    <w:p>
      <w:pPr>
        <w:pStyle w:val="ListBullet"/>
      </w:pPr>
      <w:r>
        <w:rPr>
          <w:b w:val="0"/>
          <w:i w:val="0"/>
        </w:rPr>
        <w:t>các quy định (regulations), 25</w:t>
      </w:r>
    </w:p>
    <w:p>
      <w:pPr>
        <w:pStyle w:val="ListBullet"/>
      </w:pPr>
      <w:r>
        <w:rPr>
          <w:b w:val="0"/>
          <w:i w:val="0"/>
        </w:rPr>
        <w:t>luật chống độc quyền (antitrust), xiv–xv, 39–44, 55–57, 67, 71–79, 81–90, 94–95</w:t>
      </w:r>
    </w:p>
    <w:p>
      <w:pPr>
        <w:pStyle w:val="ListBullet"/>
      </w:pPr>
      <w:r>
        <w:rPr>
          <w:b w:val="0"/>
          <w:i w:val="0"/>
        </w:rPr>
        <w:t>tác dụng ngược (backfiring of), 91–99</w:t>
      </w:r>
    </w:p>
    <w:p>
      <w:pPr>
        <w:pStyle w:val="ListBullet"/>
      </w:pPr>
      <w:r>
        <w:rPr>
          <w:b w:val="0"/>
          <w:i w:val="0"/>
        </w:rPr>
        <w:t>châu Âu (European), 29, 55–56</w:t>
      </w:r>
    </w:p>
    <w:p>
      <w:pPr>
        <w:pStyle w:val="ListBullet"/>
      </w:pPr>
      <w:r>
        <w:rPr>
          <w:b w:val="0"/>
          <w:i w:val="0"/>
        </w:rPr>
        <w:t>Facebook và, 81–90</w:t>
      </w:r>
    </w:p>
    <w:p>
      <w:pPr>
        <w:pStyle w:val="ListBullet"/>
      </w:pPr>
      <w:r>
        <w:rPr>
          <w:b w:val="0"/>
          <w:i w:val="0"/>
        </w:rPr>
        <w:t>thân thiện với doanh nghiệp hiện hữu (incumbent-friendly), 31</w:t>
      </w:r>
    </w:p>
    <w:p>
      <w:pPr>
        <w:pStyle w:val="ListBullet"/>
      </w:pPr>
      <w:r>
        <w:rPr>
          <w:b w:val="0"/>
          <w:i w:val="0"/>
        </w:rPr>
        <w:t>thị trường lao động (labor market), 45–47</w:t>
      </w:r>
    </w:p>
    <w:p>
      <w:pPr>
        <w:pStyle w:val="ListBullet"/>
      </w:pPr>
      <w:r>
        <w:rPr>
          <w:b w:val="0"/>
          <w:i w:val="0"/>
        </w:rPr>
        <w:t>suy nghĩ lại (rethinking), 44–48</w:t>
      </w:r>
    </w:p>
    <w:p>
      <w:pPr>
        <w:pStyle w:val="ListBullet"/>
      </w:pPr>
      <w:r>
        <w:rPr>
          <w:b w:val="0"/>
          <w:i w:val="0"/>
        </w:rPr>
        <w:t>về các công ty công nghệ (on technology companies), 91–99</w:t>
      </w:r>
    </w:p>
    <w:p>
      <w:pPr>
        <w:pStyle w:val="ListBullet"/>
      </w:pPr>
      <w:r>
        <w:rPr>
          <w:b w:val="0"/>
          <w:i w:val="0"/>
        </w:rPr>
        <w:t>tiện ích (utility), 85, 87–88</w:t>
      </w:r>
    </w:p>
    <w:p>
      <w:pPr>
        <w:pStyle w:val="ListBullet"/>
      </w:pPr>
      <w:r>
        <w:rPr>
          <w:b w:val="0"/>
          <w:i w:val="0"/>
        </w:rPr>
        <w:t>Reich, Robert, 81</w:t>
      </w:r>
    </w:p>
    <w:p>
      <w:pPr>
        <w:pStyle w:val="ListBullet"/>
      </w:pPr>
      <w:r>
        <w:rPr>
          <w:b w:val="0"/>
          <w:i w:val="0"/>
        </w:rPr>
        <w:t>nghiên cứu và phát triển (research and development – R&amp;D), 108–109, 138</w:t>
      </w:r>
    </w:p>
    <w:p>
      <w:pPr>
        <w:pStyle w:val="ListBullet"/>
      </w:pPr>
      <w:r>
        <w:rPr>
          <w:b w:val="0"/>
          <w:i w:val="0"/>
        </w:rPr>
        <w:t>quan điểm dựa trên nguồn lực (resource-based view), 124–125</w:t>
      </w:r>
    </w:p>
    <w:p>
      <w:pPr>
        <w:pStyle w:val="ListBullet"/>
      </w:pPr>
      <w:r>
        <w:rPr>
          <w:b w:val="0"/>
          <w:i w:val="0"/>
        </w:rPr>
        <w:t>lĩnh vực bán lẻ (retail sector), 35, 103–111, 113–121, 129–131</w:t>
      </w:r>
    </w:p>
    <w:p>
      <w:pPr>
        <w:pStyle w:val="ListBullet"/>
      </w:pPr>
      <w:r>
        <w:rPr>
          <w:b w:val="0"/>
          <w:i w:val="0"/>
        </w:rPr>
        <w:t>lợi nhuận theo quy mô (returns to scale), 4, 17–20</w:t>
      </w:r>
    </w:p>
    <w:p>
      <w:pPr>
        <w:pStyle w:val="ListBullet"/>
      </w:pPr>
      <w:r>
        <w:rPr>
          <w:b w:val="0"/>
          <w:i w:val="0"/>
        </w:rPr>
        <w:t>dịch vụ chia sẻ xe (ride-sharing services), 15, 21, 93, 132–133</w:t>
      </w:r>
    </w:p>
    <w:p>
      <w:pPr>
        <w:pStyle w:val="ListBullet"/>
      </w:pPr>
      <w:r>
        <w:rPr>
          <w:b w:val="0"/>
          <w:i w:val="0"/>
        </w:rPr>
        <w:t>Rigby, Darrell K., 103–111</w:t>
      </w:r>
    </w:p>
    <w:p>
      <w:pPr>
        <w:pStyle w:val="ListBullet"/>
      </w:pPr>
      <w:r>
        <w:rPr>
          <w:b w:val="0"/>
          <w:i w:val="0"/>
        </w:rPr>
        <w:t>Chiến lược Đánh giá và Giảm thiểu Rủi ro (Risk Evaluation and Mitigation Strategy – REMS), 44–45</w:t>
      </w:r>
    </w:p>
    <w:p>
      <w:pPr>
        <w:pStyle w:val="ListBullet"/>
      </w:pPr>
      <w:r>
        <w:rPr>
          <w:b w:val="0"/>
          <w:i w:val="0"/>
        </w:rPr>
        <w:t>chia sẻ rủi ro (risk sharing), 140</w:t>
      </w:r>
    </w:p>
    <w:p>
      <w:pPr>
        <w:pStyle w:val="ListBullet"/>
      </w:pPr>
      <w:r>
        <w:rPr>
          <w:b w:val="0"/>
          <w:i w:val="0"/>
        </w:rPr>
        <w:t>Rogowsky, Mark, 41–42</w:t>
      </w:r>
    </w:p>
    <w:p>
      <w:pPr>
        <w:pStyle w:val="ListBullet"/>
      </w:pPr>
      <w:r>
        <w:rPr>
          <w:b w:val="0"/>
          <w:i w:val="0"/>
        </w:rPr>
        <w:t>Rolls-Royce, 136, 137, 138, 140, 141</w:t>
      </w:r>
    </w:p>
    <w:p>
      <w:pPr>
        <w:pStyle w:val="ListBullet"/>
      </w:pPr>
      <w:r>
        <w:rPr>
          <w:b w:val="0"/>
          <w:i w:val="0"/>
        </w:rPr>
        <w:t>Nga (Russia), 54</w:t>
      </w:r>
    </w:p>
    <w:p>
      <w:pPr>
        <w:pStyle w:val="ListBullet"/>
      </w:pPr>
      <w:r>
        <w:rPr>
          <w:b w:val="0"/>
          <w:i w:val="0"/>
        </w:rPr>
        <w:t>SAMMiller, 38</w:t>
      </w:r>
    </w:p>
    <w:p>
      <w:pPr>
        <w:pStyle w:val="ListBullet"/>
      </w:pPr>
      <w:r>
        <w:rPr>
          <w:b w:val="0"/>
          <w:i w:val="0"/>
        </w:rPr>
        <w:t>Samsung, 20</w:t>
      </w:r>
    </w:p>
    <w:p>
      <w:pPr>
        <w:pStyle w:val="ListBullet"/>
      </w:pPr>
      <w:r>
        <w:rPr>
          <w:b w:val="0"/>
          <w:i w:val="0"/>
        </w:rPr>
        <w:t>Samsung Pay, 21</w:t>
      </w:r>
    </w:p>
    <w:p>
      <w:pPr>
        <w:pStyle w:val="ListBullet"/>
      </w:pPr>
      <w:r>
        <w:rPr>
          <w:b w:val="0"/>
          <w:i w:val="0"/>
        </w:rPr>
        <w:t>kiến thức khoa học (scientific knowledge), 138–139</w:t>
      </w:r>
    </w:p>
    <w:p>
      <w:pPr>
        <w:pStyle w:val="ListBullet"/>
      </w:pPr>
      <w:r>
        <w:rPr>
          <w:b w:val="0"/>
          <w:i w:val="0"/>
        </w:rPr>
        <w:t>các công cụ tìm kiếm (search engines), 57, 64</w:t>
      </w:r>
    </w:p>
    <w:p>
      <w:pPr>
        <w:pStyle w:val="ListBullet"/>
      </w:pPr>
      <w:r>
        <w:rPr>
          <w:b w:val="0"/>
          <w:i w:val="0"/>
        </w:rPr>
        <w:t>Sears, 113</w:t>
      </w:r>
    </w:p>
    <w:p>
      <w:pPr>
        <w:pStyle w:val="ListBullet"/>
      </w:pPr>
      <w:r>
        <w:rPr>
          <w:b w:val="0"/>
          <w:i w:val="0"/>
        </w:rPr>
        <w:t>rủi ro bảo mật (security risks), của các ông trùm dữ liệu (data-opolies), 58–60</w:t>
      </w:r>
    </w:p>
    <w:p>
      <w:pPr>
        <w:pStyle w:val="ListBullet"/>
      </w:pPr>
      <w:r>
        <w:rPr>
          <w:b w:val="0"/>
          <w:i w:val="0"/>
        </w:rPr>
        <w:t>xe tự lái (self-driving vehicles), 13, 15, 19</w:t>
      </w:r>
    </w:p>
    <w:p>
      <w:pPr>
        <w:pStyle w:val="ListBullet"/>
      </w:pPr>
      <w:r>
        <w:rPr>
          <w:b w:val="0"/>
          <w:i w:val="0"/>
        </w:rPr>
        <w:t>tự điều chỉnh (self-regulation), xiv</w:t>
      </w:r>
    </w:p>
    <w:p>
      <w:pPr>
        <w:pStyle w:val="ListBullet"/>
      </w:pPr>
      <w:r>
        <w:rPr>
          <w:b w:val="0"/>
          <w:i w:val="0"/>
        </w:rPr>
        <w:t>Tiểu ban Thượng viện về Chống độc quyền, Chính sách Cạnh tranh và Quyền Người tiêu dùng (Senate Subcommittee on Antitrust, Competition Policy and Consumer Rights), 73</w:t>
      </w:r>
    </w:p>
    <w:p>
      <w:pPr>
        <w:pStyle w:val="ListBullet"/>
      </w:pPr>
      <w:r>
        <w:rPr>
          <w:b w:val="0"/>
          <w:i w:val="0"/>
        </w:rPr>
        <w:t>Sharma, Amit, 145–153</w:t>
      </w:r>
    </w:p>
    <w:p>
      <w:pPr>
        <w:pStyle w:val="ListBullet"/>
      </w:pPr>
      <w:r>
        <w:rPr>
          <w:b w:val="0"/>
          <w:i w:val="0"/>
        </w:rPr>
        <w:t>Shoebuy, 129</w:t>
      </w:r>
    </w:p>
    <w:p>
      <w:pPr>
        <w:pStyle w:val="ListBullet"/>
      </w:pPr>
      <w:r>
        <w:rPr>
          <w:b w:val="0"/>
          <w:i w:val="0"/>
        </w:rPr>
        <w:t>các doanh nghiệp nhỏ (small businesses), 74</w:t>
      </w:r>
    </w:p>
    <w:p>
      <w:pPr>
        <w:pStyle w:val="ListBullet"/>
      </w:pPr>
      <w:r>
        <w:rPr>
          <w:b w:val="0"/>
          <w:i w:val="0"/>
        </w:rPr>
        <w:t>nhà thông minh (smart homes), 20, 117</w:t>
      </w:r>
    </w:p>
    <w:p>
      <w:pPr>
        <w:pStyle w:val="ListBullet"/>
      </w:pPr>
      <w:r>
        <w:rPr>
          <w:b w:val="0"/>
          <w:i w:val="0"/>
        </w:rPr>
        <w:t>điện thoại thông minh (smartphones), 10–11, 14, 22, 96</w:t>
      </w:r>
    </w:p>
    <w:p>
      <w:pPr>
        <w:pStyle w:val="ListBullet"/>
      </w:pPr>
      <w:r>
        <w:rPr>
          <w:b w:val="0"/>
          <w:i w:val="0"/>
        </w:rPr>
        <w:t>công nghệ thông minh (smart technologies), 62</w:t>
      </w:r>
    </w:p>
    <w:p>
      <w:pPr>
        <w:pStyle w:val="ListBullet"/>
      </w:pPr>
      <w:r>
        <w:rPr>
          <w:b w:val="0"/>
          <w:i w:val="0"/>
        </w:rPr>
        <w:t>Smith, Adam, 46</w:t>
      </w:r>
    </w:p>
    <w:p>
      <w:pPr>
        <w:pStyle w:val="ListBullet"/>
      </w:pPr>
      <w:r>
        <w:rPr>
          <w:b w:val="0"/>
          <w:i w:val="0"/>
        </w:rPr>
        <w:t>các vấn đề xã hội (social issues), 25, 64–65</w:t>
      </w:r>
    </w:p>
    <w:p>
      <w:pPr>
        <w:pStyle w:val="ListBullet"/>
      </w:pPr>
      <w:r>
        <w:rPr>
          <w:b w:val="0"/>
          <w:i w:val="0"/>
        </w:rPr>
        <w:t>truyền thông xã hội (social media), 66, 93, 94</w:t>
      </w:r>
    </w:p>
    <w:p>
      <w:pPr>
        <w:pStyle w:val="ListBullet"/>
      </w:pPr>
      <w:r>
        <w:rPr>
          <w:b w:val="0"/>
          <w:i w:val="0"/>
        </w:rPr>
        <w:t>các phong trào xã hội (social movements), 5–6</w:t>
      </w:r>
    </w:p>
    <w:p>
      <w:pPr>
        <w:pStyle w:val="ListBullet"/>
      </w:pPr>
      <w:r>
        <w:rPr>
          <w:b w:val="0"/>
          <w:i w:val="0"/>
        </w:rPr>
        <w:t>phần mềm (software), 135, 138, 139</w:t>
      </w:r>
    </w:p>
    <w:p>
      <w:pPr>
        <w:pStyle w:val="ListBullet"/>
      </w:pPr>
      <w:r>
        <w:rPr>
          <w:b w:val="0"/>
          <w:i w:val="0"/>
        </w:rPr>
        <w:t>nền tảng phần mềm (software platforms), 17</w:t>
      </w:r>
    </w:p>
    <w:p>
      <w:pPr>
        <w:pStyle w:val="ListBullet"/>
      </w:pPr>
      <w:r>
        <w:rPr>
          <w:b w:val="0"/>
          <w:i w:val="0"/>
        </w:rPr>
        <w:t>nhân tài phần mềm (software talent), 140–141</w:t>
      </w:r>
    </w:p>
    <w:p>
      <w:pPr>
        <w:pStyle w:val="ListBullet"/>
      </w:pPr>
      <w:r>
        <w:rPr>
          <w:b w:val="0"/>
          <w:i w:val="0"/>
        </w:rPr>
        <w:t>Sonos, 21</w:t>
      </w:r>
    </w:p>
    <w:p>
      <w:pPr>
        <w:pStyle w:val="ListBullet"/>
      </w:pPr>
      <w:r>
        <w:rPr>
          <w:b w:val="0"/>
          <w:i w:val="0"/>
        </w:rPr>
        <w:t>nhận dạng giọng nói (speech recognition), 22</w:t>
      </w:r>
    </w:p>
    <w:p>
      <w:pPr>
        <w:pStyle w:val="ListBullet"/>
      </w:pPr>
      <w:r>
        <w:rPr>
          <w:b w:val="0"/>
          <w:i w:val="0"/>
        </w:rPr>
        <w:t>Spotify, 11</w:t>
      </w:r>
    </w:p>
    <w:p>
      <w:pPr>
        <w:pStyle w:val="ListBullet"/>
      </w:pPr>
      <w:r>
        <w:rPr>
          <w:b w:val="0"/>
          <w:i w:val="0"/>
        </w:rPr>
        <w:t>Sprouts, 103–104</w:t>
      </w:r>
    </w:p>
    <w:p>
      <w:pPr>
        <w:pStyle w:val="ListBullet"/>
      </w:pPr>
      <w:r>
        <w:rPr>
          <w:b w:val="0"/>
          <w:i w:val="0"/>
        </w:rPr>
        <w:t>tiêu chuẩn hóa (standardization), 22</w:t>
      </w:r>
    </w:p>
    <w:p>
      <w:pPr>
        <w:pStyle w:val="ListBullet"/>
      </w:pPr>
      <w:r>
        <w:rPr>
          <w:b w:val="0"/>
          <w:i w:val="0"/>
        </w:rPr>
        <w:t>các công ty khởi nghiệp (startups)</w:t>
      </w:r>
    </w:p>
    <w:p>
      <w:pPr>
        <w:pStyle w:val="ListBullet"/>
      </w:pPr>
      <w:r>
        <w:rPr>
          <w:b w:val="0"/>
          <w:i w:val="0"/>
        </w:rPr>
        <w:t>sự thâu tóm của các ông lớn công nghệ (absorption of, by tech giants), 36–37</w:t>
      </w:r>
    </w:p>
    <w:p>
      <w:pPr>
        <w:pStyle w:val="ListBullet"/>
      </w:pPr>
      <w:r>
        <w:rPr>
          <w:b w:val="0"/>
          <w:i w:val="0"/>
        </w:rPr>
        <w:t>các ông trùm dữ liệu (data-opolies) và, 64</w:t>
      </w:r>
    </w:p>
    <w:p>
      <w:pPr>
        <w:pStyle w:val="ListBullet"/>
      </w:pPr>
      <w:r>
        <w:rPr>
          <w:b w:val="0"/>
          <w:i w:val="0"/>
        </w:rPr>
        <w:t>số lượng ngày càng giảm (decreasing number of), 31, 35, 72</w:t>
      </w:r>
    </w:p>
    <w:p>
      <w:pPr>
        <w:pStyle w:val="ListBullet"/>
      </w:pPr>
      <w:r>
        <w:rPr>
          <w:b w:val="0"/>
          <w:i w:val="0"/>
        </w:rPr>
        <w:t>vườn ươm khởi nghiệp (incubators for), 116–119</w:t>
      </w:r>
    </w:p>
    <w:p>
      <w:pPr>
        <w:pStyle w:val="ListBullet"/>
      </w:pPr>
      <w:r>
        <w:rPr>
          <w:b w:val="0"/>
          <w:i w:val="0"/>
        </w:rPr>
        <w:t>Steris, 42–43</w:t>
      </w:r>
    </w:p>
    <w:p>
      <w:pPr>
        <w:pStyle w:val="ListBullet"/>
      </w:pPr>
      <w:r>
        <w:rPr>
          <w:b w:val="0"/>
          <w:i w:val="0"/>
        </w:rPr>
        <w:t>Stigler, George, 40</w:t>
      </w:r>
    </w:p>
    <w:p>
      <w:pPr>
        <w:pStyle w:val="ListBullet"/>
      </w:pPr>
      <w:r>
        <w:rPr>
          <w:b w:val="0"/>
          <w:i w:val="0"/>
        </w:rPr>
        <w:t>xây dựng chiến lược (strategy formulation), 123–134</w:t>
      </w:r>
    </w:p>
    <w:p>
      <w:pPr>
        <w:pStyle w:val="ListBullet"/>
      </w:pPr>
      <w:r>
        <w:rPr>
          <w:b w:val="0"/>
          <w:i w:val="0"/>
        </w:rPr>
        <w:t>Stucke, Maurice E., 53–69</w:t>
      </w:r>
    </w:p>
    <w:p>
      <w:pPr>
        <w:pStyle w:val="ListBullet"/>
      </w:pPr>
      <w:r>
        <w:rPr>
          <w:b w:val="0"/>
          <w:i w:val="0"/>
        </w:rPr>
        <w:t>SuperValu, 103</w:t>
      </w:r>
    </w:p>
    <w:p>
      <w:pPr>
        <w:pStyle w:val="ListBullet"/>
      </w:pPr>
      <w:r>
        <w:rPr>
          <w:b w:val="0"/>
          <w:i w:val="0"/>
        </w:rPr>
        <w:t>Tòa án Tối cao (Supreme Court), 67, 77</w:t>
      </w:r>
    </w:p>
    <w:p>
      <w:pPr>
        <w:pStyle w:val="ListBullet"/>
      </w:pPr>
      <w:r>
        <w:rPr>
          <w:b w:val="0"/>
          <w:i w:val="0"/>
        </w:rPr>
        <w:t>giám sát (surveillance), 58–60</w:t>
      </w:r>
    </w:p>
    <w:p>
      <w:pPr>
        <w:pStyle w:val="ListBullet"/>
      </w:pPr>
      <w:r>
        <w:rPr>
          <w:b w:val="0"/>
          <w:i w:val="0"/>
        </w:rPr>
        <w:t>chi phí chuyển đổi (switching costs), 67</w:t>
      </w:r>
    </w:p>
    <w:p>
      <w:pPr>
        <w:pStyle w:val="ListBullet"/>
      </w:pPr>
      <w:r>
        <w:rPr>
          <w:b w:val="0"/>
          <w:i w:val="0"/>
        </w:rPr>
        <w:t>Syngery Health, 42–43</w:t>
      </w:r>
    </w:p>
    <w:p>
      <w:pPr>
        <w:pStyle w:val="ListBullet"/>
      </w:pPr>
      <w:r>
        <w:rPr>
          <w:b w:val="0"/>
          <w:i w:val="0"/>
        </w:rPr>
        <w:t>Target, 146</w:t>
      </w:r>
    </w:p>
    <w:p>
      <w:pPr>
        <w:pStyle w:val="ListBullet"/>
      </w:pPr>
      <w:r>
        <w:rPr>
          <w:b w:val="0"/>
          <w:i w:val="0"/>
        </w:rPr>
        <w:t>ứng dụng TBH, 36–37</w:t>
      </w:r>
    </w:p>
    <w:p>
      <w:pPr>
        <w:pStyle w:val="ListBullet"/>
      </w:pPr>
      <w:r>
        <w:rPr>
          <w:b w:val="0"/>
          <w:i w:val="0"/>
        </w:rPr>
        <w:t>nhân viên công nghệ (tech employees), 140–141</w:t>
      </w:r>
    </w:p>
    <w:p>
      <w:pPr>
        <w:pStyle w:val="ListBullet"/>
      </w:pPr>
      <w:r>
        <w:rPr>
          <w:b w:val="0"/>
          <w:i w:val="0"/>
        </w:rPr>
        <w:t>các gã khổng lồ công nghệ (tech giants)</w:t>
      </w:r>
    </w:p>
    <w:p>
      <w:pPr>
        <w:pStyle w:val="ListBullet"/>
      </w:pPr>
      <w:r>
        <w:rPr>
          <w:b w:val="0"/>
          <w:i w:val="0"/>
        </w:rPr>
        <w:t>các thế lực chống cạnh tranh và, 30–31</w:t>
      </w:r>
    </w:p>
    <w:p>
      <w:pPr>
        <w:pStyle w:val="ListBullet"/>
      </w:pPr>
      <w:r>
        <w:rPr>
          <w:b w:val="0"/>
          <w:i w:val="0"/>
        </w:rPr>
        <w:t>phản ứng dữ dội chống lại, xiii–xiv, 91</w:t>
      </w:r>
    </w:p>
    <w:p>
      <w:pPr>
        <w:pStyle w:val="ListBullet"/>
      </w:pPr>
      <w:r>
        <w:rPr>
          <w:b w:val="0"/>
          <w:i w:val="0"/>
        </w:rPr>
        <w:t>chia tách, 81–90, 92</w:t>
      </w:r>
    </w:p>
    <w:p>
      <w:pPr>
        <w:pStyle w:val="ListBullet"/>
      </w:pPr>
      <w:r>
        <w:rPr>
          <w:b w:val="0"/>
          <w:i w:val="0"/>
        </w:rPr>
        <w:t>những thách thức do, 29–30</w:t>
      </w:r>
    </w:p>
    <w:p>
      <w:pPr>
        <w:pStyle w:val="ListBullet"/>
      </w:pPr>
      <w:r>
        <w:rPr>
          <w:b w:val="0"/>
          <w:i w:val="0"/>
        </w:rPr>
        <w:t>cạnh tranh với, xi–xvi, 6, 103–111</w:t>
      </w:r>
    </w:p>
    <w:p>
      <w:pPr>
        <w:pStyle w:val="ListBullet"/>
      </w:pPr>
      <w:r>
        <w:rPr>
          <w:b w:val="0"/>
          <w:i w:val="0"/>
        </w:rPr>
        <w:t>cạnh tranh giữa, 96–97</w:t>
      </w:r>
    </w:p>
    <w:p>
      <w:pPr>
        <w:pStyle w:val="ListBullet"/>
      </w:pPr>
      <w:r>
        <w:rPr>
          <w:b w:val="0"/>
          <w:i w:val="0"/>
        </w:rPr>
        <w:t>như những độc quyền dữ liệu (data-opolies), 53–69</w:t>
      </w:r>
    </w:p>
    <w:p>
      <w:pPr>
        <w:pStyle w:val="ListBullet"/>
      </w:pPr>
      <w:r>
        <w:rPr>
          <w:b w:val="0"/>
          <w:i w:val="0"/>
        </w:rPr>
        <w:t>như anh hùng hay kẻ phản diện, 36–39</w:t>
      </w:r>
    </w:p>
    <w:p>
      <w:pPr>
        <w:pStyle w:val="ListBullet"/>
      </w:pPr>
      <w:r>
        <w:rPr>
          <w:b w:val="0"/>
          <w:i w:val="0"/>
        </w:rPr>
        <w:t>internet công nghiệp (industrial internet) và, 135–144</w:t>
      </w:r>
    </w:p>
    <w:p>
      <w:pPr>
        <w:pStyle w:val="ListBullet"/>
      </w:pPr>
      <w:r>
        <w:rPr>
          <w:b w:val="0"/>
          <w:i w:val="0"/>
        </w:rPr>
        <w:t>ảnh hưởng của, 54–55</w:t>
      </w:r>
    </w:p>
    <w:p>
      <w:pPr>
        <w:pStyle w:val="ListBullet"/>
      </w:pPr>
      <w:r>
        <w:rPr>
          <w:b w:val="0"/>
          <w:i w:val="0"/>
        </w:rPr>
        <w:t>những người lãnh đạo của, xii–xiii, 7</w:t>
      </w:r>
    </w:p>
    <w:p>
      <w:pPr>
        <w:pStyle w:val="ListBullet"/>
      </w:pPr>
      <w:r>
        <w:rPr>
          <w:b w:val="0"/>
          <w:i w:val="0"/>
        </w:rPr>
        <w:t>như những độc quyền tự nhiên (natural monopolies), 85–87</w:t>
      </w:r>
    </w:p>
    <w:p>
      <w:pPr>
        <w:pStyle w:val="ListBullet"/>
      </w:pPr>
      <w:r>
        <w:rPr>
          <w:b w:val="0"/>
          <w:i w:val="0"/>
        </w:rPr>
        <w:t>sức mạnh của, xi–xii, 43–44, 65–66</w:t>
      </w:r>
    </w:p>
    <w:p>
      <w:pPr>
        <w:pStyle w:val="ListBullet"/>
      </w:pPr>
      <w:r>
        <w:rPr>
          <w:b w:val="0"/>
          <w:i w:val="0"/>
        </w:rPr>
        <w:t>quy định về, 91–99</w:t>
      </w:r>
    </w:p>
    <w:p>
      <w:pPr>
        <w:pStyle w:val="ListBullet"/>
      </w:pPr>
      <w:r>
        <w:rPr>
          <w:b w:val="0"/>
          <w:i w:val="0"/>
        </w:rPr>
        <w:t>làn sóng phản đối công nghệ (techlash), xiii–xiv</w:t>
      </w:r>
    </w:p>
    <w:p>
      <w:pPr>
        <w:pStyle w:val="ListBullet"/>
      </w:pPr>
      <w:r>
        <w:rPr>
          <w:b w:val="0"/>
          <w:i w:val="0"/>
        </w:rPr>
        <w:t>dịch vụ viễn thông (telecom services), 11</w:t>
      </w:r>
    </w:p>
    <w:p>
      <w:pPr>
        <w:pStyle w:val="ListBullet"/>
      </w:pPr>
      <w:r>
        <w:rPr>
          <w:b w:val="0"/>
          <w:i w:val="0"/>
        </w:rPr>
        <w:t>Tencent, xii, 3, 4</w:t>
      </w:r>
    </w:p>
    <w:p>
      <w:pPr>
        <w:pStyle w:val="ListBullet"/>
      </w:pPr>
      <w:r>
        <w:rPr>
          <w:b w:val="0"/>
          <w:i w:val="0"/>
        </w:rPr>
        <w:t>Tesla, 142</w:t>
      </w:r>
    </w:p>
    <w:p>
      <w:pPr>
        <w:pStyle w:val="ListBullet"/>
      </w:pPr>
      <w:r>
        <w:rPr>
          <w:b w:val="0"/>
          <w:i w:val="0"/>
        </w:rPr>
        <w:t>tin nhắn văn bản (text messaging), 148–149</w:t>
      </w:r>
    </w:p>
    <w:p>
      <w:pPr>
        <w:pStyle w:val="ListBullet"/>
      </w:pPr>
      <w:r>
        <w:rPr>
          <w:b w:val="0"/>
          <w:i w:val="0"/>
        </w:rPr>
        <w:t>Thierer, Adam, 92</w:t>
      </w:r>
    </w:p>
    <w:p>
      <w:pPr>
        <w:pStyle w:val="ListBullet"/>
      </w:pPr>
      <w:r>
        <w:rPr>
          <w:b w:val="0"/>
          <w:i w:val="0"/>
        </w:rPr>
        <w:t>người bán bên thứ ba (third-party sellers), 24, 63, 64</w:t>
      </w:r>
    </w:p>
    <w:p>
      <w:pPr>
        <w:pStyle w:val="ListBullet"/>
      </w:pPr>
      <w:r>
        <w:rPr>
          <w:b w:val="0"/>
          <w:i w:val="0"/>
        </w:rPr>
        <w:t>Tide, 114, 118–119</w:t>
      </w:r>
    </w:p>
    <w:p>
      <w:pPr>
        <w:pStyle w:val="ListBullet"/>
      </w:pPr>
      <w:r>
        <w:rPr>
          <w:b w:val="0"/>
          <w:i w:val="0"/>
        </w:rPr>
        <w:t>Time Warner, 97</w:t>
      </w:r>
    </w:p>
    <w:p>
      <w:pPr>
        <w:pStyle w:val="ListBullet"/>
      </w:pPr>
      <w:r>
        <w:rPr>
          <w:b w:val="0"/>
          <w:i w:val="0"/>
        </w:rPr>
        <w:t>T.J. Maxx, 114</w:t>
      </w:r>
    </w:p>
    <w:p>
      <w:pPr>
        <w:pStyle w:val="ListBullet"/>
      </w:pPr>
      <w:r>
        <w:rPr>
          <w:b w:val="0"/>
          <w:i w:val="0"/>
        </w:rPr>
        <w:t>T-Mobile, 41–42</w:t>
      </w:r>
    </w:p>
    <w:p>
      <w:pPr>
        <w:pStyle w:val="ListBullet"/>
      </w:pPr>
      <w:r>
        <w:rPr>
          <w:b w:val="0"/>
          <w:i w:val="0"/>
        </w:rPr>
        <w:t>tiêu chuẩn phúc lợi tổng thể (total welfare standard), 73</w:t>
      </w:r>
    </w:p>
    <w:p>
      <w:pPr>
        <w:pStyle w:val="ListBullet"/>
      </w:pPr>
      <w:r>
        <w:rPr>
          <w:b w:val="0"/>
          <w:i w:val="0"/>
        </w:rPr>
        <w:t>Toyota, 132–133</w:t>
      </w:r>
    </w:p>
    <w:p>
      <w:pPr>
        <w:pStyle w:val="ListBullet"/>
      </w:pPr>
      <w:r>
        <w:rPr>
          <w:b w:val="0"/>
          <w:i w:val="0"/>
        </w:rPr>
        <w:t>Toys “R” Us, 113</w:t>
      </w:r>
    </w:p>
    <w:p>
      <w:pPr>
        <w:pStyle w:val="ListBullet"/>
      </w:pPr>
      <w:r>
        <w:rPr>
          <w:b w:val="0"/>
          <w:i w:val="0"/>
        </w:rPr>
        <w:t>Trader Joe’s, 150–151</w:t>
      </w:r>
    </w:p>
    <w:p>
      <w:pPr>
        <w:pStyle w:val="ListBullet"/>
      </w:pPr>
      <w:r>
        <w:rPr>
          <w:b w:val="0"/>
          <w:i w:val="0"/>
        </w:rPr>
        <w:t>các công ty truyền thống, cạnh tranh trong nền kinh tế trung tâm (hub economy), 20–23</w:t>
      </w:r>
    </w:p>
    <w:p>
      <w:pPr>
        <w:pStyle w:val="ListBullet"/>
      </w:pPr>
      <w:r>
        <w:rPr>
          <w:b w:val="0"/>
          <w:i w:val="0"/>
        </w:rPr>
        <w:t>Trulia, 42</w:t>
      </w:r>
    </w:p>
    <w:p>
      <w:pPr>
        <w:pStyle w:val="ListBullet"/>
      </w:pPr>
      <w:r>
        <w:rPr>
          <w:b w:val="0"/>
          <w:i w:val="0"/>
        </w:rPr>
        <w:t>niềm tin, sự mất mát, 62</w:t>
      </w:r>
    </w:p>
    <w:p>
      <w:pPr>
        <w:pStyle w:val="ListBullet"/>
      </w:pPr>
      <w:r>
        <w:rPr>
          <w:b w:val="0"/>
          <w:i w:val="0"/>
        </w:rPr>
        <w:t>ẩn dụ cửa quay (turnstile metaphor), 125–126</w:t>
      </w:r>
    </w:p>
    <w:p>
      <w:pPr>
        <w:pStyle w:val="ListBullet"/>
      </w:pPr>
      <w:r>
        <w:rPr>
          <w:b w:val="0"/>
          <w:i w:val="0"/>
        </w:rPr>
        <w:t>Twitter, 7, 54</w:t>
      </w:r>
    </w:p>
    <w:p>
      <w:pPr>
        <w:pStyle w:val="ListBullet"/>
      </w:pPr>
      <w:r>
        <w:rPr>
          <w:b w:val="0"/>
          <w:i w:val="0"/>
        </w:rPr>
        <w:t>Uber, xii, 7, 21, 24–25, 132</w:t>
      </w:r>
    </w:p>
    <w:p>
      <w:pPr>
        <w:pStyle w:val="ListBullet"/>
      </w:pPr>
      <w:r>
        <w:rPr>
          <w:b w:val="0"/>
          <w:i w:val="0"/>
        </w:rPr>
        <w:t>UnitedHealth, 135</w:t>
      </w:r>
    </w:p>
    <w:p>
      <w:pPr>
        <w:pStyle w:val="ListBullet"/>
      </w:pPr>
      <w:r>
        <w:rPr>
          <w:b w:val="0"/>
          <w:i w:val="0"/>
        </w:rPr>
        <w:t>nền kinh tế Hoa Kỳ</w:t>
      </w:r>
    </w:p>
    <w:p>
      <w:pPr>
        <w:pStyle w:val="ListBullet"/>
      </w:pPr>
      <w:r>
        <w:rPr>
          <w:b w:val="0"/>
          <w:i w:val="0"/>
        </w:rPr>
        <w:t>sự phát triển của, 43</w:t>
      </w:r>
    </w:p>
    <w:p>
      <w:pPr>
        <w:pStyle w:val="ListBullet"/>
      </w:pPr>
      <w:r>
        <w:rPr>
          <w:b w:val="0"/>
          <w:i w:val="0"/>
        </w:rPr>
        <w:t>tác động của việc thiếu cạnh tranh lên, 29–50</w:t>
      </w:r>
    </w:p>
    <w:p>
      <w:pPr>
        <w:pStyle w:val="ListBullet"/>
      </w:pPr>
      <w:r>
        <w:rPr>
          <w:b w:val="0"/>
          <w:i w:val="0"/>
        </w:rPr>
        <w:t>nội dung do người dùng tạo (user-created content), 61</w:t>
      </w:r>
    </w:p>
    <w:p>
      <w:pPr>
        <w:pStyle w:val="ListBullet"/>
      </w:pPr>
      <w:r>
        <w:rPr>
          <w:b w:val="0"/>
          <w:i w:val="0"/>
        </w:rPr>
        <w:t>quy định về tiện ích (utility regulations), 85, 87–88</w:t>
      </w:r>
    </w:p>
    <w:p>
      <w:pPr>
        <w:pStyle w:val="ListBullet"/>
      </w:pPr>
      <w:r>
        <w:rPr>
          <w:b w:val="0"/>
          <w:i w:val="0"/>
        </w:rPr>
        <w:t>thu giữ giá trị (value capture), 9, 11, 15</w:t>
      </w:r>
    </w:p>
    <w:p>
      <w:pPr>
        <w:pStyle w:val="ListBullet"/>
      </w:pPr>
      <w:r>
        <w:rPr>
          <w:b w:val="0"/>
          <w:i w:val="0"/>
        </w:rPr>
        <w:t>tạo giá trị (value creation), 9, 10, 17, 20, 125</w:t>
      </w:r>
    </w:p>
    <w:p>
      <w:pPr>
        <w:pStyle w:val="ListBullet"/>
      </w:pPr>
      <w:r>
        <w:rPr>
          <w:b w:val="0"/>
          <w:i w:val="0"/>
        </w:rPr>
        <w:t>chia sẻ giá trị (value sharing), 24</w:t>
      </w:r>
    </w:p>
    <w:p>
      <w:pPr>
        <w:pStyle w:val="ListBullet"/>
      </w:pPr>
      <w:r>
        <w:rPr>
          <w:b w:val="0"/>
          <w:i w:val="0"/>
        </w:rPr>
        <w:t>Van Reenen, John, 30</w:t>
      </w:r>
    </w:p>
    <w:p>
      <w:pPr>
        <w:pStyle w:val="ListBullet"/>
      </w:pPr>
      <w:r>
        <w:rPr>
          <w:b w:val="0"/>
          <w:i w:val="0"/>
        </w:rPr>
        <w:t>Verizon, 20</w:t>
      </w:r>
    </w:p>
    <w:p>
      <w:pPr>
        <w:pStyle w:val="ListBullet"/>
      </w:pPr>
      <w:r>
        <w:rPr>
          <w:b w:val="0"/>
          <w:i w:val="0"/>
        </w:rPr>
        <w:t>sáp nhập theo chiều dọc (vertical mergers), 40, 75–76</w:t>
      </w:r>
    </w:p>
    <w:p>
      <w:pPr>
        <w:pStyle w:val="ListBullet"/>
      </w:pPr>
      <w:r>
        <w:rPr>
          <w:b w:val="0"/>
          <w:i w:val="0"/>
        </w:rPr>
        <w:t>Vodafone, 20</w:t>
      </w:r>
    </w:p>
    <w:p>
      <w:pPr>
        <w:pStyle w:val="ListBullet"/>
      </w:pPr>
      <w:r>
        <w:rPr>
          <w:b w:val="0"/>
          <w:i w:val="0"/>
        </w:rPr>
        <w:t>Volkswagen, 16</w:t>
      </w:r>
    </w:p>
    <w:p>
      <w:pPr>
        <w:pStyle w:val="ListBullet"/>
      </w:pPr>
      <w:r>
        <w:rPr>
          <w:b w:val="0"/>
          <w:i w:val="0"/>
        </w:rPr>
        <w:t>tiền lương (wages), 31, 46, 72</w:t>
      </w:r>
    </w:p>
    <w:p>
      <w:pPr>
        <w:pStyle w:val="ListBullet"/>
      </w:pPr>
      <w:r>
        <w:rPr>
          <w:b w:val="0"/>
          <w:i w:val="0"/>
        </w:rPr>
        <w:t>Walmart, 108, 129–131, 146, 147–148</w:t>
      </w:r>
    </w:p>
    <w:p>
      <w:pPr>
        <w:pStyle w:val="ListBullet"/>
      </w:pPr>
      <w:r>
        <w:rPr>
          <w:b w:val="0"/>
          <w:i w:val="0"/>
        </w:rPr>
        <w:t>hiệu ứng Walmart (Walmart effect), 35</w:t>
      </w:r>
    </w:p>
    <w:p>
      <w:pPr>
        <w:pStyle w:val="ListBullet"/>
      </w:pPr>
      <w:r>
        <w:rPr>
          <w:b w:val="0"/>
          <w:i w:val="0"/>
        </w:rPr>
        <w:t>Warby Parker, 108, 118</w:t>
      </w:r>
    </w:p>
    <w:p>
      <w:pPr>
        <w:pStyle w:val="ListBullet"/>
      </w:pPr>
      <w:r>
        <w:rPr>
          <w:b w:val="0"/>
          <w:i w:val="0"/>
        </w:rPr>
        <w:t>Warren, Elizabeth, 81</w:t>
      </w:r>
    </w:p>
    <w:p>
      <w:pPr>
        <w:pStyle w:val="ListBullet"/>
      </w:pPr>
      <w:r>
        <w:rPr>
          <w:b w:val="0"/>
          <w:i w:val="0"/>
        </w:rPr>
        <w:t>ứng dụng Waze (Waze app), 13</w:t>
      </w:r>
    </w:p>
    <w:p>
      <w:pPr>
        <w:pStyle w:val="ListBullet"/>
      </w:pPr>
      <w:r>
        <w:rPr>
          <w:b w:val="0"/>
          <w:i w:val="0"/>
        </w:rPr>
        <w:t>chênh lệch giàu nghèo (wealth disparities), 5, 7</w:t>
      </w:r>
    </w:p>
    <w:p>
      <w:pPr>
        <w:pStyle w:val="ListBullet"/>
      </w:pPr>
      <w:r>
        <w:rPr>
          <w:b w:val="0"/>
          <w:i w:val="0"/>
        </w:rPr>
        <w:t>Wealthfront, 12</w:t>
      </w:r>
    </w:p>
    <w:p>
      <w:pPr>
        <w:pStyle w:val="ListBullet"/>
      </w:pPr>
      <w:r>
        <w:rPr>
          <w:b w:val="0"/>
          <w:i w:val="0"/>
        </w:rPr>
        <w:t>chuyển giao tài sản (wealth transfer), 60–62</w:t>
      </w:r>
    </w:p>
    <w:p>
      <w:pPr>
        <w:pStyle w:val="ListBullet"/>
      </w:pPr>
      <w:r>
        <w:rPr>
          <w:b w:val="0"/>
          <w:i w:val="0"/>
        </w:rPr>
        <w:t>WeChat, 4, 11</w:t>
      </w:r>
    </w:p>
    <w:p>
      <w:pPr>
        <w:pStyle w:val="ListBullet"/>
      </w:pPr>
      <w:r>
        <w:rPr>
          <w:b w:val="0"/>
          <w:i w:val="0"/>
        </w:rPr>
        <w:t>Weinberg, Matthew, 38</w:t>
      </w:r>
    </w:p>
    <w:p>
      <w:pPr>
        <w:pStyle w:val="ListBullet"/>
      </w:pPr>
      <w:r>
        <w:rPr>
          <w:b w:val="0"/>
          <w:i w:val="0"/>
        </w:rPr>
        <w:t>Wessel, David, 29–50</w:t>
      </w:r>
    </w:p>
    <w:p>
      <w:pPr>
        <w:pStyle w:val="ListBullet"/>
      </w:pPr>
      <w:r>
        <w:rPr>
          <w:b w:val="0"/>
          <w:i w:val="0"/>
        </w:rPr>
        <w:t>WhatsApp, 43</w:t>
      </w:r>
    </w:p>
    <w:p>
      <w:pPr>
        <w:pStyle w:val="ListBullet"/>
      </w:pPr>
      <w:r>
        <w:rPr>
          <w:b w:val="0"/>
          <w:i w:val="0"/>
        </w:rPr>
        <w:t>White, Lawrence, 32</w:t>
      </w:r>
    </w:p>
    <w:p>
      <w:pPr>
        <w:pStyle w:val="ListBullet"/>
      </w:pPr>
      <w:r>
        <w:rPr>
          <w:b w:val="0"/>
          <w:i w:val="0"/>
        </w:rPr>
        <w:t>Whole Foods Market, 11, 103–111, 143, 146</w:t>
      </w:r>
    </w:p>
    <w:p>
      <w:pPr>
        <w:pStyle w:val="ListBullet"/>
      </w:pPr>
      <w:r>
        <w:rPr>
          <w:b w:val="0"/>
          <w:i w:val="0"/>
        </w:rPr>
        <w:t>Williamson, Oliver, 40</w:t>
      </w:r>
    </w:p>
    <w:p>
      <w:pPr>
        <w:pStyle w:val="ListBullet"/>
      </w:pPr>
      <w:r>
        <w:rPr>
          <w:b w:val="0"/>
          <w:i w:val="0"/>
        </w:rPr>
        <w:t>Windows, 17</w:t>
      </w:r>
    </w:p>
    <w:p>
      <w:pPr>
        <w:pStyle w:val="ListBullet"/>
      </w:pPr>
      <w:r>
        <w:rPr>
          <w:b w:val="0"/>
          <w:i w:val="0"/>
        </w:rPr>
        <w:t>ngành điện thoại không dây (wireless telephone industry), 41–42, 47–48</w:t>
      </w:r>
    </w:p>
    <w:p>
      <w:pPr>
        <w:pStyle w:val="ListBullet"/>
      </w:pPr>
      <w:r>
        <w:rPr>
          <w:b w:val="0"/>
          <w:i w:val="0"/>
        </w:rPr>
        <w:t>Xfinity, 6</w:t>
      </w:r>
    </w:p>
    <w:p>
      <w:pPr>
        <w:pStyle w:val="ListBullet"/>
      </w:pPr>
      <w:r>
        <w:rPr>
          <w:b w:val="0"/>
          <w:i w:val="0"/>
        </w:rPr>
        <w:t>Xiaomi, 116–119</w:t>
      </w:r>
    </w:p>
    <w:p>
      <w:pPr>
        <w:pStyle w:val="ListBullet"/>
      </w:pPr>
      <w:r>
        <w:rPr>
          <w:b w:val="0"/>
          <w:i w:val="0"/>
        </w:rPr>
        <w:t>Xyrem, 45</w:t>
      </w:r>
    </w:p>
    <w:p>
      <w:pPr>
        <w:pStyle w:val="ListBullet"/>
      </w:pPr>
      <w:r>
        <w:rPr>
          <w:b w:val="0"/>
          <w:i w:val="0"/>
        </w:rPr>
        <w:t>Yahoo, 96</w:t>
      </w:r>
    </w:p>
    <w:p>
      <w:pPr>
        <w:pStyle w:val="ListBullet"/>
      </w:pPr>
      <w:r>
        <w:rPr>
          <w:b w:val="0"/>
          <w:i w:val="0"/>
        </w:rPr>
        <w:t>Yellen, Janet, 42</w:t>
      </w:r>
    </w:p>
    <w:p>
      <w:pPr>
        <w:pStyle w:val="ListBullet"/>
      </w:pPr>
      <w:r>
        <w:rPr>
          <w:b w:val="0"/>
          <w:i w:val="0"/>
        </w:rPr>
        <w:t>Yohn, Denise Lee, 129–131</w:t>
      </w:r>
    </w:p>
    <w:p>
      <w:pPr>
        <w:pStyle w:val="ListBullet"/>
      </w:pPr>
      <w:r>
        <w:rPr>
          <w:b w:val="0"/>
          <w:i w:val="0"/>
        </w:rPr>
        <w:t>YouTube, 8, 43, 95</w:t>
      </w:r>
    </w:p>
    <w:p>
      <w:pPr>
        <w:pStyle w:val="ListBullet"/>
      </w:pPr>
      <w:r>
        <w:rPr>
          <w:b w:val="0"/>
          <w:i w:val="0"/>
        </w:rPr>
        <w:t>Yu, Howard, 113–121</w:t>
      </w:r>
    </w:p>
    <w:p>
      <w:pPr>
        <w:pStyle w:val="ListBullet"/>
      </w:pPr>
      <w:r>
        <w:rPr>
          <w:b w:val="0"/>
          <w:i w:val="0"/>
        </w:rPr>
        <w:t>Zillow, 42</w:t>
      </w:r>
    </w:p>
    <w:p>
      <w:pPr>
        <w:pStyle w:val="ListBullet"/>
      </w:pPr>
      <w:r>
        <w:rPr>
          <w:b w:val="0"/>
          <w:i w:val="0"/>
        </w:rPr>
        <w:t>Zingales, Luigi, 39</w:t>
      </w:r>
    </w:p>
    <w:p>
      <w:pPr>
        <w:pStyle w:val="ListBullet"/>
      </w:pPr>
      <w:r>
        <w:rPr>
          <w:b w:val="0"/>
          <w:i w:val="0"/>
        </w:rPr>
        <w:t>Zuckerberg, Mark, xii–xiii, 7</w:t>
      </w:r>
    </w:p>
    <w:p>
      <w:pPr>
        <w:jc w:val="center"/>
      </w:pPr>
      <w:r>
        <w:drawing>
          <wp:inline xmlns:a="http://schemas.openxmlformats.org/drawingml/2006/main" xmlns:pic="http://schemas.openxmlformats.org/drawingml/2006/picture">
            <wp:extent cx="5753100" cy="8890000"/>
            <wp:docPr id="66" name="Picture 66"/>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67" name="Picture 67"/>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68" name="Picture 68"/>
            <wp:cNvGraphicFramePr>
              <a:graphicFrameLocks noChangeAspect="1"/>
            </wp:cNvGraphicFramePr>
            <a:graphic>
              <a:graphicData uri="http://schemas.openxmlformats.org/drawingml/2006/picture">
                <pic:pic>
                  <pic:nvPicPr>
                    <pic:cNvPr id="0" name="epub_img_6755886315153269830.jpg"/>
                    <pic:cNvPicPr/>
                  </pic:nvPicPr>
                  <pic:blipFill>
                    <a:blip r:embed="rId54"/>
                    <a:stretch>
                      <a:fillRect/>
                    </a:stretch>
                  </pic:blipFill>
                  <pic:spPr>
                    <a:xfrm>
                      <a:off x="0" y="0"/>
                      <a:ext cx="5930900" cy="8890000"/>
                    </a:xfrm>
                    <a:prstGeom prst="rect"/>
                  </pic:spPr>
                </pic:pic>
              </a:graphicData>
            </a:graphic>
          </wp:inline>
        </w:drawing>
      </w:r>
    </w:p>
    <w:p>
      <w:r>
        <w:rPr>
          <w:b/>
          <w:i w:val="0"/>
        </w:rPr>
        <w:t>Những hiểu biết bạn cần từ Harvard Business Review</w:t>
      </w:r>
    </w:p>
    <w:p>
      <w:r>
        <w:rPr>
          <w:b w:val="0"/>
          <w:i w:val="0"/>
        </w:rPr>
        <w:t>Kinh doanh đang thay đổi. Bạn sẽ thích nghi hay bị bỏ lại phía sau?</w:t>
      </w:r>
    </w:p>
    <w:p>
      <w:r>
        <w:rPr>
          <w:b w:val="0"/>
          <w:i w:val="0"/>
        </w:rPr>
        <w:t xml:space="preserve">Hãy bắt kịp và đào sâu hiểu biết của bạn về những chủ đề đang định hình tương lai công ty bạn với bộ sách Những hiểu</w:t>
      </w:r>
      <w:r>
        <w:rPr>
          <w:b/>
          <w:i w:val="0"/>
        </w:rPr>
        <w:t> biết bạn cần từ Harvard Business Review. Với những</w:t>
      </w:r>
      <w:r>
        <w:rPr>
          <w:b w:val="0"/>
          <w:i w:val="0"/>
        </w:rPr>
        <w:t xml:space="preserve">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An ninh mạng</w:t>
      </w:r>
    </w:p>
    <w:p>
      <w:r>
        <w:rPr>
          <w:b w:val="0"/>
          <w:i/>
        </w:rPr>
        <w:t>Độc quyền và các gã khổng lồ công nghệ</w:t>
      </w:r>
    </w:p>
    <w:p>
      <w:r>
        <w:rPr>
          <w:b w:val="0"/>
          <w:i/>
        </w:rPr>
        <w:t>Phân tích chiến lược</w:t>
      </w:r>
    </w:p>
    <w:p>
      <w:pPr>
        <w:jc w:val="center"/>
      </w:pPr>
      <w:r>
        <w:drawing>
          <wp:inline xmlns:a="http://schemas.openxmlformats.org/drawingml/2006/main" xmlns:pic="http://schemas.openxmlformats.org/drawingml/2006/picture">
            <wp:extent cx="6680200" cy="6680200"/>
            <wp:docPr id="69" name="Picture 69"/>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val="0"/>
          <w:i w:val="0"/>
        </w:rPr>
        <w:t>BLOCKCHAIN</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chi tiết và thông tin giảm giá cho cả định dạng bản in và ebook, hãy liên hệ booksales@harvardbusiness.org, tel. 800-988-0886, hoặc www.hbr.org/bulksales.</w:t>
      </w:r>
    </w:p>
    <w:p>
      <w:r>
        <w:rPr>
          <w:b w:val="0"/>
          <w:i w:val="0"/>
        </w:rPr>
        <w:t>Bản quyền 2019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Tiêu đề: Blockchain : những hiểu biết bạn cần từ Harvard Business Review.</w:t>
      </w:r>
    </w:p>
    <w:p>
      <w:r>
        <w:rPr>
          <w:b w:val="0"/>
          <w:i w:val="0"/>
        </w:rPr>
        <w:t>Các tiêu đề khác: Blockchain (Harvard Business Review Press) | Những hiểu biết bạn cần từ Harvard Business Review.</w:t>
      </w:r>
    </w:p>
    <w:p>
      <w:r>
        <w:rPr>
          <w:b w:val="0"/>
          <w:i w:val="0"/>
        </w:rPr>
        <w:t>Mô tả: Boston, Massachusetts : Harvard Business Review Press, [2019] | Bộ sách: Những hiểu biết bạn cần từ Harvard Business Review</w:t>
      </w:r>
    </w:p>
    <w:p>
      <w:r>
        <w:rPr>
          <w:b w:val="0"/>
          <w:i w:val="0"/>
        </w:rPr>
        <w:t>Mã định danh: LCCN 2019011989 | ISBN 9781633697911 (bìa mềm)</w:t>
      </w:r>
    </w:p>
    <w:p>
      <w:r>
        <w:rPr>
          <w:b w:val="0"/>
          <w:i w:val="0"/>
        </w:rPr>
        <w:t>Chủ đề: LCSH: Blockchains (Cơ sở dữ liệu) | Mã hóa dữ liệu (Khoa học máy tính) | Thương mại điện tử. | Các tổ chức tài chính—Đổi mới công nghệ.</w:t>
      </w:r>
    </w:p>
    <w:p>
      <w:r>
        <w:rPr>
          <w:b w:val="0"/>
          <w:i w:val="0"/>
        </w:rPr>
        <w:t>Phân loại: LCC HG1710 .B57 2019 | DDC 658/.0557—dc23 Bản ghi LC có sẵn tại https://lccn.loc.gov/2019011989</w:t>
      </w:r>
    </w:p>
    <w:p>
      <w:r>
        <w:rPr>
          <w:b w:val="0"/>
          <w:i w:val="0"/>
        </w:rPr>
        <w:t>ISBN: 978-1-63369-791-1</w:t>
      </w:r>
    </w:p>
    <w:p>
      <w:r>
        <w:rPr>
          <w:b w:val="0"/>
          <w:i w:val="0"/>
        </w:rPr>
        <w:t>eISBN: 978-1-63369-792-8</w:t>
      </w:r>
    </w:p>
    <w:p>
      <w:pPr>
        <w:pStyle w:val="Heading1"/>
      </w:pPr>
      <w:r>
        <w:rPr>
          <w:b/>
          <w:i w:val="0"/>
        </w:rPr>
        <w:t>Mục lục</w:t>
      </w:r>
    </w:p>
    <w:p>
      <w:pPr>
        <w:pStyle w:val="ListNumber"/>
      </w:pPr>
      <w:r>
        <w:rPr>
          <w:b/>
          <w:i w:val="0"/>
        </w:rPr>
        <w:t>Giới thiệu</w:t>
      </w:r>
    </w:p>
    <w:p>
      <w:pPr>
        <w:pStyle w:val="ListNumber"/>
      </w:pPr>
      <w:r>
        <w:rPr>
          <w:b/>
          <w:i w:val="0"/>
        </w:rPr>
        <w:t>Blockchain và cuộc cách mạng toàn vẹn dữ liệu</w:t>
      </w:r>
    </w:p>
    <w:p>
      <w:pPr>
        <w:pStyle w:val="ListNumber"/>
      </w:pPr>
      <w:r>
        <w:rPr>
          <w:b w:val="0"/>
          <w:i/>
        </w:rPr>
        <w:t>Hãy tưởng tượng một thế giới nơi dữ liệu không thể bị hỏng, bị hack hay mất đi.</w:t>
      </w:r>
    </w:p>
    <w:p>
      <w:pPr>
        <w:pStyle w:val="ListNumber"/>
      </w:pPr>
      <w:r>
        <w:rPr>
          <w:b w:val="0"/>
          <w:i w:val="0"/>
        </w:rPr>
        <w:t>bởi Catherine Tucker</w:t>
      </w:r>
    </w:p>
    <w:p>
      <w:pPr>
        <w:pStyle w:val="ListNumber"/>
      </w:pPr>
      <w:r>
        <w:rPr>
          <w:b/>
          <w:i w:val="0"/>
        </w:rPr>
        <w:t>Phần 1</w:t>
      </w:r>
    </w:p>
    <w:p>
      <w:pPr>
        <w:pStyle w:val="ListNumber"/>
      </w:pPr>
      <w:r>
        <w:rPr>
          <w:b/>
          <w:i w:val="0"/>
        </w:rPr>
        <w:t>Hiểu về Blockchain</w:t>
      </w:r>
    </w:p>
    <w:p>
      <w:pPr>
        <w:pStyle w:val="ListNumber"/>
      </w:pPr>
      <w:r>
        <w:rPr>
          <w:b/>
          <w:i w:val="0"/>
        </w:rPr>
        <w:t>1. Sự thật về Blockchain</w:t>
      </w:r>
    </w:p>
    <w:p>
      <w:pPr>
        <w:pStyle w:val="ListNumber"/>
      </w:pPr>
      <w:r>
        <w:rPr>
          <w:b w:val="0"/>
          <w:i/>
        </w:rPr>
        <w:t>Sẽ mất nhiều năm để chuyển đổi doanh nghiệp, nhưng hành trình bắt đầu ngay bây giờ.</w:t>
      </w:r>
    </w:p>
    <w:p>
      <w:pPr>
        <w:pStyle w:val="ListNumber"/>
      </w:pPr>
      <w:r>
        <w:rPr>
          <w:b w:val="0"/>
          <w:i w:val="0"/>
        </w:rPr>
        <w:t>bởi Marco Iansiti và Karim R. Lakhani</w:t>
      </w:r>
    </w:p>
    <w:p>
      <w:pPr>
        <w:pStyle w:val="ListNumber"/>
      </w:pPr>
      <w:r>
        <w:rPr>
          <w:b/>
          <w:i w:val="0"/>
        </w:rPr>
        <w:t>2. Lược sử Blockchain</w:t>
      </w:r>
    </w:p>
    <w:p>
      <w:pPr>
        <w:pStyle w:val="ListNumber"/>
      </w:pPr>
      <w:r>
        <w:rPr>
          <w:b w:val="0"/>
          <w:i/>
        </w:rPr>
        <w:t>Nó đã tiến bộ rất xa trong 10 năm.</w:t>
      </w:r>
    </w:p>
    <w:p>
      <w:pPr>
        <w:pStyle w:val="ListNumber"/>
      </w:pPr>
      <w:r>
        <w:rPr>
          <w:b w:val="0"/>
          <w:i w:val="0"/>
        </w:rPr>
        <w:t>bởi Vinay Gupta</w:t>
      </w:r>
    </w:p>
    <w:p>
      <w:pPr>
        <w:pStyle w:val="ListNumber"/>
      </w:pPr>
      <w:r>
        <w:rPr>
          <w:b/>
          <w:i w:val="0"/>
        </w:rPr>
        <w:t>3. Blockchain sẽ làm với hệ thống tài chính điều Internet đã làm với truyền thông</w:t>
      </w:r>
    </w:p>
    <w:p>
      <w:pPr>
        <w:pStyle w:val="ListNumber"/>
      </w:pPr>
      <w:r>
        <w:rPr>
          <w:b w:val="0"/>
          <w:i/>
        </w:rPr>
        <w:t>Chúng ta có thể học được gì từ sự phát triển của một công nghệ đột phá khác.</w:t>
      </w:r>
    </w:p>
    <w:p>
      <w:pPr>
        <w:pStyle w:val="ListNumber"/>
      </w:pPr>
      <w:r>
        <w:rPr>
          <w:b w:val="0"/>
          <w:i w:val="0"/>
        </w:rPr>
        <w:t>bởi Joichi Ito, Neha Narula, và Robleh Ali</w:t>
      </w:r>
    </w:p>
    <w:p>
      <w:pPr>
        <w:pStyle w:val="ListNumber"/>
      </w:pPr>
      <w:r>
        <w:rPr>
          <w:b/>
          <w:i w:val="0"/>
        </w:rPr>
        <w:t>4. Ai kiểm soát Blockchain?</w:t>
      </w:r>
    </w:p>
    <w:p>
      <w:pPr>
        <w:pStyle w:val="ListNumber"/>
      </w:pPr>
      <w:r>
        <w:rPr>
          <w:b w:val="0"/>
          <w:i/>
        </w:rPr>
        <w:t>Không ai, và tất cả mọi người, theo thiết kế.</w:t>
      </w:r>
    </w:p>
    <w:p>
      <w:pPr>
        <w:pStyle w:val="ListNumber"/>
      </w:pPr>
      <w:r>
        <w:rPr>
          <w:b w:val="0"/>
          <w:i w:val="0"/>
        </w:rPr>
        <w:t>bởi Patrick Murck</w:t>
      </w:r>
    </w:p>
    <w:p>
      <w:pPr>
        <w:pStyle w:val="ListNumber"/>
      </w:pPr>
      <w:r>
        <w:rPr>
          <w:b/>
          <w:i w:val="0"/>
        </w:rPr>
        <w:t>5. Blockchain an toàn đến mức nào? Còn tùy</w:t>
      </w:r>
    </w:p>
    <w:p>
      <w:pPr>
        <w:pStyle w:val="ListNumber"/>
      </w:pPr>
      <w:r>
        <w:rPr>
          <w:b w:val="0"/>
          <w:i/>
        </w:rPr>
        <w:t>Các vấn đề bảo mật khác nhau ở mạng công khai và mạng riêng tư.</w:t>
      </w:r>
    </w:p>
    <w:p>
      <w:pPr>
        <w:pStyle w:val="ListNumber"/>
      </w:pPr>
      <w:r>
        <w:rPr>
          <w:b w:val="0"/>
          <w:i w:val="0"/>
        </w:rPr>
        <w:t>bởi Allison Berke</w:t>
      </w:r>
    </w:p>
    <w:p>
      <w:pPr>
        <w:pStyle w:val="ListNumber"/>
      </w:pPr>
      <w:r>
        <w:rPr>
          <w:b/>
          <w:i w:val="0"/>
        </w:rPr>
        <w:t>6. Những gì Blockchain không thể làm</w:t>
      </w:r>
    </w:p>
    <w:p>
      <w:pPr>
        <w:pStyle w:val="ListNumber"/>
      </w:pPr>
      <w:r>
        <w:rPr>
          <w:b w:val="0"/>
          <w:i/>
        </w:rPr>
        <w:t>Ai đó cần xác minh mối liên kết giữa hồ sơ kỹ thuật số và vật thể vật lý.</w:t>
      </w:r>
    </w:p>
    <w:p>
      <w:pPr>
        <w:pStyle w:val="ListNumber"/>
      </w:pPr>
      <w:r>
        <w:rPr>
          <w:b w:val="0"/>
          <w:i w:val="0"/>
        </w:rPr>
        <w:t>bởi Catherine Tucker và Christian Catalani</w:t>
      </w:r>
    </w:p>
    <w:p>
      <w:pPr>
        <w:pStyle w:val="ListNumber"/>
      </w:pPr>
      <w:r>
        <w:rPr>
          <w:b/>
          <w:i w:val="0"/>
        </w:rPr>
        <w:t>Phần 2</w:t>
      </w:r>
    </w:p>
    <w:p>
      <w:pPr>
        <w:pStyle w:val="ListNumber"/>
      </w:pPr>
      <w:r>
        <w:rPr>
          <w:b/>
          <w:i w:val="0"/>
        </w:rPr>
        <w:t>Blockchain và Doanh nghiệp</w:t>
      </w:r>
    </w:p>
    <w:p>
      <w:pPr>
        <w:pStyle w:val="ListNumber"/>
      </w:pPr>
      <w:r>
        <w:rPr>
          <w:b/>
          <w:i w:val="0"/>
        </w:rPr>
        <w:t>7. Blockchain đang thay đổi tài chính như thế nào</w:t>
      </w:r>
    </w:p>
    <w:p>
      <w:pPr>
        <w:pStyle w:val="ListNumber"/>
      </w:pPr>
      <w:r>
        <w:rPr>
          <w:b w:val="0"/>
          <w:i/>
        </w:rPr>
        <w:t>Nó có thể giảm ma sát và chi phí.</w:t>
      </w:r>
    </w:p>
    <w:p>
      <w:pPr>
        <w:pStyle w:val="ListNumber"/>
      </w:pPr>
      <w:r>
        <w:rPr>
          <w:b w:val="0"/>
          <w:i w:val="0"/>
        </w:rPr>
        <w:t>bởi Alex Tapscott và Don Tapscott</w:t>
      </w:r>
    </w:p>
    <w:p>
      <w:pPr>
        <w:pStyle w:val="ListNumber"/>
      </w:pPr>
      <w:r>
        <w:rPr>
          <w:b/>
          <w:i w:val="0"/>
        </w:rPr>
        <w:t>8. Khi tiền mã hóa phát triển, ai cần ngân hàng?</w:t>
      </w:r>
    </w:p>
    <w:p>
      <w:pPr>
        <w:pStyle w:val="ListNumber"/>
      </w:pPr>
      <w:r>
        <w:rPr>
          <w:b w:val="0"/>
          <w:i/>
        </w:rPr>
        <w:t>Thật là thời điểm khó khăn để làm trung gian.</w:t>
      </w:r>
    </w:p>
    <w:p>
      <w:pPr>
        <w:pStyle w:val="ListNumber"/>
      </w:pPr>
      <w:r>
        <w:rPr>
          <w:b w:val="0"/>
          <w:i w:val="0"/>
        </w:rPr>
        <w:t>bởi Antonio Fatás và Beatrice Weder di Mauro</w:t>
      </w:r>
    </w:p>
    <w:p>
      <w:pPr>
        <w:pStyle w:val="ListNumber"/>
      </w:pPr>
      <w:r>
        <w:rPr>
          <w:b/>
          <w:i w:val="0"/>
        </w:rPr>
        <w:t>9. Chuỗi cung ứng toàn cầu sắp được cải thiện nhờ Blockchain</w:t>
      </w:r>
    </w:p>
    <w:p>
      <w:pPr>
        <w:pStyle w:val="ListNumber"/>
      </w:pPr>
      <w:r>
        <w:rPr>
          <w:b w:val="0"/>
          <w:i/>
        </w:rPr>
        <w:t>Chúng ta sẽ có thể theo dõi hàng hóa giữa các công ty và qua biên giới.</w:t>
      </w:r>
    </w:p>
    <w:p>
      <w:pPr>
        <w:pStyle w:val="ListNumber"/>
      </w:pPr>
      <w:r>
        <w:rPr>
          <w:b w:val="0"/>
          <w:i w:val="0"/>
        </w:rPr>
        <w:t>bởi Michael J. Casey và Pindar Wong</w:t>
      </w:r>
    </w:p>
    <w:p>
      <w:pPr>
        <w:pStyle w:val="ListNumber"/>
      </w:pPr>
      <w:r>
        <w:rPr>
          <w:b/>
          <w:i w:val="0"/>
        </w:rPr>
        <w:t>10. Blockchain có ý nghĩa gì đối với kinh tế chia sẻ</w:t>
      </w:r>
    </w:p>
    <w:p>
      <w:pPr>
        <w:pStyle w:val="ListNumber"/>
      </w:pPr>
      <w:r>
        <w:rPr>
          <w:b w:val="0"/>
          <w:i/>
        </w:rPr>
        <w:t>Vai trò của các nền tảng sẽ trở nên ít quan trọng hơn.</w:t>
      </w:r>
    </w:p>
    <w:p>
      <w:pPr>
        <w:pStyle w:val="ListNumber"/>
      </w:pPr>
      <w:r>
        <w:rPr>
          <w:b w:val="0"/>
          <w:i w:val="0"/>
        </w:rPr>
        <w:t>bởi Primavera De Filippi</w:t>
      </w:r>
    </w:p>
    <w:p>
      <w:pPr>
        <w:pStyle w:val="ListNumber"/>
      </w:pPr>
      <w:r>
        <w:rPr>
          <w:b/>
          <w:i w:val="0"/>
        </w:rPr>
        <w:t>11. Blockchain có thể giúp các nhà tiếp thị xây dựng mối quan hệ tốt hơn với khách hàng như thế nào</w:t>
      </w:r>
    </w:p>
    <w:p>
      <w:pPr>
        <w:pStyle w:val="ListNumber"/>
      </w:pPr>
      <w:r>
        <w:rPr>
          <w:b w:val="0"/>
          <w:i/>
        </w:rPr>
        <w:t>Công nghệ này có thể giảm thiểu thư rác và gian lận.</w:t>
      </w:r>
    </w:p>
    <w:p>
      <w:pPr>
        <w:pStyle w:val="ListNumber"/>
      </w:pPr>
      <w:r>
        <w:rPr>
          <w:b w:val="0"/>
          <w:i w:val="0"/>
        </w:rPr>
        <w:t>bởi Campbell R. Harvey, Christine Moorman, và Marc Toledo</w:t>
      </w:r>
    </w:p>
    <w:p>
      <w:pPr>
        <w:pStyle w:val="ListNumber"/>
      </w:pPr>
      <w:r>
        <w:rPr>
          <w:b/>
          <w:i w:val="0"/>
        </w:rPr>
        <w:t>12. Blockchain có thể giúp các nghệ sĩ thu được nhiều lợi nhuận hơn từ các tác phẩm sáng tạo của họ</w:t>
      </w:r>
    </w:p>
    <w:p>
      <w:pPr>
        <w:pStyle w:val="ListNumber"/>
      </w:pPr>
      <w:r>
        <w:rPr>
          <w:b w:val="0"/>
          <w:i/>
        </w:rPr>
        <w:t>Các hãng phim và công ty thu âm nên chú ý.</w:t>
      </w:r>
    </w:p>
    <w:p>
      <w:pPr>
        <w:pStyle w:val="ListNumber"/>
      </w:pPr>
      <w:r>
        <w:rPr>
          <w:b w:val="0"/>
          <w:i w:val="0"/>
        </w:rPr>
        <w:t>bởi Don Tapscott và Alex Tapscott</w:t>
      </w:r>
    </w:p>
    <w:p>
      <w:pPr>
        <w:pStyle w:val="ListNumber"/>
      </w:pPr>
      <w:r>
        <w:rPr>
          <w:b/>
          <w:i w:val="0"/>
        </w:rPr>
        <w:t>Phần 3</w:t>
      </w:r>
    </w:p>
    <w:p>
      <w:pPr>
        <w:pStyle w:val="ListNumber"/>
      </w:pPr>
      <w:r>
        <w:rPr>
          <w:b/>
          <w:i w:val="0"/>
        </w:rPr>
        <w:t>Tương lai của Blockchain</w:t>
      </w:r>
    </w:p>
    <w:p>
      <w:pPr>
        <w:pStyle w:val="ListNumber"/>
      </w:pPr>
      <w:r>
        <w:rPr>
          <w:b/>
          <w:i w:val="0"/>
        </w:rPr>
        <w:t>13. Ý tưởng của bạn có thực sự cần Blockchain không?</w:t>
      </w:r>
    </w:p>
    <w:p>
      <w:pPr>
        <w:pStyle w:val="ListNumber"/>
      </w:pPr>
      <w:r>
        <w:rPr>
          <w:b w:val="0"/>
          <w:i/>
        </w:rPr>
        <w:t>Phong trào #MeToo của Trung Quốc dạy chúng ta điều gì về tính toàn vẹn dữ liệu.</w:t>
      </w:r>
    </w:p>
    <w:p>
      <w:pPr>
        <w:pStyle w:val="ListNumber"/>
      </w:pPr>
      <w:r>
        <w:rPr>
          <w:b w:val="0"/>
          <w:i w:val="0"/>
        </w:rPr>
        <w:t>bởi Catherine Tucker và Yudan Pang</w:t>
      </w:r>
    </w:p>
    <w:p>
      <w:pPr>
        <w:pStyle w:val="ListNumber"/>
      </w:pPr>
      <w:r>
        <w:rPr>
          <w:b/>
          <w:i w:val="0"/>
        </w:rPr>
        <w:t>14. Các quy định có thể giúp tiền mã hóa phát triển như thế nào</w:t>
      </w:r>
    </w:p>
    <w:p>
      <w:pPr>
        <w:pStyle w:val="ListNumber"/>
      </w:pPr>
      <w:r>
        <w:rPr>
          <w:b w:val="0"/>
          <w:i/>
        </w:rPr>
        <w:t>Các doanh nhân đang đứng ngoài cuộc vì sợ vô tình vi phạm pháp luật.</w:t>
      </w:r>
    </w:p>
    <w:p>
      <w:pPr>
        <w:pStyle w:val="ListNumber"/>
      </w:pPr>
      <w:r>
        <w:rPr>
          <w:b w:val="0"/>
          <w:i w:val="0"/>
        </w:rPr>
        <w:t>bởi Stephen J. Obie và Mark W. Rasmussen</w:t>
      </w:r>
    </w:p>
    <w:p>
      <w:pPr>
        <w:pStyle w:val="ListNumber"/>
      </w:pPr>
      <w:r>
        <w:rPr>
          <w:b/>
          <w:i w:val="0"/>
        </w:rPr>
        <w:t>15. Sử dụng Blockchain để giữ cho dữ liệu công khai luôn công khai</w:t>
      </w:r>
    </w:p>
    <w:p>
      <w:pPr>
        <w:pStyle w:val="ListNumber"/>
      </w:pPr>
      <w:r>
        <w:rPr>
          <w:b w:val="0"/>
          <w:i/>
        </w:rPr>
        <w:t>Thông tin đang bị tấn công.</w:t>
      </w:r>
    </w:p>
    <w:p>
      <w:pPr>
        <w:pStyle w:val="ListNumber"/>
      </w:pPr>
      <w:r>
        <w:rPr>
          <w:b w:val="0"/>
          <w:i w:val="0"/>
        </w:rPr>
        <w:t>bởi Brian Forde</w:t>
      </w:r>
    </w:p>
    <w:p>
      <w:pPr>
        <w:pStyle w:val="ListNumber"/>
      </w:pPr>
      <w:r>
        <w:rPr>
          <w:b/>
          <w:i w:val="0"/>
        </w:rPr>
        <w:t>16. Blockchain sẽ giúp chúng ta chứng minh danh tính trong thế giới số</w:t>
      </w:r>
    </w:p>
    <w:p>
      <w:pPr>
        <w:pStyle w:val="ListNumber"/>
      </w:pPr>
      <w:r>
        <w:rPr>
          <w:b w:val="0"/>
          <w:i/>
        </w:rPr>
        <w:t>Và lợi ích sẽ đến với mọi tầng lớp trong xã hội.</w:t>
      </w:r>
    </w:p>
    <w:p>
      <w:pPr>
        <w:pStyle w:val="ListNumber"/>
      </w:pPr>
      <w:r>
        <w:rPr>
          <w:b w:val="0"/>
          <w:i w:val="0"/>
        </w:rPr>
        <w:t>của Michael Mainelli</w:t>
      </w:r>
    </w:p>
    <w:p>
      <w:pPr>
        <w:pStyle w:val="ListNumber"/>
      </w:pPr>
      <w:r>
        <w:rPr>
          <w:b/>
          <w:i w:val="0"/>
        </w:rPr>
        <w:t>17. Làm cho tiền mã hóa bền vững về mặt môi trường</w:t>
      </w:r>
    </w:p>
    <w:p>
      <w:pPr>
        <w:pStyle w:val="ListNumber"/>
      </w:pPr>
      <w:r>
        <w:rPr>
          <w:b w:val="0"/>
          <w:i/>
        </w:rPr>
        <w:t>Trong một năm, hoạt động blockchain đã sử dụng nhiều năng lượng hơn 159 quốc gia riêng lẻ.</w:t>
      </w:r>
    </w:p>
    <w:p>
      <w:pPr>
        <w:pStyle w:val="ListNumber"/>
      </w:pPr>
      <w:r>
        <w:rPr>
          <w:b w:val="0"/>
          <w:i w:val="0"/>
        </w:rPr>
        <w:t>của Marc Blinder</w:t>
      </w:r>
    </w:p>
    <w:p>
      <w:pPr>
        <w:pStyle w:val="ListNumber"/>
      </w:pPr>
      <w:r>
        <w:rPr>
          <w:b w:val="0"/>
          <w:i w:val="0"/>
        </w:rPr>
        <w:t>Về những người đóng góp</w:t>
      </w:r>
    </w:p>
    <w:p>
      <w:pPr>
        <w:pStyle w:val="ListNumber"/>
      </w:pPr>
      <w:r>
        <w:rPr>
          <w:b w:val="0"/>
          <w:i w:val="0"/>
        </w:rPr>
        <w:t>Chỉ mục</w:t>
      </w:r>
    </w:p>
    <w:p>
      <w:pPr>
        <w:pStyle w:val="Heading1"/>
      </w:pPr>
      <w:r>
        <w:rPr>
          <w:b/>
          <w:i w:val="0"/>
        </w:rPr>
        <w:t>Giới thiệu</w:t>
      </w:r>
    </w:p>
    <w:p>
      <w:r>
        <w:rPr>
          <w:b/>
          <w:i w:val="0"/>
        </w:rPr>
        <w:t>BLOCKCHAIN VÀ CUỘC CÁCH MẠNG TOÀN VẸN DỮ LIỆU</w:t>
      </w:r>
    </w:p>
    <w:p>
      <w:r>
        <w:rPr>
          <w:b w:val="0"/>
          <w:i w:val="0"/>
        </w:rPr>
        <w:t>bởi Catherine Tucker</w:t>
      </w:r>
    </w:p>
    <w:p>
      <w:r>
        <w:rPr>
          <w:b w:val="0"/>
          <w:i w:val="0"/>
        </w:rPr>
        <w:t>Trong khi sự phát triển chóng mặt của internet đã thay đổi cách chúng ta truy cập dữ liệu và giao tiếp, những tiến bộ trong tính toàn vẹn và lưu trữ dữ liệu lại diễn ra chậm chạp. Chúng ta có thể dùng internet để ngay lập tức xác định vị trí một quán ăn nhỏ bé ở Borneo, xem video mèo, hoặc chia sẻ quan điểm của mình trên toàn thế giới. Nhưng ngay cả với sự ra đời của các công nghệ lưu trữ đám mây, dữ liệu vẫn bị mất, hỏng, kiểm duyệt, vô tình xóa, hack, đánh cắp và phá hủy.</w:t>
      </w:r>
    </w:p>
    <w:p>
      <w:r>
        <w:rPr>
          <w:b w:val="0"/>
          <w:i w:val="0"/>
        </w:rPr>
        <w:t xml:space="preserve">Blockchain có thể loại bỏ tất cả những vấn đề này. Được tiên phong vào năm 2008 như một phương pháp xác minh giao dịch tiền mã hóa, blockchain bao gồm một chuỗi các khối dữ liệu bất biến được đánh dấu thời gian, chỉ có thể thêm vào, và không thuộc sở hữu của bất kỳ thực thể nào. Khi</w:t>
      </w:r>
      <w:r>
        <w:rPr>
          <w:b w:val="0"/>
          <w:i/>
        </w:rPr>
        <w:t> một khối</w:t>
      </w:r>
      <w:r>
        <w:rPr>
          <w:b w:val="0"/>
          <w:i w:val="0"/>
        </w:rPr>
        <w:t xml:space="preserve"> dữ liệu được thêm vào chuỗi</w:t>
      </w:r>
      <w:r>
        <w:rPr>
          <w:b w:val="0"/>
          <w:i/>
        </w:rPr>
        <w:t> bằng</w:t>
      </w:r>
      <w:r>
        <w:rPr>
          <w:b w:val="0"/>
          <w:i w:val="0"/>
        </w:rPr>
        <w:t xml:space="preserve"> mật mã, nó không thể bị xóa hoặc sửa đổi. Kẻ xấu không thể thay đổi nó. Người kiểm duyệt không thể xóa nó. Tin tặc không thể đánh cắp những gì đã được chia sẻ. Nó có thể mang tính cách mạng đối với tính toàn vẹn và ghi chép dữ liệu giống như internet đã làm đối với việc truy cập dữ liệu.</w:t>
      </w:r>
    </w:p>
    <w:p>
      <w:r>
        <w:rPr>
          <w:b w:val="0"/>
          <w:i w:val="0"/>
        </w:rPr>
        <w:t>Dữ liệu toàn vẹn hơn mở ra những khả năng mới. Rất nhiều quyết định kinh doanh dựa trên việc biết rằng dữ liệu chúng ta có thực sự phản ánh thực tế. Lấy ví dụ chuỗi cung ứng (supply chain): Nếu có thể, bằng cách xem xét một blockchain, biết chắc chắn rằng hàng tồn kho đang ở một địa điểm cụ thể, hoặc đã đến hay rời đi vào một thời điểm cụ thể, thì chi phí xác minh sự hiện diện của nó sẽ giảm mạnh. Và vì những bản ghi giao dịch có dấu thời gian này không thể bị thao túng, khả năng gian lận cũng sẽ giảm mạnh tương tự. Trong rất nhiều ngành và chức năng khác, blockchain có thể giảm ma sát và thu gọn bộ máy quan liêu đến mức có thể xuất hiện những mô hình kinh doanh hoàn toàn mới. Cuốn sách này sẽ giúp bạn hiểu điều gì sẽ thay đổi, khi nào, và cách chuẩn bị.</w:t>
      </w:r>
    </w:p>
    <w:p>
      <w:r>
        <w:rPr>
          <w:b w:val="0"/>
          <w:i w:val="0"/>
        </w:rPr>
        <w:t>Là một giáo sư tại MIT tập trung vào kinh tế số và là đồng sáng lập phòng thí nghiệm kinh tế tiền mã hóa (crypto-economics lab) của MIT, tôi dành nhiều thời gian nghiên cứu cách blockchain sẽ ảnh hưởng đến ngành công nghiệp. Tác động của blockchain có thể diễn ra chậm, nhưng cuối cùng có thể rất kinh ngạc. Có thể phải mất hàng thập kỷ trước khi những hệ quả của các công nghệ và đổi mới mới mang tính nền tảng xuất hiện, và những thay đổi chúng mang lại thường không xảy ra ở nơi người ta có thể mong đợi. Volta đã phát minh ra pin điện vào năm 1800, nhưng việc phát triển một loại pin hữu ích cho ứng dụng công nghiệp phải mất ít nhất sáu mươi năm. Sau sự sụp đổ của bong bóng dot-com năm 2000, thật dễ dàng để kết luận rằng internet có tiềm năng hạn chế như một cách để bán hàng hóa.</w:t>
      </w:r>
    </w:p>
    <w:p>
      <w:r>
        <w:rPr>
          <w:b w:val="0"/>
          <w:i w:val="0"/>
        </w:rPr>
        <w:t>Giờ đây, với sự vỡ của bong bóng bitcoin và những vấp ngã được chú ý của một số startup dựa trên blockchain, một số người sẽ mắc những sai lầm tương tự. Đừng gạch bỏ blockchain, và đừng bỏ qua nó chỉ vì nó có vẻ quá phức tạp—đánh giá sai thời điểm then chốt mà chúng ta đang sống có thể khiến doanh nghiệp của bạn phải vật lộn để bắt kịp. Có bao nhiêu công ty đã đánh giá thấp internet sẽ muốn làm lại năm 2000 nếu họ có thể?</w:t>
      </w:r>
    </w:p>
    <w:p>
      <w:r>
        <w:rPr>
          <w:b w:val="0"/>
          <w:i/>
        </w:rPr>
        <w:t>Blockchain: The Insights You Need from Harvard Business Review sẽ cho bạn biết</w:t>
      </w:r>
      <w:r>
        <w:rPr>
          <w:b w:val="0"/>
          <w:i w:val="0"/>
        </w:rPr>
        <w:t xml:space="preserve"> những gì bạn cần biết ngay lúc này và giúp bạn dự đoán tốt hơn cách nó sẽ ảnh hưởng đến doanh nghiệp và ngành của bạn. Cuốn sách sẽ giúp các nhà lãnh đạo không chuyên về kỹ thuật, bao gồm các giám đốc điều hành, thành viên hội đồng quản trị và quản lý ở bất kỳ vai trò nào, nhanh chóng nắm bắt vấn đề. Cuốn sách được chia thành ba phần:</w:t>
      </w:r>
    </w:p>
    <w:p>
      <w:pPr>
        <w:pStyle w:val="ListBullet"/>
      </w:pPr>
      <w:r>
        <w:rPr>
          <w:b w:val="0"/>
          <w:i w:val="0"/>
        </w:rPr>
        <w:t>Hiểu về Blockchain (Understanding Blockchain) là một chuyến đi sâu vào bản chất của blockchain, bao gồm lịch sử, quỹ đạo hiện tại, thiết kế của nó, và những gì nó có thể và không thể làm.</w:t>
      </w:r>
    </w:p>
    <w:p>
      <w:pPr>
        <w:pStyle w:val="ListBullet"/>
      </w:pPr>
      <w:r>
        <w:rPr>
          <w:b w:val="0"/>
          <w:i w:val="0"/>
        </w:rPr>
        <w:t>Blockchain và Kinh doanh (Blockchain and Business) xem xét cách doanh nghiệp đang sử dụng blockchain ngày nay, suy nghĩ về tài chính, thanh toán, chuỗi cung ứng, tiếp thị và ngành công nghiệp sáng tạo.</w:t>
      </w:r>
    </w:p>
    <w:p>
      <w:pPr>
        <w:pStyle w:val="ListBullet"/>
      </w:pPr>
      <w:r>
        <w:rPr>
          <w:b w:val="0"/>
          <w:i w:val="0"/>
        </w:rPr>
        <w:t>Tương lai của Blockchain (The Future of Blockchain) khám phá sức mạnh của blockchain trong việc ảnh hưởng đến các quan niệm về quyền riêng tư, giám sát, quy định của chính phủ và tính bền vững môi trường.</w:t>
      </w:r>
    </w:p>
    <w:p>
      <w:r>
        <w:rPr>
          <w:b w:val="0"/>
          <w:i w:val="0"/>
        </w:rPr>
        <w:t>Xuyên suốt cuốn sách, hãy tự hỏi mình một số câu hỏi quan trọng để hiểu rõ hơn cách blockchain có thể giúp ích (hoặc phá vỡ) doanh nghiệp, ngành hoặc xã hội của bạn nói chung:</w:t>
      </w:r>
    </w:p>
    <w:p>
      <w:pPr>
        <w:pStyle w:val="ListNumber"/>
      </w:pPr>
      <w:r>
        <w:rPr>
          <w:b w:val="0"/>
          <w:i w:val="0"/>
        </w:rPr>
        <w:t>Liệu kết quả này có thể xảy ra mà không có công nghệ blockchain không? Công nghệ blockchain thực sự đang mang lại giá trị gì ở đây?</w:t>
      </w:r>
    </w:p>
    <w:p>
      <w:pPr>
        <w:pStyle w:val="ListNumber"/>
      </w:pPr>
      <w:r>
        <w:rPr>
          <w:b w:val="0"/>
          <w:i w:val="0"/>
        </w:rPr>
        <w:t>Giá trị thực sự của blockchain là dữ liệu được đặt trên blockchain có tính toàn vẹn cao hơn, hay giá trị chính đến từ việc cấu trúc dữ liệu được phi tập trung hóa và không ai sở hữu dữ liệu?</w:t>
      </w:r>
    </w:p>
    <w:p>
      <w:pPr>
        <w:pStyle w:val="ListNumber"/>
      </w:pPr>
      <w:r>
        <w:rPr>
          <w:b w:val="0"/>
          <w:i w:val="0"/>
        </w:rPr>
        <w:t>Mô hình kinh doanh của những công ty nào có nguy cơ cao nhất từ blockchain? Đó là ngân hàng, công ty bảo hiểm, nền tảng kỹ thuật số như Google, hay một cái gì đó khác mà chưa ai phát hiện ra?</w:t>
      </w:r>
    </w:p>
    <w:p>
      <w:pPr>
        <w:pStyle w:val="ListNumber"/>
      </w:pPr>
      <w:r>
        <w:rPr>
          <w:b w:val="0"/>
          <w:i w:val="0"/>
        </w:rPr>
        <w:t>Liệu các chính phủ có áp dụng blockchain không? Họ sẽ sử dụng nó cho tiền tệ, lưu trữ hồ sơ, hay cho các mục đích bổ sung? Những hậu quả độc đáo của việc thay thế các công nghệ cũ bằng hệ thống dựa trên blockchain trong bối cảnh chính phủ sẽ là gì?</w:t>
      </w:r>
    </w:p>
    <w:p>
      <w:pPr>
        <w:pStyle w:val="ListNumber"/>
      </w:pPr>
      <w:r>
        <w:rPr>
          <w:b w:val="0"/>
          <w:i w:val="0"/>
        </w:rPr>
        <w:t>Vì không ai sở hữu nó, ai sẽ là người hưởng lợi cuối cùng từ blockchain? Những công ty hiện tại hay những công ty mới nổi, công ty hay người dân, những người muốn quyền riêng tư hay những người không muốn, chính phủ hay những người bất đồng chính kiến?</w:t>
      </w:r>
    </w:p>
    <w:p>
      <w:r>
        <w:rPr>
          <w:b w:val="0"/>
          <w:i w:val="0"/>
        </w:rPr>
        <w:t>Ở giai đoạn đầu của việc ứng dụng blockchain (chuỗi khối) như hiện nay, chúng ta có thể thừa nhận rằng dù chưa chắc chắn công nghệ blockchain sẽ thay đổi xã hội như thế nào, chúng ta cũng không nên ngồi yên nhìn sự chuyển mình diễn ra mà không có mình. Những hiểu biết trong tập sách này phác họa cách các ngành công nghiệp lớn, chính phủ, hoạt động tiếp thị và xu hướng đầu tư có thể thay đổi đáng kể một khi tính toàn vẹn dữ liệu (data integrity) tiến một bước nhảy vọt. Hãy dùng chúng để chuẩn bị cho bản thân và công ty bạn cho tương lai blockchain đầy hứa hẹn.</w:t>
      </w:r>
    </w:p>
    <w:p>
      <w:pPr>
        <w:pStyle w:val="Heading1"/>
      </w:pPr>
      <w:r>
        <w:rPr>
          <w:b/>
          <w:i w:val="0"/>
        </w:rPr>
        <w:t>Phần 1</w:t>
      </w:r>
    </w:p>
    <w:p>
      <w:pPr>
        <w:pStyle w:val="Heading1"/>
      </w:pPr>
      <w:r>
        <w:rPr>
          <w:b/>
          <w:i w:val="0"/>
        </w:rPr>
        <w:t>HIỂU VỀ BLOCKCHAIN</w:t>
      </w:r>
    </w:p>
    <w:p>
      <w:pPr>
        <w:pStyle w:val="Heading1"/>
      </w:pPr>
      <w:r>
        <w:rPr>
          <w:b/>
          <w:i w:val="0"/>
        </w:rPr>
        <w:t>1</w:t>
      </w:r>
    </w:p>
    <w:p>
      <w:pPr>
        <w:pStyle w:val="Heading1"/>
      </w:pPr>
      <w:r>
        <w:rPr>
          <w:b/>
          <w:i w:val="0"/>
        </w:rPr>
        <w:t>SỰ THẬT VỀ BLOCKCHAIN</w:t>
      </w:r>
    </w:p>
    <w:p>
      <w:r>
        <w:rPr>
          <w:b w:val="0"/>
          <w:i w:val="0"/>
        </w:rPr>
        <w:t>bởi Marco Iansiti và Karim R. Lakhani</w:t>
      </w:r>
    </w:p>
    <w:p>
      <w:r>
        <w:rPr>
          <w:b w:val="0"/>
          <w:i w:val="0"/>
        </w:rPr>
        <w:t>Hợp đồng, giao dịch và các hồ sơ về chúng là một trong những cấu trúc định hình nên hệ thống kinh tế, pháp lý và chính trị của chúng ta. Chúng bảo vệ tài sản và thiết lập ranh giới tổ chức. Chúng xác lập và xác minh danh tính, đồng thời ghi chép lại các sự kiện. Chúng điều chỉnh các tương tác giữa các quốc gia, tổ chức, cộng đồng và cá nhân. Chúng định hướng hành động quản lý và xã hội. Vậy mà những công cụ thiết yếu này cùng bộ máy quan liêu được lập ra để quản lý chúng lại chưa theo kịp quá trình chuyển đổi số của nền kinh tế. Chúng giống như tình trạng kẹt xe giờ cao điểm đang giam hãm một chiếc xe đua Formula 1. Trong thế giới số, cách chúng ta điều chỉnh và duy trì kiểm soát hành chính phải thay đổi.</w:t>
      </w:r>
    </w:p>
    <w:p>
      <w:r>
        <w:rPr>
          <w:b w:val="0"/>
          <w:i w:val="0"/>
        </w:rPr>
        <w:t>Blockchain hứa hẹn giải quyết vấn đề này. Công nghệ cốt lõi của bitcoin và các loại tiền ảo khác, blockchain là một sổ cái mở, phân tán (open, distributed ledger) có thể ghi lại các giao dịch giữa hai bên một cách hiệu quả, có thể xác minh và vĩnh viễn. Bản thân sổ cái cũng có thể được lập trình để tự động kích hoạt giao dịch. (Xem khung bên lề “Blockchain hoạt động như thế nào.”)</w:t>
      </w:r>
    </w:p>
    <w:p>
      <w:r>
        <w:rPr>
          <w:b/>
          <w:i w:val="0"/>
        </w:rPr>
        <w:t>Blockchain hoạt động như thế nào</w:t>
      </w:r>
    </w:p>
    <w:p>
      <w:r>
        <w:rPr>
          <w:b w:val="0"/>
          <w:i w:val="0"/>
        </w:rPr>
        <w:t>Dưới đây là năm nguyên tắc cơ bản làm nền tảng cho công nghệ này.</w:t>
      </w:r>
    </w:p>
    <w:p>
      <w:pPr>
        <w:pStyle w:val="ListNumber"/>
      </w:pPr>
      <w:r>
        <w:rPr>
          <w:b w:val="0"/>
          <w:i w:val="0"/>
        </w:rPr>
        <w:t>Cơ sở dữ liệu phân tán (Distributed database). Mỗi bên trên blockchain đều có quyền truy cập vào toàn bộ cơ sở dữ liệu và toàn bộ lịch sử của nó. Không một bên nào kiểm soát dữ liệu hay thông tin. Mỗi bên có thể trực tiếp xác minh hồ sơ giao dịch của đối tác giao dịch với mình, không cần qua trung gian.</w:t>
      </w:r>
    </w:p>
    <w:p>
      <w:pPr>
        <w:pStyle w:val="ListNumber"/>
      </w:pPr>
      <w:r>
        <w:rPr>
          <w:b w:val="0"/>
          <w:i w:val="0"/>
        </w:rPr>
        <w:t>Truyền tải ngang hàng (peer-to-peer transmission). Giao tiếp diễn ra trực tiếp giữa các nút ngang hàng với nhau thay vì thông qua một nút trung tâm. Mỗi nút lưu trữ và chuyển tiếp thông tin đến tất cả các nút khác.</w:t>
      </w:r>
    </w:p>
    <w:p>
      <w:pPr>
        <w:pStyle w:val="ListNumber"/>
      </w:pPr>
      <w:r>
        <w:rPr>
          <w:b w:val="0"/>
          <w:i w:val="0"/>
        </w:rPr>
        <w:t>Tính minh bạch đi kèm bút danh (transparency with pseudonymity). Mọi giao dịch và giá trị liên quan đều hiển thị cho bất kỳ ai có quyền truy cập vào hệ thống. Mỗi nút, hay người dùng, trên blockchain đều có một địa chỉ chữ-số duy nhất dài hơn 30 ký tự để nhận diện. Người dùng có thể chọn ẩn danh hoặc cung cấp bằng chứng về danh tính của mình cho người khác. Các giao dịch diễn ra giữa các địa chỉ blockchain.</w:t>
      </w:r>
    </w:p>
    <w:p>
      <w:pPr>
        <w:pStyle w:val="ListNumber"/>
      </w:pPr>
      <w:r>
        <w:rPr>
          <w:b w:val="0"/>
          <w:i w:val="0"/>
        </w:rPr>
        <w:t>Tính bất biến của hồ sơ (irreversibility of records). Khi một giao dịch đã được nhập vào cơ sở dữ liệu và các tài khoản đã được cập nhật, hồ sơ không thể bị thay đổi, vì chúng được liên kết với mọi bản ghi giao dịch trước đó (do đó có thuật ngữ “chuỗi”). Nhiều thuật toán và phương pháp tính toán khác nhau được triển khai để đảm bảo rằng việc ghi chép trên cơ sở dữ liệu là vĩnh viễn, được sắp xếp theo thứ tự thời gian và có sẵn cho tất cả những người khác trên mạng lưới.</w:t>
      </w:r>
    </w:p>
    <w:p>
      <w:pPr>
        <w:pStyle w:val="ListNumber"/>
      </w:pPr>
      <w:r>
        <w:rPr>
          <w:b w:val="0"/>
          <w:i w:val="0"/>
        </w:rPr>
        <w:t>Logic tính toán (computational logic). Bản chất kỹ thuật số của sổ cái có nghĩa là các giao dịch blockchain có thể gắn với logic tính toán và về cơ bản là được lập trình. Vì vậy người dùng có thể thiết lập các thuật toán và quy tắc tự động kích hoạt giao dịch giữa các nút.</w:t>
      </w:r>
    </w:p>
    <w:p>
      <w:r>
        <w:rPr>
          <w:b w:val="0"/>
          <w:i w:val="0"/>
        </w:rPr>
        <w:t>Với blockchain, chúng ta có thể hình dung một thế giới nơi các hợp đồng được nhúng vào mã kỹ thuật số và lưu trữ trong các cơ sở dữ liệu minh bạch, chia sẻ chung, nơi chúng được bảo vệ khỏi bị xóa, sửa đổi trái phép và chỉnh sửa. Trong thế giới này, mọi thỏa thuận, mọi quy trình, mọi nhiệm vụ và mọi khoản thanh toán đều có một bản ghi kỹ thuật số và chữ ký có thể được nhận diện, xác thực, lưu trữ và chia sẻ. Các bên trung gian như luật sư, nhà môi giới và nhân viên ngân hàng có thể không còn cần thiết nữa. Các cá nhân, tổ chức, máy móc và thuật toán sẽ tự do giao dịch và tương tác với nhau mà ít ma sát. Đây chính là tiềm năng to lớn của blockchain.</w:t>
      </w:r>
    </w:p>
    <w:p>
      <w:r>
        <w:rPr>
          <w:b w:val="0"/>
          <w:i w:val="0"/>
        </w:rPr>
        <w:t>Thật vậy, hầu như ai cũng đã từng nghe tuyên bố rằng blockchain sẽ cách mạng hóa kinh doanh và định nghĩa lại các công ty cũng như nền kinh tế. Dù chúng tôi cũng chung niềm hào hứng với tiềm năng của nó, chúng tôi vẫn lo ngại về sự thổi phồng (hype). Không chỉ những vấn đề bảo mật (như sự sụp đổ của một sàn giao dịch bitcoin vào năm 2014 và những vụ hack gần đây của các sàn khác) khiến chúng tôi bận tâm. Kinh nghiệm nghiên cứu đổi mới công nghệ của chúng tôi cho thấy rằng nếu muốn có một cuộc cách mạng blockchain, nhiều rào cản—về công nghệ, quản trị, tổ chức, và thậm chí cả xã hội—sẽ phải được gỡ bỏ. Sẽ là sai lầm nếu lao đầu vào đổi mới blockchain mà không hiểu nó có khả năng bén rễ như thế nào.</w:t>
      </w:r>
    </w:p>
    <w:p>
      <w:r>
        <w:rPr>
          <w:b w:val="0"/>
          <w:i w:val="0"/>
        </w:rPr>
        <w:t xml:space="preserve">Chúng tôi tin rằng sự chuyển đổi thực sự do blockchain dẫn dắt trong kinh doanh và chính phủ vẫn còn nhiều năm nữa mới đến. Đó là vì blockchain không phải là công nghệ “đột phá” (disruptive), thứ có thể tấn công một mô hình kinh doanh truyền thống bằng giải pháp chi phí thấp hơn và nhanh chóng vượt qua các công ty hiện</w:t>
      </w:r>
      <w:r>
        <w:rPr>
          <w:b w:val="0"/>
          <w:i/>
        </w:rPr>
        <w:t> hữu. Blockchain</w:t>
      </w:r>
      <w:r>
        <w:rPr>
          <w:b w:val="0"/>
          <w:i w:val="0"/>
        </w:rPr>
        <w:t xml:space="preserve"> là một công nghệ nền tảng (foundational technology): Nó có tiềm năng tạo ra những nền tảng mới cho hệ thống kinh tế và xã hội của chúng ta. Nhưng dù tác động sẽ rất lớn, sẽ mất hàng thập kỷ để blockchain thấm vào cơ sở hạ tầng kinh tế và xã hội của chúng ta. Quá trình chấp nhận sẽ diễn ra dần dần và đều đặn, không đột ngột, khi các làn sóng thay đổi công nghệ và thể chế tích lũy đà. Chính hiểu biết đó và những hàm ý chiến lược của nó là điều chúng ta sẽ khám phá trong bài viết này.</w:t>
      </w:r>
    </w:p>
    <w:p>
      <w:pPr>
        <w:pStyle w:val="Heading2"/>
      </w:pPr>
      <w:r>
        <w:rPr>
          <w:b/>
          <w:i w:val="0"/>
        </w:rPr>
        <w:t>Các mô hình chấp nhận công nghệ</w:t>
      </w:r>
    </w:p>
    <w:p>
      <w:r>
        <w:rPr>
          <w:b w:val="0"/>
          <w:i w:val="0"/>
        </w:rPr>
        <w:t>Trước khi lao vào chiến lược và đầu tư blockchain, hãy cùng suy ngẫm về những gì chúng ta biết về việc chấp nhận công nghệ và đặc biệt là quá trình chuyển đổi điển hình của các công nghệ nền tảng khác. Một trong những ví dụ liên quan nhất là công nghệ mạng máy tính phân tán, thể hiện qua việc chấp nhận TCP/IP (giao thức truyền tải/giao thức internet), thứ đã đặt nền móng cho sự phát triển của internet.</w:t>
      </w:r>
    </w:p>
    <w:p>
      <w:r>
        <w:rPr>
          <w:b w:val="0"/>
          <w:i w:val="0"/>
        </w:rPr>
        <w:t xml:space="preserve">Ra đời vào năm 1972, TCP/IP lần đầu tiên được chú ý trong</w:t>
      </w:r>
      <w:r>
        <w:rPr>
          <w:b w:val="0"/>
          <w:i/>
        </w:rPr>
        <w:t> một trường</w:t>
      </w:r>
      <w:r>
        <w:rPr>
          <w:b w:val="0"/>
          <w:i w:val="0"/>
        </w:rPr>
        <w:t xml:space="preserve"> hợp sử dụng duy nhất: làm nền tảng cho email giữa các nhà nghiên cứu trên ARPANET, tiền thân của Bộ Quốc phòng Hoa Kỳ cho internet thương mại. Trước TCP/IP, kiến trúc viễn thông dựa trên “chuyển mạch kênh” (circuit switching), trong đó các kết nối giữa hai bên hoặc hai máy phải được thiết lập trước và duy trì trong suốt quá trình trao đổi. Để đảm bảo rằng bất kỳ hai nút nào cũng có thể liên lạc, các nhà cung cấp dịch vụ viễn thông và nhà sản xuất thiết bị đã đầu tư hàng tỷ đô la vào việc xây dựng các đường dây chuyên dụng.</w:t>
      </w:r>
    </w:p>
    <w:p>
      <w:r>
        <w:rPr>
          <w:b w:val="0"/>
          <w:i w:val="0"/>
        </w:rPr>
        <w:t>TCP/IP đã đảo ngược mô hình đó. Giao thức mới truyền thông tin bằng cách số hóa nó và chia nhỏ thành các gói rất nhỏ, mỗi gói bao gồm thông tin địa chỉ. Khi được đưa vào mạng, các gói có thể đi bất kỳ tuyến đường nào đến người nhận. Các nút gửi và nhận thông minh ở rìa mạng có thể tháo rời và lắp ráp lại các gói và giải thích dữ liệu được mã hóa. Không cần đường dây riêng chuyên dụng hay cơ sở hạ tầng đồ sộ. TCP/IP đã tạo ra một mạng công cộng mở, chia sẻ mà không có bất kỳ cơ quan trung ương hay bên nào chịu trách nhiệm bảo trì và cải tiến nó.</w:t>
      </w:r>
    </w:p>
    <w:p>
      <w:r>
        <w:rPr>
          <w:b w:val="0"/>
          <w:i w:val="0"/>
        </w:rPr>
        <w:t xml:space="preserve">Các lĩnh vực viễn thông và máy tính truyền thống nhìn TCP/IP với sự hoài nghi. Ít ai tưởng tượng rằng dữ liệu mạnh mẽ, tin nhắn, thoại và kết nối video có thể được thiết lập trên kiến trúc mới hoặc hệ thống liên quan có thể an toàn và mở rộng quy mô. Nhưng vào cuối những năm 1980 và 1990, ngày càng nhiều công ty, như Sun, NeXT, Hewlett-Packard và Silicon Graphics, đã sử dụng TCP/IP, một phần để tạo</w:t>
      </w:r>
      <w:r>
        <w:rPr>
          <w:b w:val="0"/>
          <w:i/>
        </w:rPr>
        <w:t> ra các</w:t>
      </w:r>
      <w:r>
        <w:rPr>
          <w:b w:val="0"/>
          <w:i w:val="0"/>
        </w:rPr>
        <w:t xml:space="preserve"> mạng riêng cục bộ trong tổ chức. Để làm điều đó, họ đã phát triển các khối xây dựng và công cụ mở rộng việc sử dụng nó ngoài email, dần dần thay thế các công nghệ và tiêu chuẩn mạng cục bộ truyền thống hơn. Khi các tổ chức áp dụng các khối xây dựng và công cụ này, họ thấy năng suất tăng đáng kể.</w:t>
      </w:r>
    </w:p>
    <w:p>
      <w:r>
        <w:rPr>
          <w:b w:val="0"/>
          <w:i w:val="0"/>
        </w:rPr>
        <w:t>TCP/IP bùng nổ và được công chúng sử dụng rộng rãi với sự ra đời của World Wide Web vào giữa thập niên 1990. Các công ty công nghệ mới nhanh chóng xuất hiện để cung cấp “hạ tầng”—phần cứng, phần mềm và dịch vụ cần thiết để kết nối với mạng lưới giờ đây đã công khai và trao đổi thông tin. Netscape thương mại hóa trình duyệt, máy chủ web và các công cụ, thành phần khác hỗ trợ phát triển và đưa vào sử dụng các dịch vụ, ứng dụng internet. Sun thúc đẩy phát triển Java, ngôn ngữ lập trình ứng dụng. Khi thông tin trên web tăng theo cấp số nhân, Infoseek, Excite, AltaVista và Yahoo ra đời để dẫn đường người dùng quanh nó.</w:t>
      </w:r>
    </w:p>
    <w:p>
      <w:r>
        <w:rPr>
          <w:b w:val="0"/>
          <w:i w:val="0"/>
        </w:rPr>
        <w:t xml:space="preserve">Khi hạ tầng cơ bản này đạt khối lượng tới hạn, một thế hệ công ty mới đã tận dụng kết nối chi phí thấp bằng cách tạo ra các dịch vụ internet hấp dẫn thay thế cho các doanh nghiệp</w:t>
      </w:r>
      <w:r>
        <w:rPr>
          <w:b w:val="0"/>
          <w:i/>
        </w:rPr>
        <w:t> hiện có.</w:t>
      </w:r>
      <w:r>
        <w:rPr>
          <w:b w:val="0"/>
          <w:i w:val="0"/>
        </w:rPr>
        <w:t xml:space="preserve"> CNET đưa tin tức lên mạng. Amazon cung cấp nhiều sách để bán hơn bất kỳ hiệu sách nào. Priceline và Expedia giúp việc mua vé máy bay dễ dàng hơn và mang lại sự minh bạch chưa từng có cho quy trình này. Khả năng tiếp cận rộng rãi với chi phí tương đối thấp của những người mới này đã gây áp lực đáng kể lên các doanh nghiệp truyền thống như báo giấy và nhà bán lẻ truyền thống (brick-and-mortar retailer).</w:t>
      </w:r>
    </w:p>
    <w:p>
      <w:r>
        <w:rPr>
          <w:b w:val="0"/>
          <w:i w:val="0"/>
        </w:rPr>
        <w:t xml:space="preserve">Dựa vào kết nối internet rộng khắp, làn sóng công ty tiếp theo đã tạo ra các ứng dụng</w:t>
      </w:r>
      <w:r>
        <w:rPr>
          <w:b w:val="0"/>
          <w:i/>
        </w:rPr>
        <w:t> mới lạ, mang</w:t>
      </w:r>
      <w:r>
        <w:rPr>
          <w:b w:val="0"/>
          <w:i w:val="0"/>
        </w:rPr>
        <w:t xml:space="preserve"> tính chuyển đổi, thay đổi tận gốc cách doanh nghiệp tạo ra và nắm bắt giá trị. Những công ty này được xây dựng trên kiến trúc ngang hàng (peer-to-peer) mới và tạo ra giá trị bằng cách điều phối các mạng lưới người dùng phân tán. Hãy nghĩ đến cách eBay thay đổi bán lẻ trực tuyến qua đấu giá, Napster thay đổi ngành âm nhạc, Skype thay đổi viễn thông, và Google—công ty khai thác các liên kết do người dùng tạo ra để cung cấp kết quả phù hợp hơn—đã thay đổi tìm kiếm web.</w:t>
      </w:r>
    </w:p>
    <w:p>
      <w:r>
        <w:rPr>
          <w:b w:val="0"/>
          <w:i w:val="0"/>
        </w:rPr>
        <w:t>Cuối cùng, phải mất hơn 30 năm để TCP/IP đi qua tất cả các giai đoạn—sử dụng đơn lẻ, sử dụng cục bộ, thay thế và chuyển đổi—và định hình lại nền kinh tế. Ngày nay, hơn một nửa số công ty đại chúng có giá trị nhất thế giới có mô hình kinh doanh dựa trên nền tảng, được thúc đẩy bởi internet. Chính những nền tảng của nền kinh tế chúng ta đã thay đổi. Quy mô vật chất và sở hữu trí tuệ độc nhất không còn mang lại lợi thế vô địch; ngày càng nhiều, các nhà lãnh đạo kinh tế là những doanh nghiệp đóng vai trò “đá then” (keystone), chủ động tổ chức, gây ảnh hưởng và điều phối các mạng lưới cộng đồng, người dùng và tổ chức rộng khắp.</w:t>
      </w:r>
    </w:p>
    <w:p>
      <w:pPr>
        <w:pStyle w:val="Heading2"/>
      </w:pPr>
      <w:r>
        <w:rPr>
          <w:b/>
          <w:i w:val="0"/>
        </w:rPr>
        <w:t>Kiến trúc mới</w:t>
      </w:r>
    </w:p>
    <w:p>
      <w:r>
        <w:rPr>
          <w:b w:val="0"/>
          <w:i w:val="0"/>
        </w:rPr>
        <w:t>Blockchain—một mạng ngang hàng (peer-to-peer network) nằm trên nền internet—được giới thiệu vào tháng 10 năm 2008 như một phần của đề xuất về bitcoin, một hệ thống tiền ảo (virtual currency system) loại bỏ cơ quan trung ương (central authority) trong việc phát hành tiền, chuyển nhượng quyền sở hữu và xác nhận giao dịch. Bitcoin là ứng dụng đầu tiên của công nghệ blockchain.</w:t>
      </w:r>
    </w:p>
    <w:p>
      <w:r>
        <w:rPr>
          <w:b w:val="0"/>
          <w:i w:val="0"/>
        </w:rPr>
        <w:t>Sự tương đồng giữa blockchain và TCP/IP là rõ ràng. Cũng như email cho phép nhắn tin song phương, bitcoin cho phép giao dịch tài chính song phương. Việc phát triển và duy trì blockchain là mở, phân tán và chia sẻ—giống như TCP/IP. Một nhóm tình nguyện viên trên khắp thế giới duy trì phần mềm cốt lõi. Và cũng giống như email, bitcoin lần đầu tiên được đón nhận bởi một cộng đồng nhiệt huyết nhưng tương đối nhỏ.</w:t>
      </w:r>
    </w:p>
    <w:p>
      <w:r>
        <w:rPr>
          <w:b w:val="0"/>
          <w:i w:val="0"/>
        </w:rPr>
        <w:t>TCP/IP đã mở ra giá trị kinh tế mới bằng cách giảm đáng kể chi phí kết nối. Tương tự, blockchain có thể giảm đáng kể chi phí giao dịch. Nó có tiềm năng trở thành hệ thống lưu trữ hồ sơ (system of record) cho mọi giao dịch. Nếu điều đó xảy ra, nền kinh tế sẽ một lần nữa trải qua một sự thay đổi triệt để, khi các nguồn ảnh hưởng và kiểm soát mới dựa trên blockchain xuất hiện.</w:t>
      </w:r>
    </w:p>
    <w:p>
      <w:r>
        <w:rPr>
          <w:b w:val="0"/>
          <w:i w:val="0"/>
        </w:rPr>
        <w:t>Hãy xem xét cách kinh doanh hiện nay. Việc lưu giữ hồ sơ giao dịch liên tục là chức năng cốt lõi của bất kỳ doanh nghiệp nào. Những hồ sơ đó theo dõi các hành động và hiệu suất trong quá khứ và hướng dẫn lập kế hoạch cho tương lai. Chúng cung cấp cái nhìn không chỉ về cách tổ chức hoạt động nội bộ mà còn về các mối quan hệ bên ngoài của tổ chức. Mỗi tổ chức giữ hồ sơ riêng của mình và chúng là riêng tư. Nhiều tổ chức không có sổ cái tổng (master ledger) cho tất cả hoạt động của họ; thay vào đó, hồ sơ được phân tán khắp các đơn vị và chức năng nội bộ. Vấn đề là, việc đối chiếu giao dịch giữa các sổ cái riêng lẻ và riêng tư tốn rất nhiều thời gian và dễ xảy ra sai sót.</w:t>
      </w:r>
    </w:p>
    <w:p>
      <w:r>
        <w:rPr>
          <w:b w:val="0"/>
          <w:i w:val="0"/>
        </w:rPr>
        <w:t>Ví dụ, một giao dịch cổ phiếu điển hình có thể được thực hiện trong vòng vài micro giây, thường không cần sự can thiệp của con người. Tuy nhiên, việc thanh toán—chuyển nhượng quyền sở hữu cổ phiếu—có thể mất tới một tuần. Đó là vì các bên không có quyền truy cập vào sổ cái của nhau và không thể tự động xác minh rằng tài sản thực sự thuộc sở hữu và có thể được chuyển nhượng. Thay vào đó, một loạt các trung gian đóng vai trò người bảo lãnh tài sản khi hồ sơ giao dịch đi qua các tổ chức và các sổ cái được cập nhật riêng lẻ.</w:t>
      </w:r>
    </w:p>
    <w:p>
      <w:r>
        <w:rPr>
          <w:b w:val="0"/>
          <w:i w:val="0"/>
        </w:rPr>
        <w:t>Trong một hệ thống blockchain, sổ cái (ledger) được sao chép trên một số lượng lớn các cơ sở dữ liệu giống hệt nhau, mỗi cơ sở dữ liệu được lưu trữ và duy trì bởi một bên liên quan (interested party). Khi các thay đổi được nhập vào một bản sao, tất cả các bản sao khác sẽ được cập nhật đồng thời. Vì vậy, khi các giao dịch xảy ra, hồ sơ về giá trị và tài sản được trao đổi sẽ được ghi vĩnh viễn vào tất cả các sổ cái. Không cần đến các bên trung gian thứ ba để xác minh hoặc chuyển quyền sở hữu. Nếu một giao dịch chứng khoán diễn ra trên hệ thống dựa trên blockchain, nó sẽ được thanh toán trong vòng vài giây, một cách an toàn và có thể xác minh. (Những vụ hack khét tiếng nhắm vào các sàn giao dịch bitcoin đã phơi bày điểm yếu không phải ở bản thân blockchain mà ở các hệ thống riêng biệt được liên kết với các bên sử dụng blockchain.)</w:t>
      </w:r>
    </w:p>
    <w:p>
      <w:pPr>
        <w:pStyle w:val="Heading2"/>
      </w:pPr>
      <w:r>
        <w:rPr>
          <w:b/>
          <w:i w:val="0"/>
        </w:rPr>
        <w:t>Một khuôn khổ cho việc áp dụng blockchain</w:t>
      </w:r>
    </w:p>
    <w:p>
      <w:r>
        <w:rPr>
          <w:b w:val="0"/>
          <w:i w:val="0"/>
        </w:rPr>
        <w:t>Nếu bitcoin giống như email thời kỳ đầu, liệu blockchain có còn cách đầy đủ tiềm năng của nó hàng thập kỷ? Theo quan điểm của chúng tôi, câu trả lời là có, nhưng có điều kiện. Chúng tôi không thể dự đoán chính xác quá trình chuyển đổi sẽ mất bao nhiêu năm, nhưng chúng tôi có thể đoán loại ứng dụng nào sẽ thu hút được sự chú ý trước tiên và sự chấp nhận rộng rãi của blockchain cuối cùng sẽ diễn ra như thế nào.</w:t>
      </w:r>
    </w:p>
    <w:p>
      <w:r>
        <w:rPr>
          <w:b w:val="0"/>
          <w:i w:val="0"/>
        </w:rPr>
        <w:t>Trong phân tích của chúng tôi, lịch sử cho thấy hai khía cạnh ảnh hưởng đến cách một công nghệ nền tảng và các trường hợp sử dụng kinh doanh của nó phát triển. Thứ nhất là tính mới lạ (novelty) — mức độ mà một ứng dụng mới đối với thế giới. Càng mới lạ, càng cần nhiều nỗ lực để đảm bảo người dùng hiểu nó giải quyết vấn đề gì. Khía cạnh thứ hai là độ phức tạp (complexity), được thể hiện bằng mức độ phối hợp hệ sinh thái (ecosystem coordination) liên quan — số lượng và sự đa dạng của các bên cần hợp tác để tạo ra giá trị với công nghệ. Ví dụ, một mạng xã hội chỉ có một thành viên thì ít hữu ích; một mạng xã hội chỉ đáng giá khi nhiều kết nối của bạn đã tham gia vào nó. Những người dùng khác của ứng dụng phải được đưa vào để tạo ra giá trị cho tất cả người tham gia. Điều tương tự cũng sẽ đúng với nhiều ứng dụng blockchain. Và, khi quy mô và tác động của những ứng dụng đó tăng lên, việc áp dụng chúng sẽ đòi hỏi sự thay đổi thể chế đáng kể.</w:t>
      </w:r>
    </w:p>
    <w:p>
      <w:r>
        <w:rPr>
          <w:b w:val="0"/>
          <w:i w:val="0"/>
        </w:rPr>
        <w:t>Chúng tôi đã phát triển một khung phân tích giúp định vị các đổi mới sáng tạo dựa trên hai chiều ngữ cảnh này, chia chúng thành các góc phần tư. (Xem hình 1-1.) Mỗi góc phần tư đại diện cho một giai đoạn phát triển công nghệ. Việc xác định một đổi mới blockchain nằm ở góc nào sẽ giúp các nhà quản lý hiểu được những thách thức mà nó mang lại, mức độ hợp tác và đồng thuận cần thiết, cũng như những nỗ lực lập pháp và quản lý mà nó đòi hỏi. Bản đồ này cũng gợi ý những loại quy trình và hạ tầng cần được thiết lập để thúc đẩy việc ứng dụng đổi mới đó. Các nhà quản lý có thể dùng nó để đánh giá tình hình phát triển blockchain trong bất kỳ ngành nào, cũng như để đánh giá các khoản đầu tư chiến lược vào năng lực blockchain của chính mình.</w:t>
      </w:r>
    </w:p>
    <w:p>
      <w:r>
        <w:rPr>
          <w:b/>
          <w:i w:val="0"/>
        </w:rPr>
        <w:t>HÌNH 1-1</w:t>
      </w:r>
    </w:p>
    <w:p>
      <w:r>
        <w:rPr>
          <w:b/>
          <w:i w:val="0"/>
        </w:rPr>
        <w:t>Các công nghệ nền tảng bén rễ như thế nào</w:t>
      </w:r>
    </w:p>
    <w:p>
      <w:r>
        <w:rPr>
          <w:b w:val="0"/>
          <w:i w:val="0"/>
        </w:rPr>
        <w:t>Việc ứng dụng các công nghệ nền tảng thường diễn ra qua bốn giai đoạn. Mỗi giai đoạn được xác định bởi tính mới lạ của ứng dụng và mức độ phức tạp của các nỗ lực phối hợp cần thiết để chúng hoạt động được. Những ứng dụng có tính mới lạ và độ phức tạp thấp sẽ được chấp nhận trước tiên. Những ứng dụng có tính mới lạ và độ phức tạp cao phải mất hàng thập kỷ để phát triển nhưng có thể biến đổi nền kinh tế. Công nghệ TCP/IP, được giới thiệu trên ARPANET vào năm 1972, đã đạt đến giai đoạn chuyển đổi, nhưng các ứng dụng blockchain (màu trắng) vẫn đang ở những ngày đầu.</w:t>
      </w:r>
    </w:p>
    <w:p>
      <w:pPr>
        <w:jc w:val="center"/>
      </w:pPr>
      <w:r>
        <w:drawing>
          <wp:inline xmlns:a="http://schemas.openxmlformats.org/drawingml/2006/main" xmlns:pic="http://schemas.openxmlformats.org/drawingml/2006/picture">
            <wp:extent cx="6680200" cy="6134100"/>
            <wp:docPr id="70" name="Picture 70"/>
            <wp:cNvGraphicFramePr>
              <a:graphicFrameLocks noChangeAspect="1"/>
            </wp:cNvGraphicFramePr>
            <a:graphic>
              <a:graphicData uri="http://schemas.openxmlformats.org/drawingml/2006/picture">
                <pic:pic>
                  <pic:nvPicPr>
                    <pic:cNvPr id="0" name="epub_img_1188719403791794096.jpg"/>
                    <pic:cNvPicPr/>
                  </pic:nvPicPr>
                  <pic:blipFill>
                    <a:blip r:embed="rId55"/>
                    <a:stretch>
                      <a:fillRect/>
                    </a:stretch>
                  </pic:blipFill>
                  <pic:spPr>
                    <a:xfrm>
                      <a:off x="0" y="0"/>
                      <a:ext cx="6680200" cy="6134100"/>
                    </a:xfrm>
                    <a:prstGeom prst="rect"/>
                  </pic:spPr>
                </pic:pic>
              </a:graphicData>
            </a:graphic>
          </wp:inline>
        </w:drawing>
      </w:r>
    </w:p>
    <w:p>
      <w:pPr>
        <w:pStyle w:val="Heading3"/>
      </w:pPr>
      <w:r>
        <w:rPr>
          <w:b w:val="0"/>
          <w:i w:val="0"/>
        </w:rPr>
        <w:t>Sử dụng đơn lẻ</w:t>
      </w:r>
    </w:p>
    <w:p>
      <w:r>
        <w:rPr>
          <w:b w:val="0"/>
          <w:i w:val="0"/>
        </w:rPr>
        <w:t>Các ứng dụng có tính mới lạ thấp và mức độ phối hợp thấp trong góc phần tư thứ nhất tạo ra những giải pháp tốt hơn, ít tốn kém hơn và tập trung cao độ. Email, một giải pháp thay thế rẻ tiền cho điện thoại, fax và thư tay, là một ứng dụng sử dụng đơn lẻ cho TCP/IP (mặc dù giá trị của nó tăng lên theo số lượng người dùng). Bitcoin cũng nằm trong góc phần tư này. Ngay cả trong những ngày đầu, bitcoin đã mang lại giá trị tức thì cho một số ít người dùng nó đơn thuần như một phương thức thanh toán thay thế. (Bạn có thể nghĩ về nó như một email phức tạp không chỉ truyền thông tin mà còn truyền giá trị thực.) Vào cuối năm 2016, giá trị các giao dịch bitcoin được dự kiến sẽ đạt 92 tỷ đô la. Con số đó vẫn chỉ là một sai số làm tròn so với tổng thanh toán toàn cầu 411 nghìn tỷ đô la, nhưng bitcoin đang phát triển nhanh chóng và ngày càng quan trọng trong các bối cảnh như thanh toán tức thì và giao dịch ngoại tệ và tài sản, nơi hệ thống tài chính hiện tại còn nhiều hạn chế.</w:t>
      </w:r>
    </w:p>
    <w:p>
      <w:pPr>
        <w:pStyle w:val="Heading3"/>
      </w:pPr>
      <w:r>
        <w:rPr>
          <w:b w:val="0"/>
          <w:i w:val="0"/>
        </w:rPr>
        <w:t>Bản địa hóa (Localization)</w:t>
      </w:r>
    </w:p>
    <w:p>
      <w:r>
        <w:rPr>
          <w:b w:val="0"/>
          <w:i w:val="0"/>
        </w:rPr>
        <w:t>Góc phần tư thứ hai bao gồm những đổi mới có tính mới tương đối cao nhưng chỉ cần một số lượng người dùng hạn chế để tạo ra giá trị tức thì, vì vậy vẫn tương đối dễ thúc đẩy việc áp dụng chúng. Nếu blockchain đi theo con đường mà các công nghệ mạng đã đi trong kinh doanh, chúng ta có thể kỳ vọng những đổi mới blockchain sẽ xây dựng dựa trên các ứng dụng dùng một lần để tạo ra các mạng riêng cục bộ, nơi nhiều tổ chức được kết nối thông qua một sổ cái phân tán (distributed ledger).</w:t>
      </w:r>
    </w:p>
    <w:p>
      <w:r>
        <w:rPr>
          <w:b w:val="0"/>
          <w:i w:val="0"/>
        </w:rPr>
        <w:t>Phần lớn sự phát triển ban đầu dựa trên blockchain riêng đang diễn ra trong lĩnh vực dịch vụ tài chính, thường là trong các mạng lưới nhỏ gồm các công ty, vì vậy các yêu cầu phối hợp tương đối khiêm tốn. Nasdaq đang làm việc với Chain.com, một trong nhiều nhà cung cấp cơ sở hạ tầng blockchain, để cung cấp công nghệ xử lý và xác thực các giao dịch tài chính. Bank of America, JPMorgan, Sở Giao dịch Chứng khoán New York, Fidelity Investments và Standard Chartered đang thử nghiệm công nghệ blockchain như một giải pháp thay thế cho việc xử lý giao dịch dựa trên giấy tờ và thủ công trong các lĩnh vực như tài trợ thương mại, ngoại hối, thanh toán xuyên biên giới và thanh toán chứng khoán. Ngân hàng Canada đang thử nghiệm một loại tiền kỹ thuật số gọi là CAD-coin cho các giao dịch liên ngân hàng. Chúng tôi dự đoán sự gia tăng của các blockchain riêng phục vụ các mục đích cụ thể cho nhiều ngành công nghiệp khác nhau.</w:t>
      </w:r>
    </w:p>
    <w:p>
      <w:pPr>
        <w:pStyle w:val="Heading3"/>
      </w:pPr>
      <w:r>
        <w:rPr>
          <w:b w:val="0"/>
          <w:i w:val="0"/>
        </w:rPr>
        <w:t>Thay thế (Substitution)</w:t>
      </w:r>
    </w:p>
    <w:p>
      <w:r>
        <w:rPr>
          <w:b w:val="0"/>
          <w:i w:val="0"/>
        </w:rPr>
        <w:t>Góc phần tư thứ ba chứa các ứng dụng có tính mới tương đối thấp vì chúng xây dựng dựa trên các ứng dụng dùng một lần và cục bộ hiện có nhưng lại có nhu cầu phối hợp cao vì chúng liên quan đến các mục đích sử dụng rộng hơn và ngày càng công khai. Những đổi mới này nhằm thay thế toàn bộ cách thức kinh doanh. Tuy nhiên, chúng gặp rào cản lớn đối với việc áp dụng; không chỉ đòi hỏi nhiều sự phối hợp hơn mà các quy trình mà chúng hy vọng thay thế có thể đã hoàn thiện và ăn sâu vào trong các tổ chức và thể chế. Ví dụ về các sản phẩm thay thế bao gồm tiền mã hóa (cryptocurrencies) — những hệ thống tiền tệ mới, hoàn chỉnh được phát triển từ công nghệ thanh toán bitcoin đơn giản. Sự khác biệt quan trọng là tiền mã hóa yêu cầu mọi bên thực hiện giao dịch tiền tệ phải áp dụng nó, thách thức các chính phủ và thể chế đã xử lý và giám sát các giao dịch như vậy từ lâu. Người tiêu dùng cũng phải thay đổi hành vi của họ và hiểu cách triển khai khả năng chức năng mới của tiền mã hóa.</w:t>
      </w:r>
    </w:p>
    <w:p>
      <w:r>
        <w:rPr>
          <w:b w:val="0"/>
          <w:i w:val="0"/>
        </w:rPr>
        <w:t>Một thí nghiệm gần đây tại MIT làm nổi bật những thách thức phía trước đối với các hệ thống tiền kỹ thuật số. Năm 2014, Câu lạc bộ Bitcoin MIT đã cung cấp cho mỗi sinh viên đại học của MIT (4.494 người) 100 đô la bằng bitcoin. Điều thú vị là 30% sinh viên thậm chí không đăng ký nhận tiền miễn phí, và 20% số người đăng ký đã chuyển bitcoin thành tiền mặt trong vòng vài tuần. Ngay cả những người am hiểu công nghệ cũng gặp khó khăn trong việc hiểu cách hoặc nơi sử dụng bitcoin.</w:t>
      </w:r>
    </w:p>
    <w:p>
      <w:r>
        <w:rPr>
          <w:b w:val="0"/>
          <w:i w:val="0"/>
        </w:rPr>
        <w:t>Một trong những ứng dụng blockchain thay thế tham vọng nhất là Stellar, một tổ chức phi lợi nhuận nhằm mang lại các dịch vụ tài chính giá cả phải chăng, bao gồm ngân hàng, thanh toán vi mô và chuyển tiền, cho những người chưa từng được tiếp cận chúng. Stellar cung cấp loại tiền ảo riêng của mình, lumens, và cũng cho phép người dùng lưu giữ trên hệ thống của mình nhiều loại tài sản, bao gồm các loại tiền tệ khác, số phút điện thoại và tín dụng dữ liệu. Stellar ban đầu tập trung vào châu Phi, đặc biệt là Nigeria, nền kinh tế lớn nhất ở đó. Nó đã được đón nhận đáng kể trong nhóm dân số mục tiêu và chứng minh được tính hiệu quả về chi phí. Nhưng tương lai của nó không hề chắc chắn, vì những thách thức trong việc phối hợp hệ sinh thái rất cao. Mặc dù việc áp dụng từ cơ sở đã chứng minh tính khả thi của Stellar, để trở thành một tiêu chuẩn ngân hàng, nó sẽ cần gây ảnh hưởng đến chính sách của chính phủ và thuyết phục các ngân hàng trung ương và các tổ chức lớn sử dụng nó. Điều đó có thể mất nhiều năm nỗ lực phối hợp.</w:t>
      </w:r>
    </w:p>
    <w:p>
      <w:pPr>
        <w:pStyle w:val="Heading3"/>
      </w:pPr>
      <w:r>
        <w:rPr>
          <w:b w:val="0"/>
          <w:i w:val="0"/>
        </w:rPr>
        <w:t>Chuyển đổi</w:t>
      </w:r>
    </w:p>
    <w:p>
      <w:r>
        <w:rPr>
          <w:b w:val="0"/>
          <w:i w:val="0"/>
        </w:rPr>
        <w:t>Vào góc phần tư cuối cùng là những ứng dụng hoàn toàn mới, nếu thành công, có thể thay đổi bản chất của các hệ thống kinh tế, xã hội và chính trị. Chúng liên quan đến việc phối hợp hoạt động của nhiều tác nhân và đạt được thỏa thuận thể chế về các tiêu chuẩn và quy trình. Việc áp dụng chúng sẽ đòi hỏi sự thay đổi lớn về xã hội, pháp lý và chính trị.</w:t>
      </w:r>
    </w:p>
    <w:p>
      <w:r>
        <w:rPr>
          <w:b w:val="0"/>
          <w:i w:val="0"/>
        </w:rPr>
        <w:t>"Hợp đồng thông minh" (smart contracts) có thể là ứng dụng blockchain mang tính chuyển đổi nhất vào thời điểm hiện tại. Chúng tự động hóa các khoản thanh toán và việc chuyển tiền tệ hoặc các tài sản khác khi các điều kiện đã thương lượng được đáp ứng. Ví dụ, một hợp đồng thông minh có thể gửi thanh toán cho nhà cung cấp ngay khi lô hàng được giao. Một công ty có thể báo hiệu qua blockchain rằng một mặt hàng cụ thể đã được nhận—hoặc sản phẩm có thể có chức năng GPS, tự động ghi lại cập nhật vị trí, từ đó kích hoạt một khoản thanh toán. Chúng ta đã thấy một vài thí nghiệm ban đầu với các hợp đồng tự thực thi như vậy trong các lĩnh vực tài trợ mạo hiểm, ngân hàng và quản lý quyền kỹ thuật số.</w:t>
      </w:r>
    </w:p>
    <w:p>
      <w:r>
        <w:rPr>
          <w:b w:val="0"/>
          <w:i w:val="0"/>
        </w:rPr>
        <w:t>Những hàm ý thật hấp dẫn. Các công ty được xây dựng trên các hợp đồng, từ thành lập đến quan hệ mua-bán đến quan hệ nhân viên. Nếu hợp đồng được tự động hóa, thì điều gì sẽ xảy ra với cấu trúc công ty truyền thống, quy trình và các trung gian như luật sư và kế toán? Và còn các nhà quản lý thì sao? Vai trò của họ đều sẽ thay đổi hoàn toàn. Tuy nhiên, trước khi quá phấn khích, hãy nhớ rằng chúng ta còn nhiều thập kỷ nữa mới có thể áp dụng rộng rãi hợp đồng thông minh (smart contract). Chúng không thể hiệu quả, ví dụ, nếu không có sự chấp nhận từ các tổ chức. Sẽ cần một mức độ phối hợp và rõ ràng to lớn về cách hợp đồng thông minh được thiết kế, xác minh, triển khai và thực thi. Chúng tôi tin rằng các tổ chức chịu trách nhiệm cho những nhiệm vụ khó khăn đó sẽ mất một thời gian dài để phát triển. Và những thách thức công nghệ—đặc biệt là bảo mật—thật đáng sợ.</w:t>
      </w:r>
    </w:p>
    <w:p>
      <w:pPr>
        <w:pStyle w:val="Heading2"/>
      </w:pPr>
      <w:r>
        <w:rPr>
          <w:b/>
          <w:i w:val="0"/>
        </w:rPr>
        <w:t>Hướng dẫn cách tiếp cận đầu tư vào blockchain</w:t>
      </w:r>
    </w:p>
    <w:p>
      <w:r>
        <w:rPr>
          <w:b w:val="0"/>
          <w:i w:val="0"/>
        </w:rPr>
        <w:t>Các nhà điều hành nên nghĩ về blockchain cho tổ chức của họ như thế nào? Khung của chúng tôi có thể giúp các công ty xác định đúng cơ hội.</w:t>
      </w:r>
    </w:p>
    <w:p>
      <w:r>
        <w:rPr>
          <w:b w:val="0"/>
          <w:i w:val="0"/>
        </w:rPr>
        <w:t>Đối với hầu hết, nơi dễ bắt đầu nhất là các ứng dụng sử dụng một lần (single-use application), giúp giảm thiểu rủi ro vì chúng không mới và ít cần phối hợp với bên thứ ba. Một chiến lược là thêm bitcoin như một cơ chế thanh toán. Cơ sở hạ tầng và thị trường cho bitcoin đã phát triển tốt, và việc áp dụng loại tiền ảo này sẽ buộc nhiều bộ phận khác nhau, bao gồm IT, tài chính, kế toán, bán hàng và tiếp thị, phải xây dựng năng lực blockchain. Một cách tiếp cận ít rủi ro khác là sử dụng blockchain nội bộ như một cơ sở dữ liệu cho các ứng dụng như quản lý tài sản vật lý và kỹ thuật số, ghi lại các giao dịch nội bộ và xác minh danh tính. Đây có thể là giải pháp đặc biệt hữu ích cho các công ty đang gặp khó khăn trong việc dung hòa nhiều cơ sở dữ liệu nội bộ. Thử nghiệm các ứng dụng sử dụng một lần sẽ giúp các tổ chức phát triển các kỹ năng cần thiết cho các ứng dụng tiên tiến hơn. Và nhờ sự xuất hiện của các dịch vụ blockchain dựa trên đám mây từ cả các startup và các nền tảng lớn như Amazon và Microsoft, việc thử nghiệm ngày càng trở nên dễ dàng hơn.</w:t>
      </w:r>
    </w:p>
    <w:p>
      <w:r>
        <w:rPr>
          <w:b w:val="0"/>
          <w:i w:val="0"/>
        </w:rPr>
        <w:t>Các ứng dụng bản địa hóa (localized applications) là bước tiếp theo tự nhiên đối với các công ty. Hiện nay, chúng ta đang chứng kiến nhiều khoản đầu tư vào các mạng blockchain riêng tư (private blockchain networks), và những dự án liên quan dường như đang sẵn sàng tạo ra tác động thực sự trong ngắn hạn. Ví dụ, các công ty dịch vụ tài chính đang nhận thấy rằng các mạng blockchain riêng tư mà họ thiết lập với một số lượng hạn chế các đối tác đáng tin cậy có thể giảm đáng kể chi phí giao dịch.</w:t>
      </w:r>
    </w:p>
    <w:p>
      <w:r>
        <w:rPr>
          <w:b w:val="0"/>
          <w:i w:val="0"/>
        </w:rPr>
        <w:t>Các tổ chức cũng có thể giải quyết các vấn đề cụ thể trong giao dịch xuyên biên giới bằng các ứng dụng bản địa hóa. Ví dụ, các công ty đã sử dụng blockchain để theo dõi hàng hóa qua các chuỗi cung ứng phức tạp. Điều này đang diễn ra trong ngành công nghiệp kim cương, nơi đá quý được truy xuất nguồn gốc từ mỏ đến người tiêu dùng. Công nghệ cho những thử nghiệm như vậy hiện đã có sẵn trên thị trường.</w:t>
      </w:r>
    </w:p>
    <w:p>
      <w:r>
        <w:rPr>
          <w:b w:val="0"/>
          <w:i w:val="0"/>
        </w:rPr>
        <w:t>Phát triển các ứng dụng thay thế đòi hỏi phải lập kế hoạch cẩn thận, vì các giải pháp hiện có có thể khó bị loại bỏ. Một cách có thể là tập trung vào các giải pháp thay thế không yêu cầu người dùng cuối thay đổi hành vi nhiều nhưng đưa ra lựa chọn thay thế cho các giải pháp đắt đỏ hoặc kém hấp dẫn. Để có được sự chấp nhận, các giải pháp thay thế phải cung cấp chức năng tốt như giải pháp truyền thống và phải dễ dàng để hệ sinh thái (ecosystem) tiếp nhận và áp dụng. Việc First Data tham gia vào thẻ quà tặng dựa trên blockchain là một ví dụ điển hình về một giải pháp thay thế được cân nhắc kỹ lưỡng. Các nhà bán lẻ cung cấp chúng cho người tiêu dùng có thể giảm đáng kể chi phí mỗi giao dịch và tăng cường bảo mật bằng cách sử dụng blockchain để theo dõi dòng tiền trong tài khoản—mà không cần dựa vào các bên xử lý thanh toán bên ngoài. Những thẻ quà tặng mới này thậm chí còn cho phép chuyển số dư và khả năng giao dịch giữa các thương nhân thông qua sổ cái chung.</w:t>
      </w:r>
    </w:p>
    <w:p>
      <w:r>
        <w:rPr>
          <w:b w:val="0"/>
          <w:i w:val="0"/>
        </w:rPr>
        <w:t>Các ứng dụng mang tính chuyển đổi (transformative applications) vẫn còn xa vời. Nhưng việc đánh giá tiềm năng của chúng ngay bây giờ và đầu tư vào phát triển công nghệ có thể kích hoạt chúng là điều hợp lý. Chúng sẽ mạnh mẽ nhất khi gắn liền với một mô hình kinh doanh mới, trong đó logic tạo ra và nắm bắt giá trị khác biệt so với các cách tiếp cận hiện có. Những mô hình kinh doanh như vậy khó áp dụng nhưng có thể mở khóa tăng trưởng trong tương lai cho các công ty.</w:t>
      </w:r>
    </w:p>
    <w:p>
      <w:r>
        <w:rPr>
          <w:b w:val="0"/>
          <w:i w:val="0"/>
        </w:rPr>
        <w:t>Hãy xem xét việc các công ty luật sẽ phải thay đổi như thế nào để hợp đồng thông minh (smart contract) trở nên khả thi. Họ sẽ cần phát triển chuyên môn mới về lập trình phần mềm và blockchain. Họ cũng có thể sẽ phải suy nghĩ lại mô hình thanh toán theo giờ và cân nhắc ý tưởng thu phí giao dịch hoặc phí lưu trữ hợp đồng, chỉ kể đến hai cách tiếp cận khả thi. Dù chọn hướng nào, các nhà quản lý phải chắc chắn rằng họ hiểu và đã kiểm tra những tác động của mô hình kinh doanh trước khi thực hiện bất kỳ thay đổi nào.</w:t>
      </w:r>
    </w:p>
    <w:p>
      <w:r>
        <w:rPr>
          <w:b w:val="0"/>
          <w:i w:val="0"/>
        </w:rPr>
        <w:t>Các kịch bản mang tính chuyển đổi (transformative scenario) sẽ cất cánh sau cùng, nhưng chúng cũng sẽ mang lại giá trị to lớn. Hai lĩnh vực mà chúng có thể tạo tác động sâu sắc: hệ thống nhận dạng công cộng quy mô lớn cho các chức năng như kiểm soát hộ chiếu, và việc ra quyết định dựa trên thuật toán trong phòng chống rửa tiền và trong các giao dịch tài chính phức tạp liên quan đến nhiều bên. Chúng tôi dự đoán những ứng dụng này sẽ không đạt được sự chấp nhận rộng rãi và khối lượng tới hạn trong ít nhất một thập kỷ nữa, và có thể còn lâu hơn.</w:t>
      </w:r>
    </w:p>
    <w:p>
      <w:r>
        <w:rPr>
          <w:b w:val="0"/>
          <w:i w:val="0"/>
        </w:rPr>
        <w:t>Các ứng dụng mang tính chuyển đổi cũng sẽ làm nảy sinh những người chơi mới ở cấp nền tảng, những người sẽ điều phối và quản trị các hệ sinh thái mới. Đây sẽ là những Google và Facebook của thế hệ tiếp theo. Sẽ cần sự kiên nhẫn để hiện thực hóa những cơ hội như vậy. Mặc dù có thể còn quá sớm để bắt đầu đầu tư đáng kể vào chúng ngay bây giờ, việc phát triển những nền tảng cần thiết cho chúng—công cụ và tiêu chuẩn—vẫn là điều đáng làm.</w:t>
      </w:r>
    </w:p>
    <w:p>
      <w:pPr>
        <w:pStyle w:val="Heading2"/>
      </w:pPr>
      <w:r>
        <w:rPr>
          <w:b/>
          <w:i w:val="0"/>
        </w:rPr>
        <w:t>Kết luận</w:t>
      </w:r>
    </w:p>
    <w:p>
      <w:r>
        <w:rPr>
          <w:b w:val="0"/>
          <w:i w:val="0"/>
        </w:rPr>
        <w:t>Ngoài việc cung cấp một mẫu tốt cho việc áp dụng blockchain, TCP/IP rất có thể đã mở đường cho nó. TCP/IP đã trở nên phổ biến khắp nơi, và các ứng dụng blockchain đang được xây dựng dựa trên hạ tầng dữ liệu số, truyền thông và tính toán, điều này làm giảm chi phí thử nghiệm và sẽ cho phép các trường hợp sử dụng mới xuất hiện nhanh chóng.</w:t>
      </w:r>
    </w:p>
    <w:p>
      <w:r>
        <w:rPr>
          <w:b w:val="0"/>
          <w:i w:val="0"/>
        </w:rPr>
        <w:t>Với khung của chúng tôi, các nhà quản lý có thể xác định nơi bắt đầu xây dựng năng lực tổ chức cho blockchain ngay hôm nay. Họ cần đảm bảo rằng nhân viên của mình học về blockchain, phát triển các ứng dụng dành riêng cho công ty trên khắp các góc phần tư mà chúng tôi đã xác định, và đầu tư vào hạ tầng blockchain.</w:t>
      </w:r>
    </w:p>
    <w:p>
      <w:r>
        <w:rPr>
          <w:b w:val="0"/>
          <w:i w:val="0"/>
        </w:rPr>
        <w:t>Nhưng với tầm nhìn thời gian, rào cản trong việc áp dụng, và sự phức tạp trong việc đạt được mức độ chấp nhận như TCP/IP, các nhà quản lý nên suy nghĩ kỹ về những rủi ro khi thử nghiệm blockchain. Rõ ràng, bắt đầu từ quy mô nhỏ là cách tốt để phát triển kiến thức để nghĩ lớn hơn. Nhưng mức độ đầu tư nên phụ thuộc vào bối cảnh của công ty và ngành. Các công ty dịch vụ tài chính đã đi trước khá xa trong việc áp dụng blockchain. Sản xuất thì chưa.</w:t>
      </w:r>
    </w:p>
    <w:p>
      <w:r>
        <w:rPr>
          <w:b w:val="0"/>
          <w:i w:val="0"/>
        </w:rPr>
        <w:t>Dù bối cảnh là gì, khả năng cao là blockchain sẽ ảnh hưởng đến doanh nghiệp của bạn. Câu hỏi lớn nhất là khi nào.</w:t>
      </w:r>
    </w:p>
    <w:p>
      <w:r>
        <w:rPr>
          <w:b/>
          <w:i w:val="0"/>
        </w:rPr>
        <w:t>BÀI HỌC RÚT RA</w:t>
      </w:r>
    </w:p>
    <w:p>
      <w:r>
        <w:rPr>
          <w:b w:val="0"/>
          <w:i w:val="0"/>
        </w:rPr>
        <w:t>Blockchain sẽ cách mạng hóa kinh doanh, nhưng sẽ mất hàng thập kỷ để làm điều đó. Điều này là vì nó là một công nghệ nền tảng đòi hỏi sự phối hợp rộng rãi về công nghệ, quy định và xã hội để triển khai.</w:t>
      </w:r>
    </w:p>
    <w:p>
      <w:pPr>
        <w:pStyle w:val="ListBullet"/>
      </w:pPr>
      <w:r>
        <w:rPr>
          <w:b w:val="0"/>
          <w:i w:val="0"/>
        </w:rPr>
        <w:t>Blockchain, công nghệ cốt lõi của bitcoin và các loại tiền ảo khác, là một sổ cái mở, phân tán có thể ghi lại các giao dịch giữa hai bên một cách hiệu quả, có thể xác minh và vĩnh viễn.</w:t>
      </w:r>
    </w:p>
    <w:p>
      <w:pPr>
        <w:pStyle w:val="ListBullet"/>
      </w:pPr>
      <w:r>
        <w:rPr>
          <w:b w:val="0"/>
          <w:i w:val="0"/>
        </w:rPr>
        <w:t>Việc áp dụng TCP/IP cho thấy blockchain sẽ theo một mô hình phát triển khá dễ đoán, vì vậy không quá sớm để các doanh nghiệp bắt đầu lập kế hoạch.</w:t>
      </w:r>
    </w:p>
    <w:p>
      <w:pPr>
        <w:pStyle w:val="ListBullet"/>
      </w:pPr>
      <w:r>
        <w:rPr>
          <w:b w:val="0"/>
          <w:i w:val="0"/>
        </w:rPr>
        <w:t>Với khung 2 × 2 để lập bản đồ tính mới lạ và độ phức tạp của các ứng dụng blockchain, các nhà quản lý có thể đánh giá trạng thái phát triển blockchain trong bất kỳ ngành nào, và đánh giá các khoản đầu tư chiến lược vào năng lực blockchain của chính họ.</w:t>
      </w:r>
    </w:p>
    <w:p>
      <w:pPr>
        <w:pStyle w:val="ListBullet"/>
      </w:pPr>
      <w:r>
        <w:rPr>
          <w:b w:val="0"/>
          <w:i w:val="0"/>
        </w:rPr>
        <w:t>Các tổ chức có thể phát triển năng lực blockchain của mình bằng cách bắt đầu với các ứng dụng sử dụng một lần và sau đó, theo thời gian, chuyển sang các ứng dụng phức tạp hơn, mới lạ hơn và cuối cùng là mang tính chuyển đổi.</w:t>
      </w:r>
    </w:p>
    <w:p>
      <w:r>
        <w:rPr>
          <w:b w:val="0"/>
          <w:i/>
        </w:rPr>
        <w:t>Trích từ một</w:t>
      </w:r>
      <w:r>
        <w:rPr>
          <w:b w:val="0"/>
          <w:i w:val="0"/>
        </w:rPr>
        <w:t xml:space="preserve"> bài báo trên Harvard Business Review,</w:t>
      </w:r>
      <w:r>
        <w:rPr>
          <w:b w:val="0"/>
          <w:i/>
        </w:rPr>
        <w:t> tháng 1–2 năm 2017 (sản phẩm #R1701J).</w:t>
      </w:r>
    </w:p>
    <w:p>
      <w:pPr>
        <w:pStyle w:val="Heading1"/>
      </w:pPr>
      <w:r>
        <w:rPr>
          <w:b/>
          <w:i w:val="0"/>
        </w:rPr>
        <w:t>2</w:t>
      </w:r>
    </w:p>
    <w:p>
      <w:pPr>
        <w:pStyle w:val="Heading1"/>
      </w:pPr>
      <w:r>
        <w:rPr>
          <w:b/>
          <w:i w:val="0"/>
        </w:rPr>
        <w:t>LỊCH SỬ NGẮN VỀ BLOCKCHAIN</w:t>
      </w:r>
    </w:p>
    <w:p>
      <w:r>
        <w:rPr>
          <w:b w:val="0"/>
          <w:i w:val="0"/>
        </w:rPr>
        <w:t>bởi Vinay Gupta</w:t>
      </w:r>
    </w:p>
    <w:p>
      <w:r>
        <w:rPr>
          <w:b w:val="0"/>
          <w:i w:val="0"/>
        </w:rPr>
        <w:t xml:space="preserve">Nhiều công nghệ mà chúng ta coi là đương nhiên ngày nay từng là những cuộc cách mạng thầm lặng trong thời đại của chúng. Hãy nghĩ về việc điện thoại thông minh đã thay đổi cách chúng ta sống và làm việc như thế nào. Trước đây, khi mọi người ra khỏi văn phòng, họ biến</w:t>
      </w:r>
      <w:r>
        <w:rPr>
          <w:b w:val="0"/>
          <w:i/>
        </w:rPr>
        <w:t> mất,</w:t>
      </w:r>
      <w:r>
        <w:rPr>
          <w:b w:val="0"/>
          <w:i w:val="0"/>
        </w:rPr>
        <w:t> vì điện thoại gắn với một địa điểm, không phải với một người. Bây giờ chúng ta có những người du mục toàn cầu xây dựng doanh nghiệp mới ngay từ điện thoại của họ. Và, hãy nghĩ, điện thoại thông minh chỉ mới tồn tại được một thập kỷ.</w:t>
      </w:r>
    </w:p>
    <w:p>
      <w:r>
        <w:rPr>
          <w:b w:val="0"/>
          <w:i w:val="0"/>
        </w:rPr>
        <w:t>Giờ đây chúng ta đang ở giữa một cuộc cách mạng thầm lặng khác: blockchain, một cơ sở dữ liệu phân tán duy trì danh sách các bản ghi có thứ tự ngày càng tăng, được gọi là “block”. Hãy xem điều gì đã xảy ra chỉ trong 10 năm qua:</w:t>
      </w:r>
    </w:p>
    <w:p>
      <w:pPr>
        <w:pStyle w:val="ListBullet"/>
      </w:pPr>
      <w:r>
        <w:rPr>
          <w:b w:val="0"/>
          <w:i w:val="0"/>
        </w:rPr>
        <w:t>Đổi mới blockchain lớn đầu tiên là bitcoin, một thử nghiệm tiền kỹ thuật số. Bitcoin được hàng triệu người sử dụng để thanh toán, bao gồm một thị trường chuyển tiền lớn và đang phát triển.</w:t>
      </w:r>
    </w:p>
    <w:p>
      <w:pPr>
        <w:pStyle w:val="ListBullet"/>
      </w:pPr>
      <w:r>
        <w:rPr>
          <w:b w:val="0"/>
          <w:i w:val="0"/>
        </w:rPr>
        <w:t>Đổi mới thứ hai được gọi là blockchain, về cơ bản là nhận ra rằng công nghệ nền tảng vận hành bitcoin có thể được tách khỏi đồng tiền và dùng cho đủ loại hợp tác liên tổ chức khác. Gần như mọi tổ chức tài chính lớn trên thế giới hiện đang sử dụng blockchain hoặc nghiên cứu về blockchain.</w:t>
      </w:r>
    </w:p>
    <w:p>
      <w:pPr>
        <w:pStyle w:val="ListBullet"/>
      </w:pPr>
      <w:r>
        <w:rPr>
          <w:b w:val="0"/>
          <w:i w:val="0"/>
        </w:rPr>
        <w:t>Đổi mới thứ ba được gọi là “hợp đồng thông minh (smart contract)”, thể hiện trong một hệ thống blockchain thế hệ thứ hai có tên Ethereum, hệ thống này xây dựng các chương trình máy tính nhỏ trực tiếp vào blockchain, cho phép các công cụ tài chính như khoản vay hoặc trái phiếu được biểu diễn, thay vì chỉ các token giống tiền mặt của bitcoin. Nền tảng hợp đồng thông minh Ethereum hiện có vốn hóa thị trường hàng tỷ đô la, với hàng trăm dự án đang hướng ra thị trường.</w:t>
      </w:r>
    </w:p>
    <w:p>
      <w:pPr>
        <w:pStyle w:val="ListBullet"/>
      </w:pPr>
      <w:r>
        <w:rPr>
          <w:b w:val="0"/>
          <w:i w:val="0"/>
        </w:rPr>
        <w:t>Đổi mới lớn thứ tư, hiện là biên giới tiên tiến nhất của tư duy blockchain, được gọi là “bằng chứng cổ phần (proof of stake)”. Các blockchain thế hệ hiện tại được bảo mật bằng “bằng chứng công việc (proof of work)”, trong đó nhóm có tổng sức mạnh tính toán lớn nhất đưa ra quyết định. Những nhóm này được gọi là “thợ đào (miner)” và vận hành các trung tâm dữ liệu khổng lồ để cung cấp bảo mật này, đổi lấy thanh toán bằng tiền mã hóa. Các hệ thống mới loại bỏ những trung tâm dữ liệu này, thay thế bằng các công cụ tài chính phức tạp, để có mức độ bảo mật tương tự hoặc thậm chí cao hơn.</w:t>
      </w:r>
    </w:p>
    <w:p>
      <w:pPr>
        <w:pStyle w:val="ListBullet"/>
      </w:pPr>
      <w:r>
        <w:rPr>
          <w:b w:val="0"/>
          <w:i w:val="0"/>
        </w:rPr>
        <w:t>Đổi mới lớn thứ năm đang ở phía trước được gọi là mở rộng quy mô blockchain (blockchain scaling). Hiện nay, trong thế giới blockchain, mọi máy tính trong mạng đều xử lý mọi giao dịch. Điều này chậm. Một blockchain được mở rộng quy mô sẽ tăng tốc quá trình, mà không hy sinh bảo mật, bằng cách tìm ra cần bao nhiêu máy tính để xác thực mỗi giao dịch và phân chia công việc một cách hiệu quả. Quản lý điều này mà không làm tổn hại đến tính bảo mật và độ bền huyền thoại của blockchain là một bài toán khó, nhưng không phải là không thể giải quyết. Một blockchain được mở rộng quy mô được kỳ vọng sẽ đủ nhanh để cung cấp năng lượng cho internet vạn vật và cạnh tranh trực tiếp với các trung gian thanh toán lớn (Visa và SWIFT) của thế giới ngân hàng.</w:t>
      </w:r>
    </w:p>
    <w:p>
      <w:r>
        <w:rPr>
          <w:b w:val="0"/>
          <w:i w:val="0"/>
        </w:rPr>
        <w:t>Bối cảnh đổi mới sáng tạo này chỉ đại diện cho 10 năm làm việc của một nhóm tinh hoa gồm các nhà khoa học máy tính, nhà mật mã học và nhà toán học. Khi toàn bộ tiềm năng của những đột phá này lan tỏa ra xã hội, mọi thứ chắc chắn sẽ trở nên hơi kỳ lạ một chút. Xe tự lái và máy bay không người lái sẽ dùng blockchain để trả tiền cho các dịch vụ như trạm sạc và bãi đáp. Các giao dịch chuyển tiền quốc tế sẽ từ mất vài ngày rút xuống còn một giờ, rồi vài phút, với độ tin cậy cao hơn mức mà hệ thống hiện tại có thể đảm bảo.</w:t>
      </w:r>
    </w:p>
    <w:p>
      <w:r>
        <w:rPr>
          <w:b w:val="0"/>
          <w:i w:val="0"/>
        </w:rPr>
        <w:t>Những thay đổi này, cùng nhiều thay đổi khác, thể hiện sự giảm chi phí giao dịch (transaction costs) một cách phổ biến. Khi chi phí giao dịch giảm xuống dưới những ngưỡng vô hình, sẽ có những đợt hợp nhất và tách rời các mô hình kinh doanh hiện có diễn ra đột ngột, mạnh mẽ và khó dự đoán. Ví dụ, các cuộc đấu giá trước đây thường nhỏ hẹp và mang tính địa phương, thay vì phổ quát và toàn cầu như hiện nay trên các trang như eBay. Khi chi phí tiếp cận mọi người giảm xuống, hệ thống đã có sự thay đổi đột ngột. Blockchain được kỳ vọng một cách hợp lý sẽ tạo ra nhiều làn sóng tương tự như thương mại điện tử (e-commerce) đã làm kể từ khi ra đời vào cuối những năm 1990.</w:t>
      </w:r>
    </w:p>
    <w:p>
      <w:r>
        <w:rPr>
          <w:b w:val="0"/>
          <w:i w:val="0"/>
        </w:rPr>
        <w:t>Thật khó để dự đoán mọi thứ sẽ đi theo hướng nào. Có ai đã thấy mạng xã hội (social media) đang đến không? Ai có thể dự đoán rằng việc nhấp vào mặt bạn bè sẽ thay thế thời gian ngồi trước TV? Những người dự đoán thường đánh giá quá cao tốc độ mọi thứ sẽ diễn ra và đánh giá quá thấp tác động lâu dài. Nhưng cảm nhận về quy mô trong ngành blockchain là những thay đổi sắp tới sẽ “lớn như chính phát minh ban đầu của internet”, và điều này có thể không hề cường điệu. Điều chúng ta có thể dự đoán là khi blockchain trưởng thành và ngày càng nhiều người nắm bắt phương thức hợp tác mới này, nó sẽ mở rộng vào mọi thứ từ chuỗi cung ứng (supply chains) đến hẹn hò qua internet công bằng có thể chứng minh được (provably fair internet dating) (loại bỏ khả năng có hồ sơ giả và các kỹ thuật gian lận khác). Và với việc blockchain đã tiến xa đến mức nào trong 10 năm, có lẽ tương lai thực sự có thể đến sớm hơn bất kỳ ai trong chúng ta nghĩ.</w:t>
      </w:r>
    </w:p>
    <w:p>
      <w:r>
        <w:rPr>
          <w:b w:val="0"/>
          <w:i w:val="0"/>
        </w:rPr>
        <w:t xml:space="preserve">Cho đến cuối những năm 1990, việc xử lý thẻ tín dụng một cách an toàn trên internet là điều bất khả thi—thương mại điện tử (e-commerce) đơn giản là chưa tồn tại. Vậy blockchain có thể mang lại một cuộc cách mạng thay đổi lớn lao khác nhanh đến mức nào? Hãy xem chiến lược blockchain của Dubai (tiết lộ: tôi là người thiết kế nó) là phát hành tất cả tài liệu chính phủ trên blockchain vào năm 2020, với các dự án ban đầu quan trọng đi vào hoạt động sớm hơn ba năm. Khái niệm Internet of Agreements (Internet của các Thỏa thuận) được trình bày tại Hội nghị Thượng đỉnh Chính phủ Thế giới (World Government Summit) xây dựng dựa trên chiến lược này để hình dung một sự chuyển đổi đáng kể trong thương mại toàn cầu, sử dụng blockchain để làm mượt bớt một số trở ngại do Brexit và việc Hoa Kỳ rút khỏi Hiệp định Đối tác Xuyên Thái Bình Dương (Trans-Pacific Partnership) gây ra. Những chương trình nghị sự đầy tham vọng này sẽ phải được chứng minh trong thực tế, nhưng kỳ vọng ở Dubai là tiết kiệm chi phí và lợi ích đổi mới sẽ nhiều hơn cả chi phí thử nghiệm. Như Mariana</w:t>
      </w:r>
      <w:r>
        <w:rPr>
          <w:b w:val="0"/>
          <w:i/>
        </w:rPr>
        <w:t> Mazzucato viết trong The</w:t>
      </w:r>
      <w:r>
        <w:rPr>
          <w:b w:val="0"/>
          <w:i w:val="0"/>
        </w:rPr>
        <w:t> Entrepreneurial State (Nhà nước Khởi nghiệp), đỉnh cao của đổi mới, đặc biệt là trong cơ sở hạ tầng, thường nằm trong tay nhà nước, và điều đó dường như chắc chắn sẽ đúng trong lĩnh vực blockchain.</w:t>
      </w:r>
    </w:p>
    <w:p>
      <w:r>
        <w:rPr>
          <w:b/>
          <w:i w:val="0"/>
        </w:rPr>
        <w:t>BÀI HỌC RÚT RA</w:t>
      </w:r>
    </w:p>
    <w:p>
      <w:r>
        <w:rPr>
          <w:b w:val="0"/>
          <w:i w:val="0"/>
        </w:rPr>
        <w:t>Bối cảnh blockchain đã phát triển từ bitcoin đến hợp đồng thông minh (smart contract) đến hệ thống bằng chứng cổ phần (proof-of-stake) chỉ trong vòng 10 năm. Những phát triển này đều chỉ ra sự giảm chi phí giao dịch (transaction cost) một cách phổ biến trong tương lai.</w:t>
      </w:r>
    </w:p>
    <w:p>
      <w:pPr>
        <w:pStyle w:val="ListBullet"/>
      </w:pPr>
      <w:r>
        <w:rPr>
          <w:b w:val="0"/>
          <w:i w:val="0"/>
        </w:rPr>
        <w:t>Khi chi phí giao dịch giảm qua một số ngưỡng nhất định, sẽ có những sự hợp nhất và tách rời đột ngột, ấn tượng, khó dự đoán của các mô hình kinh doanh hiện có.</w:t>
      </w:r>
    </w:p>
    <w:p>
      <w:pPr>
        <w:pStyle w:val="ListBullet"/>
      </w:pPr>
      <w:r>
        <w:rPr>
          <w:b w:val="0"/>
          <w:i w:val="0"/>
        </w:rPr>
        <w:t>Những người dự đoán thường đánh giá quá cao tốc độ công nghệ sẽ được áp dụng và đánh giá thấp tác động lâu dài của chúng. Dù vậy, suy nghĩ trong ngành blockchain là những thay đổi sắp tới có thể lớn như chính phát minh ban đầu của internet.</w:t>
      </w:r>
    </w:p>
    <w:p>
      <w:pPr>
        <w:pStyle w:val="ListBullet"/>
      </w:pPr>
      <w:r>
        <w:rPr>
          <w:b w:val="0"/>
          <w:i w:val="0"/>
        </w:rPr>
        <w:t>Các chính phủ và tổ chức phi chính phủ (NGO) đã là một động lực thúc đẩy đổi mới blockchain.</w:t>
      </w:r>
    </w:p>
    <w:p>
      <w:r>
        <w:rPr>
          <w:b w:val="0"/>
          <w:i/>
        </w:rPr>
        <w:t>Chuyển thể từ nội dung đăng trên hbr.org, xuất bản lần đầu ngày 28 tháng 2 năm 2017 (sản phẩm #H03HW6).</w:t>
      </w:r>
    </w:p>
    <w:p>
      <w:pPr>
        <w:pStyle w:val="Heading1"/>
      </w:pPr>
      <w:r>
        <w:rPr>
          <w:b/>
          <w:i w:val="0"/>
        </w:rPr>
        <w:t>3</w:t>
      </w:r>
    </w:p>
    <w:p>
      <w:pPr>
        <w:pStyle w:val="Heading1"/>
      </w:pPr>
      <w:r>
        <w:rPr>
          <w:b/>
          <w:i w:val="0"/>
        </w:rPr>
        <w:t>BLOCKCHAIN SẼ LÀM CHO HỆ THỐNG TÀI CHÍNH ĐIỀU MÀ INTERNET ĐÃ LÀM VỚI TRUYỀN THÔNG</w:t>
      </w:r>
    </w:p>
    <w:p>
      <w:r>
        <w:rPr>
          <w:b w:val="0"/>
          <w:i w:val="0"/>
        </w:rPr>
        <w:t>bởi Joichi Ito, Neha Narula, và Robleh Ali</w:t>
      </w:r>
    </w:p>
    <w:p>
      <w:r>
        <w:rPr>
          <w:b w:val="0"/>
          <w:i w:val="0"/>
        </w:rPr>
        <w:t>Ngay cả nhiều năm sau khi internet được triển khai, nhiều người vẫn tin rằng nó chỉ là một trào lưu nhất thời. Tất nhiên, internet từ đó đã trở thành một ảnh hưởng lớn đến cuộc sống của chúng ta, từ cách chúng ta mua hàng hóa và dịch vụ, đến cách chúng ta giao lưu với bạn bè, đến Mùa xuân Ả Rập, đến cuộc bầu cử tổng thống Mỹ năm 2016. Tuy nhiên, vào những năm 1990, báo chí chính thống đã chế giễu khi Nicholas Negroponte dự đoán rằng hầu hết chúng ta sẽ sớm đọc tin tức trực tuyến thay vì từ báo giấy.</w:t>
      </w:r>
    </w:p>
    <w:p>
      <w:r>
        <w:rPr>
          <w:b w:val="0"/>
          <w:i w:val="0"/>
        </w:rPr>
        <w:t xml:space="preserve">Nhanh chóng tua lại hai thập kỷ: Liệu chúng ta có sớm thấy tác động tương tự từ tiền mã hóa (cryptocurrencies) và blockchain? Chắc chắn có nhiều điểm tương đồng. Giống như internet, tiền mã hóa như bitcoin được thúc đẩy bởi những tiến bộ trong công nghệ cốt lõi cùng với một kiến trúc mới, mở—blockchain bitcoin. Giống như internet, công nghệ này được thiết kế để phi tập trung (decentralized), với các “lớp” (layers), nơi mỗi lớp được định nghĩa bởi một giao thức mở có thể tương tác (interoperable open protocol) mà trên đó các công ty cũng như cá nhân có thể xây dựng sản phẩm và dịch vụ. Giống như internet, trong giai đoạn đầu phát triển có nhiều công nghệ cạnh tranh, vì vậy điều quan trọng</w:t>
      </w:r>
      <w:r>
        <w:rPr>
          <w:b w:val="0"/>
          <w:i/>
        </w:rPr>
        <w:t> là</w:t>
      </w:r>
      <w:r>
        <w:rPr>
          <w:b w:val="0"/>
          <w:i w:val="0"/>
        </w:rPr>
        <w:t xml:space="preserve"> phải chỉ rõ bạn đang nói về blockchain nào. Và, giống như internet, công nghệ blockchain mạnh nhất khi mọi người đều sử dụng cùng một mạng, vì vậy trong tương lai tất cả chúng ta có thể đều nói về “the” blockchain.</w:t>
      </w:r>
    </w:p>
    <w:p>
      <w:r>
        <w:rPr>
          <w:b w:val="0"/>
          <w:i w:val="0"/>
        </w:rPr>
        <w:t>Internet và các lớp của nó đã mất hàng thập kỷ để phát triển, với mỗi lớp kỹ thuật mở ra một sự bùng nổ hoạt động sáng tạo và khởi nghiệp. Ban đầu, Ethernet đã chuẩn hóa cách máy tính truyền bit qua dây, và các công ty như 3Com đã có thể xây dựng đế chế trên các sản phẩm chuyển mạch mạng của họ. Giao thức TCP/IP được sử dụng để địa chỉ hóa và kiểm soát cách các gói dữ liệu được định tuyến giữa các máy tính. Cisco đã xây dựng các sản phẩm như bộ định tuyến mạng, tận dụng giao thức đó, và đến tháng 3 năm 2000 Cisco là công ty có giá trị nhất thế giới. Năm 1989 Tim Berners-Lee phát triển HTTP, một giao thức mở, không cần cấp phép khác, và web đã tạo điều kiện cho các doanh nghiệp như eBay, Google, và Amazon.</w:t>
      </w:r>
    </w:p>
    <w:p>
      <w:pPr>
        <w:pStyle w:val="Heading2"/>
      </w:pPr>
      <w:r>
        <w:rPr>
          <w:b/>
          <w:i w:val="0"/>
        </w:rPr>
        <w:t>Ứng dụng sát thủ (killer app) cho blockchain</w:t>
      </w:r>
    </w:p>
    <w:p>
      <w:r>
        <w:rPr>
          <w:b w:val="0"/>
          <w:i w:val="0"/>
        </w:rPr>
        <w:t>Nhưng có một điểm khác biệt lớn: Internet thời kỳ đầu mang tính phi thương mại, ban đầu được phát triển nhờ nguồn tài trợ quốc phòng và chủ yếu dùng để kết nối các viện nghiên cứu và trường đại học. Nó không được thiết kế để kiếm tiền, mà để phát triển cách xây dựng mạng lưới hiệu quả và mạnh mẽ nhất. Việc thiếu vắng các bên thương mại và lợi ích thương mại ban đầu này là yếu tố then chốt—nó cho phép hình thành một kiến trúc mạng lưới chia sẻ tài nguyên theo cách mà một hệ thống do thị trường dẫn dắt sẽ không thể có được.</w:t>
      </w:r>
    </w:p>
    <w:p>
      <w:r>
        <w:rPr>
          <w:b w:val="0"/>
          <w:i w:val="0"/>
        </w:rPr>
        <w:t>Ứng dụng sát thủ (killer app) của Internet thời kỳ đầu là email; chính nó đã thúc đẩy việc sử dụng và củng cố mạng lưới. Bitcoin là ứng dụng sát thủ của blockchain. Bitcoin thúc đẩy việc sử dụng blockchain nền tảng của nó, và cộng đồng kỹ thuật mạnh mẽ cùng quy trình đánh giá mã nguồn (code review) vững chắc khiến nó trở thành blockchain an toàn và đáng tin cậy nhất trong số các blockchain khác nhau. Giống như email, có khả năng một dạng bitcoin nào đó sẽ tồn tại lâu dài. Nhưng blockchain cũng sẽ hỗ trợ nhiều ứng dụng khác, bao gồm hợp đồng thông minh (smart contract), sổ đăng ký tài sản (asset registry), và nhiều loại giao dịch mới vượt xa các mục đích tài chính và pháp lý.</w:t>
      </w:r>
    </w:p>
    <w:p>
      <w:r>
        <w:rPr>
          <w:b w:val="0"/>
          <w:i w:val="0"/>
        </w:rPr>
        <w:t>Có lẽ cách hiểu tốt nhất về bitcoin là xem nó như một mô hình thu nhỏ (microcosm) của cách một hệ thống tài chính phi tập trung và tự động hóa mới có thể vận hành. Dù các khả năng hiện tại của nó vẫn còn hạn chế (ví dụ: khối lượng giao dịch thấp so với các hệ thống thanh toán thông thường), nó mang đến một tầm nhìn hấp dẫn về một tương lai khả thi vì mã nguồn mô tả cả một hệ thống quản lý lẫn một hệ thống kinh tế. Ví dụ, các giao dịch phải thỏa mãn những quy tắc nhất định trước khi được chấp nhận vào blockchain bitcoin. Thay vì viết ra các quy tắc và chỉ định một cơ quan quản lý để giám sát vi phạm—cách hệ thống tài chính hiện tại vận hành—mã nguồn của bitcoin đặt ra các quy tắc và mạng lưới kiểm tra việc tuân thủ. Nếu một giao dịch vi phạm quy tắc (ví dụ: chữ ký số không khớp), nó sẽ bị mạng lưới từ chối. Ngay cả 'chính sách tiền tệ' của bitcoin cũng được viết vào mã nguồn: Tiền mới được phát hành mỗi 10 phút, và nguồn cung bị giới hạn nên sẽ chỉ có tối đa 21 triệu bitcoin, một quy tắc tiền cứng (hard money) tương tự bản vị vàng (tức là hệ thống trong đó nguồn cung tiền được cố định vào một loại hàng hóa và không do chính phủ quyết định).</w:t>
      </w:r>
    </w:p>
    <w:p>
      <w:r>
        <w:rPr>
          <w:b w:val="0"/>
          <w:i w:val="0"/>
        </w:rPr>
        <w:t>Điều này không có nghĩa là những lựa chọn mà bitcoin hiện đang cung cấp là hoàn hảo. Trên thực tế, nhiều nhà kinh tế học không đồng tình với quy tắc tiền tệ cứng (hard money) của bitcoin, và các luật sư lập luận rằng việc quản lý chỉ thông qua mã nguồn là cứng nhắc và không cho phép bất kỳ vai trò nào của sự tùy nghi hữu ích. Tuy nhiên, điều không thể tranh cãi là bitcoin là có thật, và nó hoạt động được. Mọi người gán giá trị kinh tế thực sự cho bitcoin. Những “thợ đào” (miner), những người duy trì blockchain của bitcoin, và “nhà cung cấp ví” (wallet provider), những người viết phần mềm mà mọi người dùng để giao dịch bằng bitcoin, tuân thủ các quy tắc không có ngoại lệ. Blockchain của nó vẫn kiên cường trước các cuộc tấn công, và nó hỗ trợ một hệ thống thanh toán mạnh mẽ, dù còn cơ bản. Cơ hội mở rộng việc sử dụng blockchain để tái tạo hệ thống tài chính này vừa khiến người ta lo lắng vừa mê hoặc với mức độ ngang nhau.</w:t>
      </w:r>
    </w:p>
    <w:p>
      <w:pPr>
        <w:pStyle w:val="Heading2"/>
      </w:pPr>
      <w:r>
        <w:rPr>
          <w:b/>
          <w:i w:val="0"/>
        </w:rPr>
        <w:t>Quá nhiều quá sớm?</w:t>
      </w:r>
    </w:p>
    <w:p>
      <w:r>
        <w:rPr>
          <w:b w:val="0"/>
          <w:i w:val="0"/>
        </w:rPr>
        <w:t>Thật không may, sự hăng hái của các nhà đầu tư fintech đang vượt xa sự phát triển của công nghệ. Chúng ta thường thấy những cái gọi là blockchain thực ra không thực sự đổi mới, mà chỉ là các cơ sở dữ liệu (database), vốn đã tồn tại hàng thập kỷ, tự gọi mình là blockchain để nhảy lên làn sóng từ khóa thời thượng.</w:t>
      </w:r>
    </w:p>
    <w:p>
      <w:r>
        <w:rPr>
          <w:b w:val="0"/>
          <w:i w:val="0"/>
        </w:rPr>
        <w:t>Có nhiều người chơi thời tiền internet, ví dụ các nhà khai thác viễn thông và công ty cáp cố gắng cung cấp đa phương tiện tương tác qua mạng của họ, nhưng không ai có thể tạo đủ lực hút để tạo ra những cái tên mà bạn sẽ nhớ. Chúng ta có thể đang thấy một xu hướng tương tự đối với công nghệ blockchain. Bối cảnh là sự kết hợp giữa các tổ chức tài chính hiện hữu đang tạo ra những cải tiến tăng dần và các startup mới xây dựng trên nền hạ tầng đang thay đổi nhanh chóng, hy vọng rằng cát lún sẽ cứng lại trước khi họ cạn đường băng.</w:t>
      </w:r>
    </w:p>
    <w:p>
      <w:r>
        <w:rPr>
          <w:b w:val="0"/>
          <w:i w:val="0"/>
        </w:rPr>
        <w:t>Trong trường hợp của các loại tiền mã hóa (cryptocurrency), chúng ta đang thấy các khoản đầu tư vốn mạo hiểm (venture capital) hung hăng hơn nhiều so với những gì chúng ta thấy đối với internet trong giai đoạn phát triển sớm tương tự. Sự quan tâm quá mức của các nhà đầu tư và doanh nghiệp khiến tiền mã hóa khác biệt cơ bản với internet vì chúng chưa trải qua nhiều thập kỷ tương đối mờ nhạt, nơi các nhà nghiên cứu phi thương mại có thể mày mò, thử nghiệm, lặp đi lặp lại và suy nghĩ lại về kiến trúc. Đây là một lý do tại sao công việc mà chúng tôi đang làm tại Sáng kiến Tiền tệ Kỹ thuật số (Digital Currency Initiative) tại MIT Media Lab lại quan trọng đến vậy: Đây là một trong số ít nơi có nỗ lực đáng kể đang được thực hiện để làm việc trên công nghệ và hạ tầng tách khỏi các lợi ích và động cơ tài chính. Điều này là then chốt.</w:t>
      </w:r>
    </w:p>
    <w:p>
      <w:r>
        <w:rPr>
          <w:b w:val="0"/>
          <w:i w:val="0"/>
        </w:rPr>
        <w:t>Hệ thống tài chính hiện tại đang rất phức tạp, và chính sự phức tạp đó tạo ra rủi ro. Một hệ thống tài chính phi tập trung mới được hiện thực hóa nhờ tiền mã hóa (cryptocurrency) có thể đơn giản hơn nhiều bằng cách loại bỏ các lớp trung gian. Nó có thể giúp bảo hiểm rủi ro, và bằng cách di chuyển tiền theo những cách khác nhau, có thể mở ra khả năng cho các loại sản phẩm tài chính khác nhau. Tiền mã hóa có thể mở cửa hệ thống tài chính cho những người hiện đang bị loại trừ, hạ thấp rào cản gia nhập và thúc đẩy cạnh tranh lớn hơn. Các nhà quản lý có thể tái tạo hệ thống tài chính bằng cách suy nghĩ lại cách tốt nhất để đạt được các mục tiêu chính sách, mà không làm loãng các tiêu chuẩn. Chúng ta cũng có thể có cơ hội giảm rủi ro hệ thống: Giống như người dùng, các nhà quản lý cũng chịu đựng sự thiếu minh bạch. Nghiên cứu cho thấy rằng việc làm cho hệ thống minh bạch hơn sẽ giảm các chuỗi trung gian và chi phí cho người dùng hệ thống tài chính.</w:t>
      </w:r>
    </w:p>
    <w:p>
      <w:pPr>
        <w:pStyle w:val="Heading2"/>
      </w:pPr>
      <w:r>
        <w:rPr>
          <w:b/>
          <w:i w:val="0"/>
        </w:rPr>
        <w:t>Kết luận</w:t>
      </w:r>
    </w:p>
    <w:p>
      <w:r>
        <w:rPr>
          <w:b w:val="0"/>
          <w:i w:val="0"/>
        </w:rPr>
        <w:t>Mục đích sử dụng chính và thậm chí cả giá trị của những người sử dụng công nghệ và hạ tầng mới có xu hướng thay đổi mạnh mẽ khi những công nghệ này trưởng thành. Điều này chắc chắn sẽ đúng với công nghệ chuỗi khối (blockchain).</w:t>
      </w:r>
    </w:p>
    <w:p>
      <w:r>
        <w:rPr>
          <w:b w:val="0"/>
          <w:i w:val="0"/>
        </w:rPr>
        <w:t>Bitcoin được tạo ra lần đầu như một phản ứng với cuộc khủng hoảng tài chính năm 2008. Cộng đồng khởi nguồn có xu hướng tự do cá nhân mạnh mẽ và chống lại thể chế, theo nhiều cách tương tự như văn hóa phần mềm tự do, với các giá trị chống thương mại mạnh mẽ. Tuy nhiên, có khả năng là, giống như Linux hiện nay đã được nhúng vào gần như mọi loại ứng dụng hoặc dịch vụ thương mại, nhiều trường hợp sử dụng cuối cùng của chuỗi khối có thể trở thành tiêu chuẩn cho các đối thủ đã thành danh như các công ty lớn, chính phủ và ngân hàng trung ương.</w:t>
      </w:r>
    </w:p>
    <w:p>
      <w:r>
        <w:rPr>
          <w:b w:val="0"/>
          <w:i w:val="0"/>
        </w:rPr>
        <w:t>Tương tự, nhiều người xem công nghệ chuỗi khối và công nghệ tài chính (fintech) chỉ là một công nghệ mới để phân phối — có thể là thứ gì đó giống như CD-ROM. Trên thực tế, nó có khả năng làm cho hệ thống tài chính và quy định những gì mà internet đã làm cho các công ty truyền thông và công ty quảng cáo. Việc tái cấu trúc cơ bản một phần cốt lõi của nền kinh tế như vậy là một thách thức lớn đối với các công ty hiện hữu kiếm sống từ nó. Chuẩn bị cho những thay đổi này có nghĩa là đầu tư vào nghiên cứu và thử nghiệm. Những ai làm như vậy sẽ ở vị thế tốt để phát triển mạnh mẽ trong hệ thống tài chính mới đang nổi lên.</w:t>
      </w:r>
    </w:p>
    <w:p>
      <w:r>
        <w:rPr>
          <w:b/>
          <w:i w:val="0"/>
        </w:rPr>
        <w:t>BÀI HỌC RÚT RA</w:t>
      </w:r>
    </w:p>
    <w:p>
      <w:r>
        <w:rPr>
          <w:b w:val="0"/>
          <w:i w:val="0"/>
        </w:rPr>
        <w:t>Việc nhìn vào sự xuất hiện và phổ cập của internet để dự đoán tương lai của blockchain là điều thường thấy. Nhưng internet thời kỳ đầu mang tính phi thương mại, và nó đã trải qua nhiều thập kỷ tương đối ít người biết đến, trong khoảng thời gian đó các nhà nghiên cứu có thể thử nghiệm, cải tiến và suy nghĩ lại về kiến trúc của nó. Blockchain thì khác, nó bắt đầu thu hút sự quan tâm của các nhà đầu tư chỉ vài năm sau khi được phát minh.</w:t>
      </w:r>
    </w:p>
    <w:p>
      <w:pPr>
        <w:pStyle w:val="ListBullet"/>
      </w:pPr>
      <w:r>
        <w:rPr>
          <w:b w:val="0"/>
          <w:i w:val="0"/>
        </w:rPr>
        <w:t>Sự hào hứng của các nhà đầu tư fintech (công nghệ tài chính) đối với blockchain đang đi trước mức độ phát triển của công nghệ này. Nhiều doanh nhân đang nhảy lên chuyến tàu này bằng cách gắn từ thời thượng “blockchain” vào những cơ sở dữ liệu thực ra không dựa trên blockchain.</w:t>
      </w:r>
    </w:p>
    <w:p>
      <w:pPr>
        <w:pStyle w:val="ListBullet"/>
      </w:pPr>
      <w:r>
        <w:rPr>
          <w:b w:val="0"/>
          <w:i w:val="0"/>
        </w:rPr>
        <w:t>Hệ thống tài chính hiện có trên thế giới rất phức tạp, và chính sự phức tạp đó tạo ra rủi ro. Một hệ thống tài chính phi tập trung mới dựa trên tiền mã hóa (cryptocurrency) có thể giúp giảm rủi ro, mở rộng hệ thống tài chính cho những người hiện đang bị loại trừ, và tạo điều kiện cho cạnh tranh lớn hơn.</w:t>
      </w:r>
    </w:p>
    <w:p>
      <w:r>
        <w:rPr>
          <w:b w:val="0"/>
          <w:i/>
        </w:rPr>
        <w:t>Chuyển thể từ nội dung đăng trên hbr.org, công bố lần đầu ngày 8 tháng 3 năm 2017 (mã sản phẩm #H03I8K).</w:t>
      </w:r>
    </w:p>
    <w:p>
      <w:pPr>
        <w:pStyle w:val="Heading1"/>
      </w:pPr>
      <w:r>
        <w:rPr>
          <w:b/>
          <w:i w:val="0"/>
        </w:rPr>
        <w:t>4</w:t>
      </w:r>
    </w:p>
    <w:p>
      <w:pPr>
        <w:pStyle w:val="Heading1"/>
      </w:pPr>
      <w:r>
        <w:rPr>
          <w:b/>
          <w:i w:val="0"/>
        </w:rPr>
        <w:t>AI KIỂM SOÁT BLOCKCHAIN?</w:t>
      </w:r>
    </w:p>
    <w:p>
      <w:r>
        <w:rPr>
          <w:b w:val="0"/>
          <w:i w:val="0"/>
        </w:rPr>
        <w:t>bởi Patrick Murck</w:t>
      </w:r>
    </w:p>
    <w:p>
      <w:r>
        <w:rPr>
          <w:b w:val="0"/>
          <w:i w:val="0"/>
        </w:rPr>
        <w:t>Các mạng lưới blockchain có xu hướng ủng hộ những nguyên tắc như truy cập mở và sử dụng không cần xin phép, những điều mà những người ủng hộ internet thời kỳ đầu hẳn đã quen thuộc. Để bảo vệ tầm nhìn này khỏi áp lực chính trị và sự can thiệp của quy định, các mạng lưới blockchain dựa vào một hạ tầng phi tập trung mà không một cá nhân hay nhóm nào có thể kiểm soát. Khác với quy định chính trị, quản trị blockchain không phát sinh từ cộng đồng. Thay vào đó, nó được định trước (ex ante), được mã hóa trong các giao thức và quy trình như một phần không thể tách rời của kiến trúc mạng lưới ban đầu. Để trở thành một phần của cộng đồng ủng hộ một blockchain là chấp nhận các quy tắc của mạng lưới như chúng đã được thiết lập ban đầu.</w:t>
      </w:r>
    </w:p>
    <w:p>
      <w:r>
        <w:rPr>
          <w:b w:val="0"/>
          <w:i w:val="0"/>
        </w:rPr>
        <w:t>Trong một giao dịch blockchain, bạn không cần phải tin tưởng đối tác sẽ thực hiện nghĩa vụ của họ hoặc ghi lại dữ liệu giao dịch một cách đúng đắn, vì những quy trình này được chuẩn hóa và tự động hóa, nhưng bạn phải tin rằng mã và mạng lưới sẽ hoạt động như bạn mong đợi. Và các mục sổ cái blockchain (ledger entries) thực sự bất biến đến mức nào nếu mạng lưới bị chính trị hóa? Hóa ra, không bất biến lắm.</w:t>
      </w:r>
    </w:p>
    <w:p>
      <w:r>
        <w:rPr>
          <w:b w:val="0"/>
          <w:i w:val="0"/>
        </w:rPr>
        <w:t xml:space="preserve">Hãy xem xét trường hợp của The DAO. Viết tắt của</w:t>
      </w:r>
      <w:r>
        <w:rPr>
          <w:b w:val="0"/>
          <w:i/>
        </w:rPr>
        <w:t> tổ chức tự trị phi tập trung (decentralized</w:t>
      </w:r>
      <w:r>
        <w:rPr>
          <w:b w:val="0"/>
          <w:i w:val="0"/>
        </w:rPr>
        <w:t> autonomous organization), DAO là phần mềm được thiết kế để quản lý các nghĩa vụ ủy thác (fiduciary obligations) trong việc nắm giữ và giải ngân tài sản blockchain mà không cần bất kỳ sự tham gia nào của con người. Đoạn mã được phát triển cho ứng dụng The DAO (tên gọi gây nhầm lẫn) được gọi là “hợp đồng thông minh” (smart contract), và chạy như một ứng dụng DAO trên nền blockchain Ethereum. The DAO phát hành token thông qua hợp đồng thông minh của mình và trao đổi chúng lấy token blockchain của Ethereum, được gọi là ether. Đợt bán token này được thực hiện qua một chiến dịch gây quỹ cộng đồng (crowdfunding) được quảng bá rộng rãi, huy động được hơn 150 triệu USD giá trị ether.</w:t>
      </w:r>
    </w:p>
    <w:p>
      <w:r>
        <w:rPr>
          <w:b w:val="0"/>
          <w:i w:val="0"/>
        </w:rPr>
        <w:t>Tầm nhìn ban đầu của những người sáng tạo Ethereum là mã máy tính, theo nghĩa đen, nên được coi là luật trong cộng đồng của họ và thay thế cho các thỏa thuận pháp lý và quy định. Những người sáng tạo The DAO đã đón nhận tầm nhìn này và lưu ý rằng người tham gia chỉ nên xem mã của ứng dụng là yếu tố quyết định cho mọi vấn đề. Mã chính là hợp đồng và luật pháp đối với The DAO. Thật không may, hợp đồng thông minh của The DAO có lỗ hổng: Nó cho phép một người nắm giữ token DAO lợi dụng lỗi trong mã để rút một phần ba giá trị được giữ trong ứng dụng (khoảng 50 triệu USD) vào tài khoản của chính họ. Việc rút tiền này, dù bất ngờ, không vi phạm quy tắc của Ethereum hay The DAO, dù những quy tắc đó có ngây thơ đến đâu. Nó cũng dường như không vi phạm bất kỳ luật nào.</w:t>
      </w:r>
    </w:p>
    <w:p>
      <w:r>
        <w:rPr>
          <w:b w:val="0"/>
          <w:i w:val="0"/>
        </w:rPr>
        <w:t>Nhưng cuối cùng, quá nhiều thành viên cộng đồng Ethereum, bao gồm một số nhà lãnh đạo nổi bật nhất, đã chịu tổn thất khi trao đổi ether của họ lấy token DAO. Họ cảm thấy cần phải hành động để đảo ngược tổn thất. Ban lãnh đạo Ethereum đã có thể phối hợp với các bên liên quan (stakeholder) trong mạng lưới để tạo ra cái gọi là “hard fork” (phân nhánh cứng), một sự chia tách vĩnh viễn của blockchain Ethereum, để quyền kiểm soát số tiền bị rút sẽ được chuyển cho một nhóm lãnh đạo đáng tin cậy.</w:t>
      </w:r>
    </w:p>
    <w:p>
      <w:r>
        <w:rPr>
          <w:b w:val="0"/>
          <w:i w:val="0"/>
        </w:rPr>
        <w:t>Đợt hard fork (phân nhánh cứng) này đã tạo ra một blockchain Ethereum mới và bị giới phê bình gán cho là một cuộc giải cứu. Blockchain Ethereum mới chỉ chọn lọc hoàn tác tổn thất cho những người nắm giữ token trên blockchain Ethereum đã dại dột đổi những token đó lấy token ứng dụng The DAO. Nếu bạn chẳng may mất token ether của mình theo bất kỳ cách nào khác, dù do thao túng thị trường hay do một vụ hack khác, thì học thuyết cứng nhắc “code là luật” vẫn được áp dụng—và bạn đành xui xẻo.</w:t>
      </w:r>
    </w:p>
    <w:p>
      <w:r>
        <w:rPr>
          <w:b w:val="0"/>
          <w:i w:val="0"/>
        </w:rPr>
        <w:t>Với một số thành viên trong cộng đồng, quyết định hard fork là một sự vi phạm trắng trợn các nguyên tắc cốt lõi của cộng đồng, chẳng khác nào đốt cả ngôi nhà chỉ để nướng con lợn. Để phản đối, họ quyết định tiếp tục chạy blockchain Ethereum nguyên bản không pha tạp, và thế là hiện nay có hai mạng Ethereum. Hơi rối rắm là mạng Ethereum cũ đã được đổi thương hiệu thành “Ethereum Classic”; còn mạng mới vẫn giữ nguyên tên gọi Ethereum.</w:t>
      </w:r>
    </w:p>
    <w:p>
      <w:r>
        <w:rPr>
          <w:b w:val="0"/>
          <w:i w:val="0"/>
        </w:rPr>
        <w:t>Những kẻ huyền thoại hóa blockchain có thể tuyên bố rằng các ứng dụng hợp đồng thông minh (smart contract) như của The DAO sẽ thay thế luật sư và làm đảo lộn ngành luật. Nhưng như sự cố này đã chứng minh đầy đủ, thực tế là hợp đồng thông minh đã cho thấy chúng chẳng thông minh chút nào, và cũng chẳng phải là những thỏa thuận có thể thi hành được. Blockchain thực sự là một cách tiếp cận đổi mới để quản trị mạng lưới và máy móc. Nhưng chúng ta phải cưỡng lại sự cám dỗ nhân cách hóa code và áp dụng sai lầm cơ chế quản trị máy móc cho các hệ thống xã hội. Code là luật cho máy móc, luật là code cho con người. Khi chúng ta trộn lẫn những khái niệm này, chúng ta sẽ rơi vào những tình huống như The DAO.</w:t>
      </w:r>
    </w:p>
    <w:p>
      <w:r>
        <w:rPr>
          <w:b w:val="0"/>
          <w:i w:val="0"/>
        </w:rPr>
        <w:t>Hãy xem xét một số tranh cãi xung quanh bitcoin. Đầu tiên, hãy hiểu rằng trên blockchain bitcoin, quyền lực được thiết kế để phân tán cho tất cả các bên liên quan (stakeholder) trong cộng đồng. Không bên liên quan nào được có ảnh hưởng hay quyền lực lớn hơn bất kỳ bên nào khác trong việc thay đổi các điều khoản của giao thức bitcoin. Họ phụ thuộc lẫn nhau và được khuyến khích hợp tác để duy trì các quy tắc mạng lưới hiện có. Mọi thay đổi đối với các quy tắc mạng lưới đều đòi hỏi sự phối hợp và đồng thuận giữa tất cả các bên liên quan. Vì vậy, khi các nhà phát triển phần mềm bitcoin bắt đầu tranh luận về cách tăng dung lượng mạng lưới, cuộc thảo luận đã biến thành một cuộc hỗn chiến đa bên mà giới truyền thông phổ thông gọi là “khủng hoảng quản trị”. Một số nhà phát triển muốn đưa vào những thay đổi đối với cơ sở mã bitcoin mà không tương thích ngược, và do đó sẽ chia tách mạng lưới thành nhiều blockchain—một hard fork.</w:t>
      </w:r>
    </w:p>
    <w:p>
      <w:r>
        <w:rPr>
          <w:b w:val="0"/>
          <w:i w:val="0"/>
        </w:rPr>
        <w:t>Phần lớn các nhà phát triển bitcoin đã phản đối các đề xuất mở rộng quy mô bằng hard-fork (phân nhánh cứng), thay vào đó ủng hộ một cách tiếp cận thận trọng hơn nhằm đảm bảo sự liên tục của một chuỗi khối bitcoin duy nhất. Các bên liên quan (stakeholder) khác bắt đầu coi quá trình này là cản trở, và các chiến dịch dân túy đã nổi lên để lách qua nó. Nhưng bất chấp nhiều sóng gió (Sturm und Drang), những nỗ lực thay đổi cấu trúc quyền lực của bitcoin và lách qua sự đồng thuận của các nhà phát triển bitcoin cho đến nay vẫn thất bại. Với nhiều người trong cộng đồng, khả năng của bitcoin chống lại những chiến dịch dân túy như vậy chứng minh sự thành công của cấu trúc quản trị (governance structure) của chuỗi khối và cho thấy rằng “khủng hoảng quản trị” chỉ là một câu chuyện sai lệch.</w:t>
      </w:r>
    </w:p>
    <w:p>
      <w:r>
        <w:rPr>
          <w:b w:val="0"/>
          <w:i w:val="0"/>
        </w:rPr>
        <w:t>Khi một cộng đồng chuỗi khối phát triển, các bên liên quan (stakeholder) ngày càng khó đạt được đồng thuận về việc thay đổi các quy tắc mạng lưới. Điều này là do thiết kế và củng cố các nguyên tắc ban đầu của những người tạo ra chuỗi khối. Thay đổi quy tắc tức là chia tách mạng lưới, tạo ra một chuỗi khối mới và một cộng đồng mới. Các mạng lưới chuỗi khối chống lại quản trị chính trị vì chúng được quản lý bởi tất cả những ai tham gia vào chúng, và không bởi riêng ai.</w:t>
      </w:r>
    </w:p>
    <w:p>
      <w:r>
        <w:rPr>
          <w:b w:val="0"/>
          <w:i w:val="0"/>
        </w:rPr>
        <w:t>Sức mạnh của công nghệ chuỗi khối là nó có thể thực thi các thỏa thuận riêng tư và các nguyên tắc cộng đồng bằng thuật toán ở quy mô toàn cầu bằng cách chuyển chi phí tin cậy và phối hợp sang mạng lưới. Đây là điều cho phép chuỗi khối tạo ra những thị trường mới mà trước đây chúng không thể tồn tại, dù vì lý do chính trị hay kinh tế. Để làm được điều này, chúng ta phải có khả năng tin tưởng vào chuỗi khối, và tin rằng không ai kiểm soát nó.</w:t>
      </w:r>
    </w:p>
    <w:p>
      <w:r>
        <w:rPr>
          <w:b/>
          <w:i w:val="0"/>
        </w:rPr>
        <w:t>BÀI HỌC RÚT RA</w:t>
      </w:r>
    </w:p>
    <w:p>
      <w:r>
        <w:rPr>
          <w:b w:val="0"/>
          <w:i w:val="0"/>
        </w:rPr>
        <w:t>Các mạng lưới chuỗi khối có xu hướng ủng hộ những nguyên tắc lý tưởng như truy cập mở và sử dụng không cần cấp phép (permissionless). Để bảo vệ tầm nhìn này khỏi áp lực chính trị và sự can thiệp của quy định, các mạng lưới chuỗi khối dựa vào một hạ tầng phi tập trung (decentralized infrastructure) mà không một cá nhân hay nhóm nào có thể kiểm soát.</w:t>
      </w:r>
    </w:p>
    <w:p>
      <w:pPr>
        <w:pStyle w:val="ListBullet"/>
      </w:pPr>
      <w:r>
        <w:rPr>
          <w:b w:val="0"/>
          <w:i w:val="0"/>
        </w:rPr>
        <w:t>Trong một giao dịch blockchain, bạn không cần phải tin tưởng rằng đối tác của mình sẽ thực hiện nghĩa vụ của họ—nhưng bạn phải tin rằng mã code và mạng lưới sẽ hoạt động như bạn mong đợi.</w:t>
      </w:r>
    </w:p>
    <w:p>
      <w:pPr>
        <w:pStyle w:val="ListBullet"/>
      </w:pPr>
      <w:r>
        <w:rPr>
          <w:b w:val="0"/>
          <w:i w:val="0"/>
        </w:rPr>
        <w:t>Trên thực tế, các mục trong sổ cái blockchain không phải là bất biến nếu đủ số lượng người tham gia mạng muốn thay đổi chúng. Trường hợp của The DAO, trong đó một lỗ hổng trong mã code cho phép người dùng rút 50 triệu đô la giá trị vào tài khoản của riêng họ, cho thấy rằng “code là luật” không đơn giản để áp dụng trong thế giới thực.</w:t>
      </w:r>
    </w:p>
    <w:p>
      <w:pPr>
        <w:pStyle w:val="ListBullet"/>
      </w:pPr>
      <w:r>
        <w:rPr>
          <w:b w:val="0"/>
          <w:i w:val="0"/>
        </w:rPr>
        <w:t>Khi một cộng đồng blockchain phát triển, các bên liên quan (stakeholder) ngày càng khó đạt được sự đồng thuận về việc thay đổi các quy tắc mạng lưới. Các mạng blockchain chống lại quản trị chính trị vì chúng được quản lý bởi tất cả những ai tham gia vào chúng, và không bởi bất kỳ ai cụ thể.</w:t>
      </w:r>
    </w:p>
    <w:p>
      <w:r>
        <w:rPr>
          <w:b w:val="0"/>
          <w:i/>
        </w:rPr>
        <w:t>Phỏng theo nội dung đăng trên hbr.org, xuất bản lần đầu ngày 19 tháng 4 năm 2017 (sản phẩm #H03LUX).</w:t>
      </w:r>
    </w:p>
    <w:p>
      <w:pPr>
        <w:pStyle w:val="Heading1"/>
      </w:pPr>
      <w:r>
        <w:rPr>
          <w:b/>
          <w:i w:val="0"/>
        </w:rPr>
        <w:t>5</w:t>
      </w:r>
    </w:p>
    <w:p>
      <w:pPr>
        <w:pStyle w:val="Heading1"/>
      </w:pPr>
      <w:r>
        <w:rPr>
          <w:b/>
          <w:i w:val="0"/>
        </w:rPr>
        <w:t>BLOCKCHAIN AN TOÀN ĐẾN MỨC NÀO? CÒN TÙY</w:t>
      </w:r>
    </w:p>
    <w:p>
      <w:r>
        <w:rPr>
          <w:b w:val="0"/>
          <w:i w:val="0"/>
        </w:rPr>
        <w:t>bởi Allison Berke</w:t>
      </w:r>
    </w:p>
    <w:p>
      <w:r>
        <w:rPr>
          <w:b w:val="0"/>
          <w:i w:val="0"/>
        </w:rPr>
        <w:t>Blockchain, công nghệ sổ cái phân tán (distributed ledger technology) làm nền tảng cho bitcoin, có thể chứng minh giá trị cao hơn nhiều so với đồng tiền mà nó hỗ trợ. Nhưng nó chỉ có giá trị khi nó an toàn. Khi chúng ta bắt đầu đưa công nghệ sổ cái phân tán vào thực tiễn, điều quan trọng là phải đảm bảo rằng các điều kiện ban đầu mà chúng ta đang thiết lập không đặt chúng ta vào các vấn đề bảo mật sau này.</w:t>
      </w:r>
    </w:p>
    <w:p>
      <w:r>
        <w:rPr>
          <w:b w:val="0"/>
          <w:i w:val="0"/>
        </w:rPr>
        <w:t>Để hiểu các rủi ro bảo mật cố hữu trong công nghệ blockchain, điều quan trọng là phải hiểu sự khác biệt giữa blockchain công khai và riêng tư.</w:t>
      </w:r>
    </w:p>
    <w:p>
      <w:r>
        <w:rPr>
          <w:b w:val="0"/>
          <w:i w:val="0"/>
        </w:rPr>
        <w:t>Bitcoin dựa trên một blockchain công khai, một hệ thống ghi lại các giao dịch cho phép bất kỳ ai đọc hoặc viết giao dịch. Bất kỳ ai cũng có thể tổng hợp và công bố các giao dịch đó, miễn là họ có thể chứng minh rằng đã bỏ ra một lượng nỗ lực đủ lớn để làm điều đó, điều mà họ có thể chứng minh bằng cách giải một câu đố mật mã khó. Quá trình mà một mạng lưới các nút xác nhận hồ sơ các giao dịch đã được xác minh trước đó, và qua đó xác minh các giao dịch mới, được gọi là giao thức đồng thuận (consensus protocol). Trong hệ thống bitcoin, vì không người dùng nào được tin tưởng ngầm để xác minh giao dịch, tất cả người dùng tuân theo một thuật toán xác minh giao dịch bằng cách cam kết tài nguyên phần mềm và phần cứng để giải một bài toán bằng phương pháp vét cạn (brute force) (nghĩa là bằng cách giải câu đố mật mã). Người dùng đạt được giải pháp đầu tiên sẽ được thưởng, và mỗi giải pháp mới, cùng với các giao dịch được sử dụng để xác minh nó, tạo thành cơ sở cho bài toán tiếp theo cần giải.</w:t>
      </w:r>
    </w:p>
    <w:p>
      <w:r>
        <w:rPr>
          <w:b w:val="0"/>
          <w:i w:val="0"/>
        </w:rPr>
        <w:t>Việc phân quyền (decentralization) và quyền truy cập tương đối tự do này đã dẫn đến một số hậu quả không ngờ: Vì bất kỳ ai cũng có thể đọc và ghi giao dịch, các giao dịch bitcoin đã thúc đẩy giao dịch chợ đen. Vì giao thức đồng thuận (consensus protocol) tiêu tốn năng lượng, phần lớn người dùng hoạt động ở các quốc gia có giá điện rẻ, dẫn đến việc tập trung hóa mạng lưới và khả năng thông đồng, đồng thời khiến mạng lưới dễ bị tổn thương trước những thay đổi trong chính sách trợ giá điện. Cả hai xu hướng này đã dẫn đến sự quan tâm ngày càng tăng đối với blockchain riêng tư (private blockchain), cuối cùng có thể mang lại cho doanh nghiệp mức độ kiểm soát cao hơn.</w:t>
      </w:r>
    </w:p>
    <w:p>
      <w:r>
        <w:rPr>
          <w:b w:val="0"/>
          <w:i w:val="0"/>
        </w:rPr>
        <w:t>Chủ yếu được sử dụng trong bối cảnh tài chính, blockchain riêng tư cho phép người vận hành kiểm soát ai có thể đọc sổ cái (ledger) của các giao dịch đã được xác minh, ai có thể gửi giao dịch và ai có thể xác minh chúng. Các ứng dụng của blockchain riêng tư bao gồm nhiều thị trường khác nhau, nơi nhiều bên muốn tham gia đồng thời nhưng không hoàn toàn tin tưởng lẫn nhau. Ví dụ, các hệ thống blockchain riêng tư hỗ trợ đăng ký đất đai và tài sản vật chất, giao dịch hàng hóa và phân phối cổ phần tư nhân đều đang được thử nghiệm. Khi các hệ thống này phát triển và tiến hóa, chúng cũng có thể gặp phải những hậu quả không ngờ, một số trong đó sẽ ảnh hưởng đến tính bảo mật của hệ thống và các tài sản mà nó quản lý hoặc lưu trữ. Như trong phát triển phần mềm và sản phẩm, việc xem xét bảo mật ở giai đoạn đầu giúp giảm bớt khó khăn khi phải thực hiện những thay đổi cơ bản đối với sản phẩm để khắc phục lỗ hổng bảo mật sau này.</w:t>
      </w:r>
    </w:p>
    <w:p>
      <w:pPr>
        <w:pStyle w:val="Heading2"/>
      </w:pPr>
      <w:r>
        <w:rPr>
          <w:b/>
          <w:i w:val="0"/>
        </w:rPr>
        <w:t>Bảo mật bắt đầu từ kiến trúc mạng</w:t>
      </w:r>
    </w:p>
    <w:p>
      <w:r>
        <w:rPr>
          <w:b w:val="0"/>
          <w:i w:val="0"/>
        </w:rPr>
        <w:t>Một trong những quyết định đầu tiên cần đưa ra khi thiết lập blockchain riêng tư là về kiến trúc mạng của hệ thống. Blockchain đạt được sự đồng thuận trên sổ cái của mình, danh sách các giao dịch đã được xác minh, thông qua giao tiếp, và giao tiếp là cần thiết để ghi và phê duyệt các giao dịch mới. Giao tiếp này diễn ra giữa các nút (node), mỗi nút duy trì một bản sao của sổ cái và thông báo cho các nút khác về thông tin mới: các giao dịch mới được gửi hoặc mới được xác minh. Người vận hành blockchain riêng tư có thể kiểm soát ai được phép vận hành một nút, cũng như cách các nút đó được kết nối; một nút có nhiều kết nối hơn sẽ nhận thông tin nhanh hơn. Tương tự, các nút có thể được yêu cầu duy trì một số lượng kết nối nhất định để được coi là hoạt động. Một nút hạn chế truyền thông tin hoặc truyền thông tin không chính xác phải có thể nhận diện và vượt qua để duy trì tính toàn vẹn của hệ thống. Một blockchain riêng tư làm nền tảng cho giao dịch hàng hóa có thể cấp vị trí trung tâm hơn trong mạng cho các đối tác giao dịch đã thiết lập và có thể yêu cầu các nút mới duy trì kết nối với một trong những nút trung tâm này như một biện pháp bảo mật để đảm bảo nó hoạt động như mong đợi.</w:t>
      </w:r>
    </w:p>
    <w:p>
      <w:r>
        <w:rPr>
          <w:b w:val="0"/>
          <w:i w:val="0"/>
        </w:rPr>
        <w:t>Một mối lo ngại bảo mật khác trong việc thiết lập kiến trúc mạng là cách xử lý các nút không liên lạc được hoặc hoạt động chập chờn. Các nút có thể ngoại tuyến vì những lý do vô hại, nhưng mạng phải được cấu trúc để hoạt động (đạt được đồng thuận về các giao dịch đã được xác minh trước đó và xác minh chính xác các giao dịch mới) mà không cần các nút ngoại tuyến, và nó phải có khả năng nhanh chóng đưa các nút này trở lại hoạt động nếu chúng quay lại.</w:t>
      </w:r>
    </w:p>
    <w:p>
      <w:pPr>
        <w:pStyle w:val="Heading2"/>
      </w:pPr>
      <w:r>
        <w:rPr>
          <w:b/>
          <w:i w:val="0"/>
        </w:rPr>
        <w:t>Các giao thức đồng thuận và quyền truy cập trong blockchain công khai so với blockchain riêng tư</w:t>
      </w:r>
    </w:p>
    <w:p>
      <w:r>
        <w:rPr>
          <w:b w:val="0"/>
          <w:i w:val="0"/>
        </w:rPr>
        <w:t>Quá trình được sử dụng để đạt được đồng thuận (xác minh giao dịch thông qua giải quyết vấn đề) được thiết kế có chủ đích để mất thời gian, hiện tại khoảng 10 phút. Các giao dịch không được coi là xác minh đầy đủ trong khoảng một đến hai giờ, sau đó chúng đủ “sâu” trong sổ cái đến mức việc đưa vào một phiên bản sổ cái cạnh tranh, được gọi là fork, sẽ tốn kém về mặt tính toán. Sự chậm trễ này vừa là một lỗ hổng của hệ thống, ở chỗ một giao dịch ban đầu có vẻ đã được xác minh có thể sau đó mất trạng thái đó, vừa là một trở ngại đáng kể đối với việc sử dụng các hệ thống dựa trên bitcoin cho các giao dịch nhịp độ nhanh, chẳng hạn như giao dịch tài chính.</w:t>
      </w:r>
    </w:p>
    <w:p>
      <w:r>
        <w:rPr>
          <w:b w:val="0"/>
          <w:i w:val="0"/>
        </w:rPr>
        <w:t>Ngược lại, trong một blockchain riêng tư, các nhà vận hành có thể chọn chỉ cho phép một số nút nhất định thực hiện quá trình xác minh, và các bên đáng tin cậy này sẽ chịu trách nhiệm truyền đạt các giao dịch mới được xác minh đến phần còn lại của mạng. Trách nhiệm bảo đảm quyền truy cập vào các nút này, và việc xác định khi nào và cho ai mở rộng tập hợp các bên đáng tin cậy, sẽ là một quyết định bảo mật do nhà vận hành hệ thống blockchain đưa ra.</w:t>
      </w:r>
    </w:p>
    <w:p>
      <w:pPr>
        <w:pStyle w:val="Heading2"/>
      </w:pPr>
      <w:r>
        <w:rPr>
          <w:b/>
          <w:i w:val="0"/>
        </w:rPr>
        <w:t>Tính khả hồi của giao dịch và bảo mật tài sản trong blockchain công khai so với blockchain riêng tư</w:t>
      </w:r>
    </w:p>
    <w:p>
      <w:r>
        <w:rPr>
          <w:b w:val="0"/>
          <w:i w:val="0"/>
        </w:rPr>
        <w:t>Mặc dù các giao dịch blockchain có thể được sử dụng để lưu trữ dữ liệu, động lực chính của các giao dịch bitcoin là việc trao đổi chính bitcoin. Mỗi giao dịch bitcoin bao gồm các chuỗi văn bản duy nhất được liên kết với các bitcoin đang được trao đổi. Tương tự, các hệ thống blockchain khác ghi lại quyền sở hữu tài sản hoặc cổ phần liên quan đến một giao dịch. Trong hệ thống bitcoin, quyền sở hữu được chứng minh thông qua việc sử dụng khóa riêng tư (một số dài được tạo bởi một thuật toán được thiết kế để cung cấp đầu ra ngẫu nhiên và duy nhất) được liên kết với một khoản thanh toán, và bất chấp giá trị của các khóa này, giống như bất kỳ dữ liệu nào, chúng có thể bị đánh cắp hoặc mất, giống như tiền mặt. Những vụ trộm này không phải là sự thất bại của bảo mật bitcoin, mà là của bảo mật cá nhân; các vụ trộm là kết quả của việc lưu trữ khóa riêng tư không an toàn. Một số ước tính đưa giá trị bitcoin bị mất lên hàng tỷ đô la.</w:t>
      </w:r>
    </w:p>
    <w:p>
      <w:r>
        <w:rPr>
          <w:b w:val="0"/>
          <w:i w:val="0"/>
        </w:rPr>
        <w:t>Do đó, những người vận hành blockchain riêng (private blockchain) phải quyết định cách giải quyết vấn đề mất thông tin nhận dạng (identification credentials), đặc biệt là đối với các hệ thống quản lý tài sản vật chất. Ngay cả khi không ai có thể chứng minh quyền sở hữu một thùng dầu, thùng dầu đó vẫn cần phải nằm ở đâu đó. Bitcoin hiện tại không cung cấp biện pháp khắc phục nào cho những người đã mất khóa riêng (private keys); tương tự, bitcoin bị đánh cắp gần như không thể thu hồi, vì các giao dịch được gửi bằng khóa bị đánh cắp đối với một nút xác minh (verifying node) dường như không thể phân biệt được với các giao dịch hợp pháp.</w:t>
      </w:r>
    </w:p>
    <w:p>
      <w:r>
        <w:rPr>
          <w:b w:val="0"/>
          <w:i w:val="0"/>
        </w:rPr>
        <w:t>Các chủ sở hữu blockchain riêng sẽ phải đưa ra quyết định về việc có nên đảo ngược một giao dịch đã được xác minh hay không, và trong những trường hợp nào, đặc biệt nếu giao dịch đó có thể được chứng minh là hành vi trộm cắp. Việc đảo ngược giao dịch có thể làm suy yếu niềm tin vào tính công bằng và khách quan của hệ thống, nhưng một hệ thống cho phép tổn thất lớn do khai thác lỗ hổng sẽ mất người dùng. Điều này được minh họa qua trường hợp của The DAO, một quỹ đầu tư mạo hiểm dựa trên mã (code-based venture capital fund) được thiết kế để chạy trên Ethereum, một nền tảng dựa trên blockchain công khai. Các lỗ hổng bảo mật trong mã vận hành The DAO đã dẫn đến tổn thất tài chính buộc các nhà phát triển Ethereum phải thay đổi chính giao thức Ethereum, mặc dù các lỗ hổng của The DAO không phải là lỗi của giao thức Ethereum. Quyết định thực hiện những thay đổi này đã gây tranh cãi và nhấn mạnh ý tưởng rằng cả nhà phát triển blockchain công khai và riêng tư nên xem xét các tình huống mà họ sẽ phải đối mặt với quyết định tương tự.</w:t>
      </w:r>
    </w:p>
    <w:p>
      <w:pPr>
        <w:pStyle w:val="Heading2"/>
      </w:pPr>
      <w:r>
        <w:rPr>
          <w:b/>
          <w:i w:val="0"/>
        </w:rPr>
        <w:t>Cân nhắc phần thưởng</w:t>
      </w:r>
    </w:p>
    <w:p>
      <w:r>
        <w:rPr>
          <w:b w:val="0"/>
          <w:i w:val="0"/>
        </w:rPr>
        <w:t>Những lợi ích mà blockchain riêng mang lại—xác minh giao dịch và truyền thông mạng nhanh hơn, khả năng sửa lỗi và đảo ngược giao dịch, và khả năng hạn chế truy cập và giảm khả năng bị tấn công từ bên ngoài—có thể khiến người dùng tiềm năng e ngại về hệ thống. Nhu cầu về một hệ thống blockchain nói chung giả định trước một mức độ ngờ vực, hoặc ít nhất là sự thừa nhận rằng động cơ của tất cả người dùng có thể không được thống nhất. Các nhà phát triển làm việc để duy trì các hệ thống blockchain công khai như bitcoin vẫn dựa vào người dùng cá nhân để chấp nhận bất kỳ thay đổi nào họ đề xuất, điều này đảm bảo rằng các thay đổi chỉ được chấp nhận nếu chúng vì lợi ích của toàn bộ hệ thống. Mặt khác, những người vận hành blockchain riêng có thể chọn đơn phương triển khai các thay đổi mà một số người dùng không đồng ý. Để đảm bảo cả tính bảo mật và tính hữu ích của hệ thống blockchain riêng, người vận hành phải xem xét biện pháp khắc phục dành cho người dùng không đồng ý với các thay đổi đối với quy tắc của hệ thống hoặc chậm chấp nhận các quy tắc mới. Số lượng hệ điều hành hiện đang chạy mà không có bản vá mới nhất là một dấu hiệu mạnh mẽ cho thấy ngay cả những thay đổi không gây tranh cãi cũng sẽ không được chấp nhận nhanh chóng.</w:t>
      </w:r>
    </w:p>
    <w:p>
      <w:r>
        <w:rPr>
          <w:b w:val="0"/>
          <w:i w:val="0"/>
        </w:rPr>
        <w:t>Trong khi những rủi ro khi xây dựng một thị trường tài chính hay cơ sở hạ tầng khác trên một blockchain công khai (public blockchain) có thể khiến người mới tham gia phải chững lại, thì blockchain riêng tư (private blockchain) lại mang đến mức độ kiểm soát nhất định đối với cả hành vi của người tham gia lẫn quy trình xác minh giao dịch. Việc sử dụng một hệ thống dựa trên blockchain là dấu hiệu cho thấy tính minh bạch và khả năng sử dụng của hệ thống đó, những yếu tố này càng được củng cố nhờ việc xem xét sớm vấn đề bảo mật của hệ thống. Cũng giống như một doanh nghiệp sẽ quyết định hệ thống nào của mình nên được đặt trên mạng nội bộ (intranet) riêng tư an toàn hơn hay trên internet, nhưng nhiều khả năng sẽ dùng cả hai, thì những hệ thống đòi hỏi giao dịch nhanh, khả năng đảo ngược giao dịch, và kiểm soát tập trung đối với việc xác minh giao dịch sẽ phù hợp hơn với blockchain riêng tư, trong khi những hệ thống hưởng lợi từ sự tham gia rộng rãi, tính minh bạch và xác minh của bên thứ ba sẽ phát triển mạnh mẽ trên blockchain công khai.</w:t>
      </w:r>
    </w:p>
    <w:p>
      <w:r>
        <w:rPr>
          <w:b/>
          <w:i w:val="0"/>
        </w:rPr>
        <w:t>BÀI HỌC RÚT RA</w:t>
      </w:r>
    </w:p>
    <w:p>
      <w:r>
        <w:rPr>
          <w:b w:val="0"/>
          <w:i w:val="0"/>
        </w:rPr>
        <w:t>Blockchain chỉ có giá trị khi chúng an toàn. Khi thiết lập một mạng lưới blockchain, điều quan trọng là phải đảm bảo rằng các điều kiện ban đầu được thiết lập sao cho chúng không gây ra vấn đề bảo mật về sau.</w:t>
      </w:r>
    </w:p>
    <w:p>
      <w:pPr>
        <w:pStyle w:val="ListBullet"/>
      </w:pPr>
      <w:r>
        <w:rPr>
          <w:b w:val="0"/>
          <w:i w:val="0"/>
        </w:rPr>
        <w:t>Cũng giống như các doanh nghiệp quyết định hệ thống nào của mình nên được đặt trên internet hay trên mạng nội bộ riêng tư an toàn hơn, họ sẽ phải đối mặt với những lựa chọn về việc ứng dụng nào của mình phù hợp hơn với blockchain công khai hay blockchain riêng tư.</w:t>
      </w:r>
    </w:p>
    <w:p>
      <w:pPr>
        <w:pStyle w:val="ListBullet"/>
      </w:pPr>
      <w:r>
        <w:rPr>
          <w:b w:val="0"/>
          <w:i w:val="0"/>
        </w:rPr>
        <w:t>Ngày càng có nhiều sự quan tâm đến blockchain riêng tư nhờ những rủi ro kinh doanh xoay quanh blockchain công khai (như bitcoin), từ giao dịch chợ đen cho đến những lo ngại về việc thông đồng.</w:t>
      </w:r>
    </w:p>
    <w:p>
      <w:pPr>
        <w:pStyle w:val="ListBullet"/>
      </w:pPr>
      <w:r>
        <w:rPr>
          <w:b w:val="0"/>
          <w:i w:val="0"/>
        </w:rPr>
        <w:t>Các ứng dụng cho blockchain riêng tư bao gồm những thị trường mà nhiều bên không hoàn toàn tin tưởng lẫn nhau, chẳng hạn như sổ đăng ký tài sản vật chất, giao dịch hàng hóa, và phân phối cổ phần tư nhân.</w:t>
      </w:r>
    </w:p>
    <w:p>
      <w:pPr>
        <w:pStyle w:val="ListBullet"/>
      </w:pPr>
      <w:r>
        <w:rPr>
          <w:b w:val="0"/>
          <w:i w:val="0"/>
        </w:rPr>
        <w:t>Blockchain công khai không có cách nào để xử lý khi khóa riêng tư (private key) bị mất hoặc bị đánh cắp. Chủ sở hữu blockchain riêng tư sẽ phải đưa ra quyết định về việc có nên đảo ngược một giao dịch hay không, và trong những trường hợp nào, đặc biệt nếu giao dịch đó được chứng minh là bị đánh cắp.</w:t>
      </w:r>
    </w:p>
    <w:p>
      <w:r>
        <w:rPr>
          <w:b w:val="0"/>
          <w:i/>
        </w:rPr>
        <w:t>Chuyển thể từ nội dung đăng trên hbr.org, xuất bản lần đầu ngày 7 tháng 3 năm 2017 (sản phẩm #H03IAZ).</w:t>
      </w:r>
    </w:p>
    <w:p>
      <w:pPr>
        <w:pStyle w:val="Heading1"/>
      </w:pPr>
      <w:r>
        <w:rPr>
          <w:b/>
          <w:i w:val="0"/>
        </w:rPr>
        <w:t>6</w:t>
      </w:r>
    </w:p>
    <w:p>
      <w:pPr>
        <w:pStyle w:val="Heading1"/>
      </w:pPr>
      <w:r>
        <w:rPr>
          <w:b/>
          <w:i w:val="0"/>
        </w:rPr>
        <w:t>NHỮNG GÌ BLOCKCHAIN KHÔNG THỂ LÀM</w:t>
      </w:r>
    </w:p>
    <w:p>
      <w:r>
        <w:rPr>
          <w:b w:val="0"/>
          <w:i w:val="0"/>
        </w:rPr>
        <w:t>bởi Catherine Tucker và Christian Catalani</w:t>
      </w:r>
    </w:p>
    <w:p>
      <w:r>
        <w:rPr>
          <w:b w:val="0"/>
          <w:i w:val="0"/>
        </w:rPr>
        <w:t>Công nghệ blockchain có tiềm năng làm được những điều tuyệt vời. Nó có thể cung cấp một dấu vết kiểm toán kỹ thuật số bất biến của các giao dịch và có thể được sử dụng để xác minh tính toàn vẹn của dữ liệu một cách rẻ. Nó có thể giúp các doanh nghiệp và cá nhân đồng ý, trên quy mô toàn cầu, về tình trạng thực sự của các vấn đề trong một thị trường mà không cần dựa vào một trung gian tốn kém.</w:t>
      </w:r>
    </w:p>
    <w:p>
      <w:r>
        <w:rPr>
          <w:b w:val="0"/>
          <w:i w:val="0"/>
        </w:rPr>
        <w:t>Điều này đạt được thông qua sự kết hợp khéo léo giữa các động lực kinh tế và mật mã học, và đảm bảo rằng tại bất kỳ thời điểm nào, các hồ sơ kỹ thuật số phản ánh sự đồng thuận thực sự giữa các bên liên quan (stakeholder) chính. Khi nói đến việc chia sẻ hồ sơ và tài sản kỹ thuật số, do đó nó có thể thay thế nhu cầu tin tưởng giữa các bên, hoặc nhu cầu về một cơ quan trung ương để xác minh và duy trì hồ sơ giao dịch.</w:t>
      </w:r>
    </w:p>
    <w:p>
      <w:r>
        <w:rPr>
          <w:b w:val="0"/>
          <w:i w:val="0"/>
        </w:rPr>
        <w:t>Tuy nhiên, khi đánh giá các mô hình kinh doanh blockchain, sẽ hữu ích nếu hiểu những gì blockchain không thể làm.</w:t>
      </w:r>
    </w:p>
    <w:p>
      <w:r>
        <w:rPr>
          <w:b w:val="0"/>
          <w:i w:val="0"/>
        </w:rPr>
        <w:t>Hãy nghĩ về vấn đề theo dõi trẻ sơ sinh trong một khu bệnh viện và xa hơn. Đây là một vấn đề rất nghiêm trọng. Hậu quả của việc một em bé bị nhầm với em bé khác có thể rất khủng khiếp. Do đó, việc lưu trữ hồ sơ chứa vị trí hiện tại của em bé theo cách làm cho các điểm dữ liệu này bất biến và có thể xác minh dường như là một cách sử dụng tuyệt vời của công nghệ blockchain.</w:t>
      </w:r>
    </w:p>
    <w:p>
      <w:r>
        <w:rPr>
          <w:b w:val="0"/>
          <w:i w:val="0"/>
        </w:rPr>
        <w:t>Nhưng có một vấn đề lớn khi sử dụng blockchain để giải quyết vấn đề như vậy. Các hồ sơ kỹ thuật số có thể bất biến và có thể xác minh, nhưng làm sao ai đó biết hồ sơ kỹ thuật số nào được gắn với em bé nào? Để liên kết một mục trên blockchain với một em bé thực tế, chúng ta cần cung cấp cho em bé một định danh vật lý thông qua một thẻ vật lý, hoặc trong một thế giới tương lai hơn, một chip nhỏ hoặc hồ sơ gen kỹ thuật số liên kết em bé với hồ sơ kỹ thuật số của mình. Và đây là nơi blockchain thất bại. Nó không thể giúp với quá trình này và không thể xác minh rằng có lẽ bước xác minh quan trọng nhất đang diễn ra đúng cách.</w:t>
      </w:r>
    </w:p>
    <w:p>
      <w:r>
        <w:rPr>
          <w:b w:val="0"/>
          <w:i w:val="0"/>
        </w:rPr>
        <w:t>Tại điểm giao thoa giữa thế giới ngoại tuyến (offline) và bản thể kỹ thuật số của nó, tính hữu dụng của công nghệ vẫn phụ thuộc rất nhiều vào các trung gian đáng tin cậy để kết nối hiệu quả chặng cuối (last mile) giữa một bản ghi kỹ thuật số và một cá nhân, doanh nghiệp, thiết bị hay sự kiện thực tế. Trong ví dụ của chúng ta, công nghệ sẽ phải dựa vào con người để thực hiện đúng và trung thực việc khớp nối giữa em bé và bản ghi kỹ thuật số. Và nếu con người làm sai hoặc thao túng dữ liệu khi nó được nhập vào, trong một hệ thống mà các bản ghi được tin tưởng là toàn vẹn sau khi đã ghi, điều này có thể gây ra những hậu quả tiêu cực nghiêm trọng.</w:t>
      </w:r>
    </w:p>
    <w:p>
      <w:r>
        <w:rPr>
          <w:b w:val="0"/>
          <w:i w:val="0"/>
        </w:rPr>
        <w:t>Mặt khác, nếu mối liên kết giữa một cá nhân và hồ sơ y tế của họ được thiết lập thành công và vấn đề chặng cuối được giải quyết, thì blockchain có thể được dùng không chỉ để đảm bảo tính toàn vẹn dữ liệu mà còn để trao cho cá nhân quyền kiểm soát cách dữ liệu y tế của họ được sử dụng (ví dụ cho nghiên cứu học thuật, một ứng dụng thể dục, hay phát triển thuốc thương mại).</w:t>
      </w:r>
    </w:p>
    <w:p>
      <w:r>
        <w:rPr>
          <w:b w:val="0"/>
          <w:i w:val="0"/>
        </w:rPr>
        <w:t>Có những ví dụ song song khác. Trong lĩnh vực tiếp thị (marketing), một vấn đề thường nảy sinh là cặp mắt mà nhà quảng cáo đang trả tiền có thể không thực sự thuộc về người mà họ tưởng. Nhà quảng cáo có thể nghĩ rằng mình đang trả tiền để hiển thị quảng cáo cho một nam giới tuổi trung niên đang có ý định mua Lamborghini, nhưng quảng cáo thực ra có thể được hiển thị cho một học giả lái xe minivan, người không có ý định mua thêm xe cho lũ trẻ phá nhưng lại thích mơ mộng. Hoặc tệ hơn nữa, một bot có thể đang xem quảng cáo. Công nghệ blockchain có thể theo dõi những định danh kỹ thuật số (digital identifier) nào gắn với việc xem quảng cáo, nhưng nó không thể giúp xác minh tính người hay tính trung thực trong ý định của người mua. Xác minh ai thực sự đứng sau định danh kỹ thuật số đòi hỏi phải xác minh ngoại tuyến. Xác minh tính trung thực của những ý định mua hàng bề ngoài có lẽ vượt xa mọi công nghệ chúng ta có ngày nay.</w:t>
      </w:r>
    </w:p>
    <w:p>
      <w:r>
        <w:rPr>
          <w:b w:val="0"/>
          <w:i w:val="0"/>
        </w:rPr>
        <w:t>Ở khía cạnh tích cực, công nghệ blockchain có thể được dùng để thay đổi mối quan hệ giữa những người sáng tạo nội dung số, nhà quảng cáo và người tiêu dùng. Các nhà quảng cáo có thể thưởng cho người dùng vì sự chú ý của họ bằng cách cho họ truy cập vào nội dung trực tuyến độc quyền mà lẽ ra họ phải trả tiền. Những người sáng tạo nội dung có thể khám phá các mô hình kiếm tiền mới được hưởng lợi từ khả năng thanh toán giao dịch rẻ và hiệu quả của blockchain. Trong khi người tiêu dùng ghét các khoản thanh toán siêu nhỏ (micropayment) vì những chi phí tinh thần mà chúng gây ra—các khoản thanh toán siêu nhỏ giống như một “đồng hồ tính tiền taxi” đáng ghét trong đầu người tiêu dùng—điều này có thể định hình lại cách các tường phí (paywall) và đăng ký hoạt động phía sau hậu trường trên các nền tảng số khác nhau. Hơn nữa, nếu chúng ta không lo lắng về việc xác minh tính người của một cặp mắt, mà thay vào đó muốn đảm bảo quyền sở hữu đối với các hồ sơ số như dữ liệu duyệt web, thì blockchain có thể hoạt động hoàn hảo. Một trong những vấn đề chúng ta liên tục gặp phải khi thiết lập kinh tế học về quyền riêng tư là vấn đề quyền sở hữu đối với dữ liệu. Và blockchain hoàn toàn có vị thế để định nghĩa chúng.</w:t>
      </w:r>
    </w:p>
    <w:p>
      <w:r>
        <w:rPr>
          <w:b w:val="0"/>
          <w:i w:val="0"/>
        </w:rPr>
        <w:t>Khi hệ sinh thái xung quanh công nghệ blockchain phát triển, các loại trung gian mới sẽ xuất hiện, biến bài toán chặng cuối (last-mile problem) — giữ cho hồ sơ số đồng bộ với bản thể ngoài đời thực của chúng — thành cơ hội kinh doanh thực sự. Dù công nghệ này còn ở giai đoạn sơ khai, khi những yếu tố bổ trợ then chốt này trưởng thành, blockchain có tiềm năng định hình lại một cách căn bản quyền sở hữu đối với dữ liệu số, và các nền tảng số chúng ta dùng hàng ngày.</w:t>
      </w:r>
    </w:p>
    <w:p>
      <w:r>
        <w:rPr>
          <w:b/>
          <w:i w:val="0"/>
        </w:rPr>
        <w:t>BÀI HỌC RÚT RA</w:t>
      </w:r>
    </w:p>
    <w:p>
      <w:r>
        <w:rPr>
          <w:b w:val="0"/>
          <w:i w:val="0"/>
        </w:rPr>
        <w:t xml:space="preserve">Khi đánh giá các mô hình kinh doanh blockchain, điều quan trọng là phải hiểu blockchain không</w:t>
      </w:r>
      <w:r>
        <w:rPr>
          <w:b w:val="0"/>
          <w:i/>
        </w:rPr>
        <w:t> thể</w:t>
      </w:r>
      <w:r>
        <w:rPr>
          <w:b w:val="0"/>
          <w:i w:val="0"/>
        </w:rPr>
        <w:t xml:space="preserve"> làm gì. Tính hữu ích của blockchain đối với nhiều bối cảnh kinh doanh vẫn phụ thuộc vào các trung gian đáng tin cậy để kết nối hiệu quả chặng cuối giữa một hồ sơ số và một cá nhân, doanh nghiệp, thiết bị hoặc sự kiện vật lý.</w:t>
      </w:r>
    </w:p>
    <w:p>
      <w:pPr>
        <w:pStyle w:val="ListBullet"/>
      </w:pPr>
      <w:r>
        <w:rPr>
          <w:b w:val="0"/>
          <w:i w:val="0"/>
        </w:rPr>
        <w:t>Ví dụ, công nghệ blockchain có thể được dùng để giữ cho một em bé sơ sinh không bị nhầm với một em bé sơ sinh khác trong khu sản khoa của bệnh viện. Nhưng công nghệ blockchain không giúp ích gì trong việc xác minh rằng đúng định danh (chẳng hạn như thẻ đeo tay) được gắn cho đúng em bé.</w:t>
      </w:r>
    </w:p>
    <w:p>
      <w:pPr>
        <w:pStyle w:val="ListBullet"/>
      </w:pPr>
      <w:r>
        <w:rPr>
          <w:b w:val="0"/>
          <w:i w:val="0"/>
        </w:rPr>
        <w:t>Khi hệ sinh thái xung quanh công nghệ blockchain phát triển, những cơ hội kinh doanh mới sẽ xuất hiện xoay quanh các bên trung gian giúp đồng bộ hóa hồ sơ kỹ thuật số với các bản ghi ngoại tuyến tương ứng.</w:t>
      </w:r>
    </w:p>
    <w:p>
      <w:r>
        <w:rPr>
          <w:b w:val="0"/>
          <w:i/>
        </w:rPr>
        <w:t>Phỏng theo nội dung đăng trên hbr.org, xuất bản lần đầu ngày 28 tháng 6 năm 2018 (mã sản phẩm #H04F3C).</w:t>
      </w:r>
    </w:p>
    <w:p>
      <w:pPr>
        <w:pStyle w:val="Heading1"/>
      </w:pPr>
      <w:r>
        <w:rPr>
          <w:b/>
          <w:i w:val="0"/>
        </w:rPr>
        <w:t>Phần 2</w:t>
      </w:r>
    </w:p>
    <w:p>
      <w:pPr>
        <w:pStyle w:val="Heading1"/>
      </w:pPr>
      <w:r>
        <w:rPr>
          <w:b/>
          <w:i w:val="0"/>
        </w:rPr>
        <w:t>BLOCKCHAIN VÀ KINH DOANH</w:t>
      </w:r>
    </w:p>
    <w:p>
      <w:pPr>
        <w:pStyle w:val="Heading1"/>
      </w:pPr>
      <w:r>
        <w:rPr>
          <w:b/>
          <w:i w:val="0"/>
        </w:rPr>
        <w:t>7</w:t>
      </w:r>
    </w:p>
    <w:p>
      <w:pPr>
        <w:pStyle w:val="Heading1"/>
      </w:pPr>
      <w:r>
        <w:rPr>
          <w:b/>
          <w:i w:val="0"/>
        </w:rPr>
        <w:t>BLOCKCHAIN ĐANG THAY ĐỔI TÀI CHÍNH NHƯ THẾ NÀO</w:t>
      </w:r>
    </w:p>
    <w:p>
      <w:r>
        <w:rPr>
          <w:b w:val="0"/>
          <w:i w:val="0"/>
        </w:rPr>
        <w:t>bởi Alex Tapscott và Don Tapscott</w:t>
      </w:r>
    </w:p>
    <w:p>
      <w:r>
        <w:rPr>
          <w:b w:val="0"/>
          <w:i w:val="0"/>
        </w:rPr>
        <w:t>Hệ thống tài chính toàn cầu của chúng ta luân chuyển hàng nghìn tỷ đô la mỗi ngày và phục vụ hàng tỷ người. Nhưng hệ thống này đầy rẫy vấn đề, làm tăng chi phí thông qua phí và sự chậm trễ, tạo ra ma sát do giấy tờ dư thừa và rườm rà, đồng thời mở ra cơ hội cho gian lận và tội phạm. Cụ thể, 45% các bên trung gian tài chính, như mạng lưới thanh toán, sàn giao dịch chứng khoán và dịch vụ chuyển tiền, phải chịu đựng tội phạm kinh tế mỗi năm; con số này là 37% đối với toàn bộ nền kinh tế, và chỉ 20% và 27% đối với lĩnh vực dịch vụ chuyên nghiệp và công nghệ.1 Không có gì ngạc nhiên khi chi phí tuân thủ quy định tiếp tục leo thang và vẫn là mối quan tâm hàng đầu của các chủ ngân hàng. Tất cả những điều này làm tăng chi phí, và cuối cùng người tiêu dùng phải gánh chịu.</w:t>
      </w:r>
    </w:p>
    <w:p>
      <w:r>
        <w:rPr>
          <w:b w:val="0"/>
          <w:i w:val="0"/>
        </w:rPr>
        <w:t>Điều này đặt ra câu hỏi: Tại sao hệ thống tài chính của chúng ta lại kém hiệu quả đến vậy? Thứ nhất, vì nó đã lỗi thời, một mớ hỗn độn của công nghệ công nghiệp và quy trình dựa trên giấy tờ được khoác lên lớp vỏ kỹ thuật số. Thứ hai, vì nó tập trung hóa, khiến nó khó thay đổi và dễ bị tổn thương trước các sự cố hệ thống và tấn công. Thứ ba, nó mang tính loại trừ, từ chối hàng tỷ người tiếp cận các công cụ tài chính cơ bản. Các chủ ngân hàng phần lớn đã né tránh kiểu phá hủy sáng tạo mà dù có thể lộn xộn nhưng lại rất quan trọng đối với sức sống và tiến bộ kinh tế. Nhưng giải pháp cho tình trạng tắc nghẽn đổi mới này đã xuất hiện: blockchain.</w:t>
      </w:r>
    </w:p>
    <w:p>
      <w:r>
        <w:rPr>
          <w:b w:val="0"/>
          <w:i w:val="0"/>
        </w:rPr>
        <w:t>Blockchain ban đầu được phát triển như công nghệ đằng sau các loại tiền mã hóa như bitcoin. Một sổ cái khổng lồ, phân tán toàn cầu chạy trên hàng triệu thiết bị, nó có khả năng ghi lại bất cứ thứ gì có giá trị. Tiền, cổ phiếu, trái phiếu, quyền sở hữu, chứng thư, hợp đồng và hầu như mọi loại tài sản khác đều có thể được di chuyển và lưu trữ an toàn, riêng tư và trực tiếp giữa các bên, bởi vì niềm tin được thiết lập không phải bởi các bên trung gian quyền lực như ngân hàng và chính phủ, mà bởi sự đồng thuận của mạng lưới, mật mã học, sự hợp tác và mã code thông minh. Lần đầu tiên trong lịch sử loài người, hai hoặc nhiều bên, dù là doanh nghiệp hay cá nhân thậm chí có thể không biết nhau, có thể thiết lập thỏa thuận, thực hiện giao dịch và tạo ra giá trị mà không cần dựa vào các bên trung gian (như ngân hàng, tổ chức xếp hạng tín nhiệm và các cơ quan chính phủ như Bộ Ngoại giao Hoa Kỳ) để xác minh danh tính, thiết lập niềm tin hoặc thực hiện logic kinh doanh quan trọng—các nhiệm vụ ký kết hợp đồng, thanh toán bù trừ, tất toán và lưu trữ hồ sơ vốn là nền tảng cho mọi hình thức thương mại.</w:t>
      </w:r>
    </w:p>
    <w:p>
      <w:r>
        <w:rPr>
          <w:b w:val="0"/>
          <w:i w:val="0"/>
        </w:rPr>
        <w:t>Với cả tiềm năng lẫn hiểm họa của một công nghệ mang tính đột phá như vậy, nhiều công ty trong ngành tài chính, từ ngân hàng và công ty bảo hiểm đến các công ty kiểm toán và dịch vụ chuyên nghiệp, đang đầu tư vào các giải pháp blockchain. Điều gì đang thúc đẩy dòng tiền và sự quan tâm ồ ạt này? Hầu hết các công ty đều viện dẫn cơ hội giảm ma sát và chi phí. Suy cho cùng, bản thân hầu hết các trung gian tài chính cũng dựa vào một mạng lưới trung gian chóng mặt, phức tạp và tốn kém để vận hành hoạt động của chính mình. Santander, một ngân hàng châu Âu, ước tính khoản tiết kiệm tiềm năng lên tới 20 tỷ USD mỗi năm.2 Capgemini, một công ty tư vấn, ước tính người tiêu dùng có thể tiết kiệm tới 16 tỷ USD phí ngân hàng và bảo hiểm mỗi năm nhờ các ứng dụng dựa trên blockchain.3</w:t>
      </w:r>
    </w:p>
    <w:p>
      <w:r>
        <w:rPr>
          <w:b w:val="0"/>
          <w:i w:val="0"/>
        </w:rPr>
        <w:t>Chắc chắn rằng, blockchain có thể cho phép các ông lớn hiện hữu như JPMorgan Chase, Citigroup và Credit Suisse, những công ty hiện đang đầu tư vào công nghệ này, làm được nhiều hơn với ít hơn, tinh gọn hoạt động kinh doanh và giảm rủi ro trong quá trình đó. Nhưng dù quan điểm cơ hội là có lợi và thường cần thiết, nó hiếm khi đủ. Suy cho cùng, làm sao bạn có thể cắt giảm chi phí từ một doanh nghiệp hay thị trường mà cấu trúc đã thay đổi tận gốc? Ở đây, blockchain thực sự là một nhân tố thay đổi cuộc chơi. Bằng cách giảm chi phí giao dịch giữa tất cả các bên tham gia trong nền kinh tế, blockchain hỗ trợ các mô hình cộng tác ngang hàng (peer-to-peer) quy mô lớn, có thể khiến nhiều hình thức tổ chức hiện có của chúng ta trở nên dư thừa.</w:t>
      </w:r>
    </w:p>
    <w:p>
      <w:r>
        <w:rPr>
          <w:b w:val="0"/>
          <w:i w:val="0"/>
        </w:rPr>
        <w:t>Ví dụ, hãy xem xét cách các doanh nghiệp mới tiếp cận vốn tăng trưởng. Theo truyền thống, các công ty nhắm đến nhà đầu tư thiên thần trong giai đoạn đầu của doanh nghiệp mới, sau đó tìm đến nhà đầu tư mạo hiểm, cuối cùng đỉnh điểm là phát hành cổ phiếu lần đầu ra công chúng (IPO) trên sàn chứng khoán. Ngành này hỗ trợ một số trung gian, như ngân hàng đầu tư, nhà điều hành sàn giao dịch, kiểm toán viên, luật sư và nền tảng gọi vốn cộng đồng (như Kickstarter và Indiegogo). Blockchain thay đổi phương trình bằng cách cho phép các công ty ở mọi quy mô huy động tiền theo cách ngang hàng, thông qua phát hành cổ phần phân tán toàn cầu. Cơ chế gọi vốn mới này đang thay đổi ngành blockchain. Năm 2016, các công ty blockchain đã huy động được 400 triệu USD từ nhà đầu tư mạo hiểm truyền thống và gần 200 triệu USD thông qua cái mà chúng ta gọi là phát hành tiền mã hóa lần đầu (ICO thay vì IPO). Những ICO này không chỉ là các loại tiền mã hóa mới khoác áo công ty. Chúng đại diện cho các nền tảng quản lý nội dung và quyền kỹ thuật số (như SingularDTV), quỹ đầu tư mạo hiểm phân tán (như The DAO, viết tắt của tổ chức tự trị phi tập trung), và thậm chí cả các nền tảng mới giúp việc đầu tư vào ICO và quản lý tài sản kỹ thuật số trở nên dễ dàng (như ICONOMI). Đã có một danh sách dài các ICO đang chờ, như Cosmos, một công nghệ thống nhất sẽ kết nối mọi blockchain trên thế giới, đó là lý do nó được mệnh danh là “internet của các blockchain”. Những cái khác chắc chắn sẽ noi theo.</w:t>
      </w:r>
    </w:p>
    <w:p>
      <w:r>
        <w:rPr>
          <w:b w:val="0"/>
          <w:i w:val="0"/>
        </w:rPr>
        <w:t>Các ông lớn trong ngành đang bắt đầu để ý. Công ty đầu tư mạo hiểm Union Square Ventures (USV) có trụ sở tại New York đã mở rộng chiến lược đầu tư để có thể mua trực tiếp các ICO. Công ty đầu tư mạo hiểm Andreessen Horowitz ở Menlo Park đã cùng USV đầu tư vào Polychain Capital, một quỹ đầu cơ chỉ mua token. Blockchain Capital, một trong những nhà đầu tư lớn nhất trong ngành, gần đây thông báo sẽ huy động vốn cho quỹ mới bằng cách phát hành token qua ICO – lần đầu tiên trong ngành. Và tất nhiên, những công ty như Goldman Sachs; Nasdaq, Inc.; và Intercontinental Exchange, công ty holding của Mỹ sở hữu Sở giao dịch chứng khoán New York, vốn thống trị mảng IPO và niêm yết, cũng nằm trong số những nhà đầu tư lớn nhất vào các dự án blockchain.</w:t>
      </w:r>
    </w:p>
    <w:p>
      <w:r>
        <w:rPr>
          <w:b w:val="0"/>
          <w:i w:val="0"/>
        </w:rPr>
        <w:t>Như với bất kỳ mô hình kinh doanh hoàn toàn mới nào, ICO cũng có rủi ro. Hầu như không có hoặc rất ít sự giám sát của cơ quan quản lý. Việc thẩm định (due diligence) và công bố thông tin có thể sơ sài, và một số công ty đã phát hành ICO đã phá sản. Nguyên tắc 'người mua tự chịu rủi ro' (caveat emptor) là kim chỉ nam, và nhiều nhà đầu tư ban đầu thực chất chỉ là dân đánh bạc hơn là nhà tài trợ. Nhưng thần đèn đã được thả ra khỏi chai. Nếu làm đúng, ICO không chỉ cải thiện hiệu quả huy động vốn, giảm chi phí vốn cho doanh nhân và nhà đầu tư, mà còn dân chủ hóa việc tham gia vào thị trường vốn toàn cầu.</w:t>
      </w:r>
    </w:p>
    <w:p>
      <w:r>
        <w:rPr>
          <w:b w:val="0"/>
          <w:i w:val="0"/>
        </w:rPr>
        <w:t>Nếu thế giới đầu tư mạo hiểm có thể thay đổi hoàn toàn trong một năm, thì còn điều gì khác có thể bị biến đổi? Blockchain có thể đảo lộn một loạt chức năng trung gian phức tạp trong ngành: danh tính và uy tín, chuyển giá trị (thanh toán và chuyển tiền), lưu trữ giá trị (tiết kiệm), cho vay và đi vay (tín dụng), giao dịch giá trị (các sàn như sở giao dịch chứng khoán), bảo hiểm và quản lý rủi ro, cùng các chức năng kiểm toán và thuế.</w:t>
      </w:r>
    </w:p>
    <w:p>
      <w:r>
        <w:rPr>
          <w:b w:val="0"/>
          <w:i w:val="0"/>
        </w:rPr>
        <w:t>Đây có phải là dấu chấm hết cho ngành ngân hàng như chúng ta biết? Điều đó phụ thuộc vào cách các ông lớn phản ứng. Blockchain không phải là mối đe dọa sống còn với những ai đón nhận mô hình công nghệ mới và tự phá vỡ chính mình từ bên trong. Câu hỏi là: Ai trong ngành dịch vụ tài chính sẽ dẫn dắt cuộc cách mạng này? Trong suốt lịch sử, những người lãnh đạo của mô hình cũ thường chật vật để đón nhận cái mới. Tại sao AT&amp;T không ra mắt Skype, hay Visa không tạo ra PayPal? CNN lẽ ra có thể xây dựng Twitter, vì nó xoay quanh những câu nói ngắn gọn. GM hay Hertz lẽ ra có thể ra mắt Uber; Marriott lẽ ra có thể phát minh ra Airbnb. Sức mạnh không thể cản của công nghệ blockchain đang ập đến hạ tầng của nền tài chính hiện đại. Như những lần chuyển dịch mô hình trước đây, blockchain sẽ tạo ra kẻ thắng người thua. Cá nhân chúng tôi mong muốn cuộc va chạm tất yếu này sẽ biến cỗ máy tiền cũ kỹ thành một nền tảng thịnh vượng cho tất cả mọi người.</w:t>
      </w:r>
    </w:p>
    <w:p>
      <w:r>
        <w:rPr>
          <w:b/>
          <w:i w:val="0"/>
        </w:rPr>
        <w:t>BÀI HỌC RÚT RA</w:t>
      </w:r>
    </w:p>
    <w:p>
      <w:r>
        <w:rPr>
          <w:b w:val="0"/>
          <w:i w:val="0"/>
        </w:rPr>
        <w:t>Hệ thống tài chính lỗi thời của chúng ta thì kém hiệu quả, dễ bị tấn công, mang tính loại trừ và khó thay đổi. Blockchain có thể cung cấp giải pháp cho tình trạng tắc nghẽn đổi mới này.</w:t>
      </w:r>
    </w:p>
    <w:p>
      <w:pPr>
        <w:pStyle w:val="ListBullet"/>
      </w:pPr>
      <w:r>
        <w:rPr>
          <w:b w:val="0"/>
          <w:i w:val="0"/>
        </w:rPr>
        <w:t>Tiền mã hóa (cryptocurrency) cho phép hai hoặc nhiều bên tùy ý thiết lập thỏa thuận, thực hiện giao dịch và tạo giá trị mà không cần dựa vào bên trung gian để xác minh danh tính, thiết lập niềm tin và thực hiện các nhiệm vụ hành chính khác.</w:t>
      </w:r>
    </w:p>
    <w:p>
      <w:pPr>
        <w:pStyle w:val="ListBullet"/>
      </w:pPr>
      <w:r>
        <w:rPr>
          <w:b w:val="0"/>
          <w:i w:val="0"/>
        </w:rPr>
        <w:t>Blockchain cho phép các công ty ở mọi quy mô huy động tiền theo cách ngang hàng (peer-to-peer), toàn cầu và phân tán thông qua phát hành tiền mã hóa lần đầu (ICOs).</w:t>
      </w:r>
    </w:p>
    <w:p>
      <w:pPr>
        <w:pStyle w:val="ListBullet"/>
      </w:pPr>
      <w:r>
        <w:rPr>
          <w:b w:val="0"/>
          <w:i w:val="0"/>
        </w:rPr>
        <w:t>Blockchain có thể đảo lộn một số chức năng trung gian phức tạp trong ngành tài chính, nhưng liệu đây có phải là dấu chấm hết cho ngân hàng như chúng ta biết hay không còn tùy thuộc vào cách các ông lớn hiện tại phản ứng. Blockchain không phải là mối đe dọa sống còn đối với những công ty biết nắm bắt mô hình công nghệ mới và tự đổi mới từ bên trong.</w:t>
      </w:r>
    </w:p>
    <w:p>
      <w:pPr>
        <w:pStyle w:val="Heading3"/>
      </w:pPr>
      <w:r>
        <w:rPr>
          <w:b/>
          <w:i w:val="0"/>
        </w:rPr>
        <w:t>GHI CHÚ</w:t>
      </w:r>
    </w:p>
    <w:p>
      <w:r>
        <w:rPr>
          <w:b w:val="0"/>
          <w:i w:val="0"/>
        </w:rPr>
        <w:t>1.  PricewaterhouseCoopers, “Tội phạm kinh tế: Mối đe dọa toàn cầu đối với doanh nghiệp,” Khảo sát tội phạm kinh tế PwC 2014, https://www.pwc.com/gx/en/financial-services/publications/assets/pwc-gecs-2014-threats-to-the-financial-services-sector.pdf.</w:t>
      </w:r>
    </w:p>
    <w:p>
      <w:r>
        <w:rPr>
          <w:b w:val="0"/>
          <w:i w:val="0"/>
        </w:rPr>
        <w:t>2.  Yessi Bello Perez, “Santander: Công nghệ Blockchain có thể giúp ngân hàng tiết kiệm 20 tỷ USD mỗi năm,” Coindesk, ngày 16 tháng 6 năm 2015, https://www.coindesk.com/santander-blockchain-tech-can-save-banks-20-billion-a-year.</w:t>
      </w:r>
    </w:p>
    <w:p>
      <w:r>
        <w:rPr>
          <w:b w:val="0"/>
          <w:i w:val="0"/>
        </w:rPr>
        <w:t>3.  Saktipada Maity, “Người tiêu dùng có thể tiết kiệm tới mười sáu tỷ đô la tiền phí ngân hàng và bảo hiểm nhờ hợp đồng thông minh (smart contract) dựa trên Blockchain, theo báo cáo của Capgemini,” Capgemini, ngày 11 tháng 10 năm 2016, https://www.capgemini.com/news/consumers-set-to-save-up-to-sixteen-billion-dollars-on-banking-and-insurance-fees-thanks-to/.</w:t>
      </w:r>
    </w:p>
    <w:p>
      <w:r>
        <w:rPr>
          <w:b w:val="0"/>
          <w:i/>
        </w:rPr>
        <w:t>Chuyển thể từ nội dung đăng trên hbr.org, xuất bản lần đầu ngày 1 tháng 3 năm 2017 (mã sản phẩm #H03HJK).</w:t>
      </w:r>
    </w:p>
    <w:p>
      <w:pPr>
        <w:pStyle w:val="Heading1"/>
      </w:pPr>
      <w:r>
        <w:rPr>
          <w:b/>
          <w:i w:val="0"/>
        </w:rPr>
        <w:t>8</w:t>
      </w:r>
    </w:p>
    <w:p>
      <w:pPr>
        <w:pStyle w:val="Heading1"/>
      </w:pPr>
      <w:r>
        <w:rPr>
          <w:b/>
          <w:i w:val="0"/>
        </w:rPr>
        <w:t>KHI TIỀN MÃ HÓA TRỖI DẬY, AI CẦN NGÂN HÀNG?</w:t>
      </w:r>
    </w:p>
    <w:p>
      <w:r>
        <w:rPr>
          <w:b w:val="0"/>
          <w:i w:val="0"/>
        </w:rPr>
        <w:t>bởi Antonio Fatás và Beatrice Weder di Mauro</w:t>
      </w:r>
    </w:p>
    <w:p>
      <w:r>
        <w:rPr>
          <w:b w:val="0"/>
          <w:i w:val="0"/>
        </w:rPr>
        <w:t>Bạn định giá bitcoin bằng đô la hay đô la bằng bitcoin? Ít nhà kinh tế nghiêm túc nào tưởng tượng rằng các loại tiền mã hóa mới, dù được thổi phồng đến đâu, sẽ khiến tiền tệ quốc gia trở nên dư thừa. Nhìn chung họ đúng, vì tiền tệ thông thường thực sự làm khá tốt công việc của mình. Đồng đô la Mỹ và các đồng tiền dự trữ khác trong lịch sử đã hoạt động tốt như một phương tiện trao đổi và một kho lưu trữ giá trị—hai chức năng chính của một loại tiền tệ. Bitcoin và các dẫn xuất của nó hoạt động kém ở cả hai phương diện và sẽ không làm đảo lộn tiền tệ như chúng ta biết.</w:t>
      </w:r>
    </w:p>
    <w:p>
      <w:r>
        <w:rPr>
          <w:b w:val="0"/>
          <w:i w:val="0"/>
        </w:rPr>
        <w:t>Nhưng điều đó không có nghĩa là các công nghệ mới sẽ không gây ra nhiều xáo trộn cho hệ thống tài chính. Các nhà kinh tế học truyền thống (và, vâng, cái mác đó hoàn toàn có thể dùng để mô tả cả hai chúng ta) thường bỏ qua một sự tách biệt quan trọng giữa tiền (cái "gì") và công nghệ thanh toán (cái "như thế nào"). Sự nhầm lẫn này bắt nguồn từ chỗ đối với các hình thức tiền cũ hơn—vàng hay tiền giấy—không có sự phân biệt giữa cái "gì" và cái "như thế nào"; bạn chỉ đơn giản là trả tiền bằng cách đưa tờ đô la hay đồng vàng cho người bán.</w:t>
      </w:r>
    </w:p>
    <w:p>
      <w:r>
        <w:rPr>
          <w:b w:val="0"/>
          <w:i w:val="0"/>
        </w:rPr>
        <w:t>Tuy nhiên, ngày nay, chúng ta ngày càng ít trả bằng tiền mặt vật lý. Thay vào đó, khi giao dịch, chúng ta thường chuyển mã kỹ thuật số để đổi lấy hàng hóa hoặc dịch vụ mình đang mua. Và chính nhờ công nghệ số hóa tiền mà các tay chơi mới đang thách thức hệ thống tài chính.</w:t>
      </w:r>
    </w:p>
    <w:p>
      <w:r>
        <w:rPr>
          <w:b w:val="0"/>
          <w:i w:val="0"/>
        </w:rPr>
        <w:t>Chúng ta đã thấy kiểu thay đổi này ở thế giới đang phát triển, nơi không phải ai cũng có quyền truy cập vào tài khoản ngân hàng. Ở Đông Phi, chẳng hạn, các công ty điện thoại di động đã vượt qua các ngân hàng để trở thành trung gian thanh toán vì họ giúp mọi người có thể chuyển cho nhau các khoản tín dụng điện thoại có thể đổi thành tiền mặt. Điều đó có nghĩa là mọi người có thể dùng tín dụng điện thoại như một phương tiện trao đổi kỹ thuật số và hạ tầng thanh toán đã trở thành mạng di động.</w:t>
      </w:r>
    </w:p>
    <w:p>
      <w:r>
        <w:rPr>
          <w:b w:val="0"/>
          <w:i w:val="0"/>
        </w:rPr>
        <w:t>Tất nhiên, ở các nền kinh tế tiên tiến, hầu hết người tiêu dùng đều có quyền truy cập vào tài khoản ngân hàng với thẻ ghi nợ và thẻ tín dụng, nghĩa là họ đã tham gia vào việc chuyển tiền kỹ thuật số. Điều này khiến các ngân hàng truyền thống ở Hoa Kỳ và châu Âu ít bị tổn thương hơn trước các nhà đổi mới mang tính đột phá, mặc dù công nghệ thanh toán điện tử của họ trong một số trường hợp có thể cồng kềnh và không đáng tin cậy. Hơn nữa, để cạnh tranh trực tiếp với các ngân hàng trong một nền kinh tế phát triển, bạn phải chứng minh rằng công nghệ của mình tương thích với hạ tầng hiện có và vượt qua mọi rào cản pháp lý để được công nhận là một ngân hàng.</w:t>
      </w:r>
    </w:p>
    <w:p>
      <w:r>
        <w:rPr>
          <w:b w:val="0"/>
          <w:i w:val="0"/>
        </w:rPr>
        <w:t>Đây chính là lúc bitcoin xuất hiện. Lợi thế của tiền mã hóa (cryptocurrency) không nằm ở chỗ chúng là tiền điện tử; vì đô la, euro, yên và nhân dân tệ ngày nay đều là tiền điện tử cả. Thay vào đó, lợi thế nằm ở chỗ công nghệ chuỗi khối (blockchain) mang đến một giải pháp thay thế hoàn chỉnh, khép kín cho hệ thống chuyển tiền truyền thống; cứ như thể tất cả người dùng bitcoin đều đang giao dịch với cùng một ngân hàng. Và vì tiền mã hóa ban đầu chưa bị quản lý, nên không cần phải trải qua bất kỳ quy trình pháp lý nào để khởi đầu như một ngân hàng tiền mã hóa tương đương.</w:t>
      </w:r>
    </w:p>
    <w:p>
      <w:r>
        <w:rPr>
          <w:b w:val="0"/>
          <w:i w:val="0"/>
        </w:rPr>
        <w:t>Đó chính xác là những gì hai công ty khởi nghiệp (startup) đã làm. Circle, thành lập năm 2013, cung cấp hệ thống thanh toán ngang hàng (peer-to-peer) sử dụng bitcoin. Ripple, ra mắt năm 2012, cung cấp hệ thống thanh toán xuyên biên giới ban đầu dựa vào một loại tiền mã hóa (XRP) làm phương tiện thanh toán. Vì XRP cũng dựa trên công nghệ chuỗi khối (thực tế là hiệu quả hơn cả bitcoin), nó cũng sẽ cung cấp một hệ thống thanh toán bù trừ tập trung.</w:t>
      </w:r>
    </w:p>
    <w:p>
      <w:r>
        <w:rPr>
          <w:b w:val="0"/>
          <w:i w:val="0"/>
        </w:rPr>
        <w:t>Thì sao? Các ngân hàng truyền thống cung cấp dịch vụ rất giống như vậy bằng cách dựa vào quy trình thanh toán liên ngân hàng theo thời gian thực (real-time gross interbank settlement) thông qua ngân hàng trung ương. Nhưng ngân hàng gặp hai khó khăn: Thay đổi hệ thống cũ và phối hợp giữa các mạng lưới thanh toán đã có rất tốn kém và mất thời gian. Và với các giao dịch quốc tế, họ gặp khó khăn trong việc quản lý các quỹ thanh khoản (liquidity pool) bằng các loại tiền tệ khác nhau, vì không có ngân hàng trung ương của thế giới. Trong bối cảnh này, một hệ thống hoàn toàn mới dựa trên tiền mã hóa (một “đồng tiền toàn cầu”) thoạt nhìn có vẻ là một đề xuất thắng lợi.</w:t>
      </w:r>
    </w:p>
    <w:p>
      <w:r>
        <w:rPr>
          <w:b w:val="0"/>
          <w:i w:val="0"/>
        </w:rPr>
        <w:t>Vấn đề là việc sử dụng bitcoin và những thứ tương tự đòi hỏi người dùng phải đối phó với một loại tiền tệ khác, một tỷ giá hối đoái, và tất cả sự bất định kèm theo về giá trị, điều này dẫn đến những lo ngại về khả năng lưu trữ giá trị của tiền. Điều này tất yếu hạn chế sức hấp dẫn của các startup như Circle và Ripple—đó chính xác là lý do tại sao họ đã rời xa tiền mã hóa và đang tìm cách áp dụng công nghệ của mình cho các loại tiền tệ truyền thống và kết nối trực tiếp với các ngân hàng và ngân hàng trung ương.</w:t>
      </w:r>
    </w:p>
    <w:p>
      <w:r>
        <w:rPr>
          <w:b w:val="0"/>
          <w:i w:val="0"/>
        </w:rPr>
        <w:t>Các công ty fintech trong lĩnh vực này sẽ được hưởng lợi từ quy định mới, thứ có thể sẽ là nhân tố gây đột phá thực sự. Cả sáng kiến Ngân hàng Mở (Open Banking) ở Anh lẫn chỉ thị PSD2 của Liên minh châu Âu hiện đều yêu cầu các ngân hàng phải cung cấp quyền truy cập, thông qua API, vào tài khoản của khách hàng. Đây là một thay đổi mang tính bước ngoặt vì nó cho phép các bên không phải ngân hàng nắm giữ tiền thực hiện chuyển khoản: Cá nhân có thể dùng ứng dụng smartphone ưa thích của mình để thanh toán mà không cần phải chấp nhận một thế giới có các khoản tiền tách biệt và có thể cả các loại tiền tệ riêng biệt. Ứng dụng sẽ truy cập các tài khoản liên quan thông qua API, và giao dịch có thể được hoàn tất.</w:t>
      </w:r>
    </w:p>
    <w:p>
      <w:r>
        <w:rPr>
          <w:b w:val="0"/>
          <w:i w:val="0"/>
        </w:rPr>
        <w:t>Trên thực tế, các quy định mới sẽ cho phép tách rời các chức năng của tiền. Các ngân hàng thương mại có thể tiếp tục nắm giữ số dư tiền của chúng ta bằng các loại tiền tệ truyền thống và cho doanh nghiệp vay dựa trên số dư đó, nhưng các giao dịch có thể được trung gian hóa bởi một công nghệ thanh toán riêng, ít nhất là trong mắt người dùng cuối.</w:t>
      </w:r>
    </w:p>
    <w:p>
      <w:r>
        <w:rPr>
          <w:b w:val="0"/>
          <w:i w:val="0"/>
        </w:rPr>
        <w:t>Và nếu chúng ta muốn các hệ thống thanh toán được tích hợp, liệu có cần nhiều trung gian không? Tại sao không đơn giản biến việc chuyển tiền thành một chức năng của ngân hàng trung ương? Nếu mỗi cá nhân đều có tài khoản tại ngân hàng trung ương, và các tài khoản này được liên kết xuyên quốc gia, điều đó sẽ tạo ra một sổ cái tập trung cho toàn bộ nền kinh tế, chắc chắn sẽ tăng tốc độ, độ an toàn và hiệu quả của thanh toán. Các ngân hàng trung ương đang cân nhắc ý tưởng này nhưng đến nay đã kết luận rằng rủi ro đối với hệ thống tài chính là rất cao và lợi ích thì chưa chắc chắn.1 Tuy nhiên, nếu điều đó xảy ra, hệ thống tài chính chắc chắn sẽ thay đổi sâu sắc.</w:t>
      </w:r>
    </w:p>
    <w:p>
      <w:r>
        <w:rPr>
          <w:b/>
          <w:i w:val="0"/>
        </w:rPr>
        <w:t>BÀI HỌC RÚT RA</w:t>
      </w:r>
    </w:p>
    <w:p>
      <w:r>
        <w:rPr>
          <w:b w:val="0"/>
          <w:i w:val="0"/>
        </w:rPr>
        <w:t>Đồng đô la Mỹ và các đồng tiền dự trữ khác từ trước đến nay vẫn hoạt động tốt cả với vai trò phương tiện trao đổi lẫn phương tiện lưu trữ giá trị. Tiền mã hóa (cryptocurrency) hiện chưa làm tốt cả hai vai trò này, nhưng chúng vẫn sẽ mang đến rất nhiều xáo trộn cho hệ thống tài chính.</w:t>
      </w:r>
    </w:p>
    <w:p>
      <w:pPr>
        <w:pStyle w:val="ListBullet"/>
      </w:pPr>
      <w:r>
        <w:rPr>
          <w:b w:val="0"/>
          <w:i w:val="0"/>
        </w:rPr>
        <w:t>Mọi người ngày càng ít dùng tiền mặt hơn, và những người mới tham gia số hóa tiền tệ đang lách qua hệ thống tài chính truyền thống. Ví dụ, ở Đông Phi, các công ty điện thoại di động đã vượt qua các ngân hàng để trở thành trung gian thanh toán.</w:t>
      </w:r>
    </w:p>
    <w:p>
      <w:pPr>
        <w:pStyle w:val="ListBullet"/>
      </w:pPr>
      <w:r>
        <w:rPr>
          <w:b w:val="0"/>
          <w:i w:val="0"/>
        </w:rPr>
        <w:t>Blockchain có lợi thế như một loại tiền tệ được số hóa vì nó cung cấp một giải pháp thay thế hoàn chỉnh, khép kín cho hệ thống chuyển tiền truyền thống; giống như tất cả người dùng bitcoin đều đang giao dịch với cùng một ngân hàng.</w:t>
      </w:r>
    </w:p>
    <w:p>
      <w:pPr>
        <w:pStyle w:val="ListBullet"/>
      </w:pPr>
      <w:r>
        <w:rPr>
          <w:b w:val="0"/>
          <w:i w:val="0"/>
        </w:rPr>
        <w:t>Việc sử dụng tiền mã hóa (cryptocurrency) đặt ra nhiều thách thức. Người dùng cần lo lắng về tỷ giá hối đoái và sự không chắc chắn xung quanh giá trị lưu trữ của tiền mã hóa.</w:t>
      </w:r>
    </w:p>
    <w:p>
      <w:pPr>
        <w:pStyle w:val="ListBullet"/>
      </w:pPr>
      <w:r>
        <w:rPr>
          <w:b w:val="0"/>
          <w:i w:val="0"/>
        </w:rPr>
        <w:t>Các quy định mới có thể cho phép tách biệt chức năng trao đổi và lưu trữ của tiền. Các ngân hàng thương mại có thể tiếp tục giữ số dư tiền của chúng ta bằng các loại tiền tệ truyền thống và cho doanh nghiệp vay với số dư đó, nhưng các giao dịch có thể được thực hiện qua các công nghệ thanh toán riêng biệt.</w:t>
      </w:r>
    </w:p>
    <w:p>
      <w:pPr>
        <w:pStyle w:val="Heading3"/>
      </w:pPr>
      <w:r>
        <w:rPr>
          <w:b/>
          <w:i w:val="0"/>
        </w:rPr>
        <w:t>GHI CHÚ</w:t>
      </w:r>
    </w:p>
    <w:p>
      <w:r>
        <w:rPr>
          <w:b w:val="0"/>
          <w:i w:val="0"/>
        </w:rPr>
        <w:t>1. Ủy ban về Hệ thống Thanh toán và Cơ sở hạ tầng Thị trường, “Tiền kỹ thuật số của Ngân hàng Trung ương,” Ngân hàng Thanh toán Quốc tế, ngày 12 tháng 3 năm 2018, https://www.bis.org/cpmi/publ/d174.htm.</w:t>
      </w:r>
    </w:p>
    <w:p>
      <w:r>
        <w:rPr>
          <w:b w:val="0"/>
          <w:i/>
        </w:rPr>
        <w:t>Chuyển thể từ nội dung đăng trên hbr.org, xuất bản lần đầu ngày 7 tháng 5 năm 2018 (sản phẩm #H04BB3).</w:t>
      </w:r>
    </w:p>
    <w:p>
      <w:pPr>
        <w:pStyle w:val="Heading1"/>
      </w:pPr>
      <w:r>
        <w:rPr>
          <w:b/>
          <w:i w:val="0"/>
        </w:rPr>
        <w:t>9</w:t>
      </w:r>
    </w:p>
    <w:p>
      <w:pPr>
        <w:pStyle w:val="Heading1"/>
      </w:pPr>
      <w:r>
        <w:rPr>
          <w:b/>
          <w:i w:val="0"/>
        </w:rPr>
        <w:t>CHUỖI CUNG ỨNG TOÀN CẦU SẮP TRỞ NÊN TỐT HƠN NHỜ BLOCKCHAIN</w:t>
      </w:r>
    </w:p>
    <w:p>
      <w:r>
        <w:rPr>
          <w:b w:val="0"/>
          <w:i w:val="0"/>
        </w:rPr>
        <w:t>bởi Michael J. Casey và Pindar Wong</w:t>
      </w:r>
    </w:p>
    <w:p>
      <w:r>
        <w:rPr>
          <w:b w:val="0"/>
          <w:i w:val="0"/>
        </w:rPr>
        <w:t xml:space="preserve">Khi một</w:t>
      </w:r>
      <w:r>
        <w:rPr>
          <w:b w:val="0"/>
          <w:i/>
        </w:rPr>
        <w:t> đợt bùng</w:t>
      </w:r>
      <w:r>
        <w:rPr>
          <w:b w:val="0"/>
          <w:i w:val="0"/>
        </w:rPr>
        <w:t xml:space="preserve"> phát vi khuẩn E. coli tại các cửa hàng Chipotle Mexican Grill khiến 55 khách hàng bị bệnh vào năm 2015, các bản tin, việc đóng cửa và điều tra đã phá hủy danh tiếng của chuỗi nhà hàng này. Doanh số lao dốc, và giá cổ phiếu của Chipotle giảm 42%, xuống mức thấp nhất trong ba năm.</w:t>
      </w:r>
    </w:p>
    <w:p>
      <w:r>
        <w:rPr>
          <w:b w:val="0"/>
          <w:i w:val="0"/>
        </w:rPr>
        <w:t>Trọng tâm của cuộc khủng hoảng tại công ty có trụ sở ở Denver này là vấn đề thường trực mà các công ty phụ thuộc vào nhiều nhà cung cấp để giao phụ tùng và nguyên liệu phải đối mặt: thiếu minh bạch và trách nhiệm giải trình trong các chuỗi cung ứng phức tạp. Không thể giám sát nhà cung cấp theo thời gian thực, Chipotle không thể ngăn chặn sự nhiễm khuẩn cũng như không thể kiểm soát nó một cách có mục tiêu sau khi phát hiện.</w:t>
      </w:r>
    </w:p>
    <w:p>
      <w:r>
        <w:rPr>
          <w:b w:val="0"/>
          <w:i w:val="0"/>
        </w:rPr>
        <w:t>Giờ đây, hàng loạt startup và tập đoàn đang khám phá một giải pháp triệt để cho vấn đề này: dùng blockchain để chuyển nhượng quyền sở hữu, ghi lại quyền hạn và nhật ký hoạt động nhằm theo dõi dòng chảy hàng hóa và dịch vụ giữa các doanh nghiệp và xuyên biên giới.</w:t>
      </w:r>
    </w:p>
    <w:p>
      <w:r>
        <w:rPr>
          <w:b w:val="0"/>
          <w:i w:val="0"/>
        </w:rPr>
        <w:t>Với công nghệ blockchain, hệ thống cốt lõi đứng sau bitcoin, máy tính của các thực thể sở hữu riêng biệt tuân theo một giao thức mật mã để liên tục xác thực các cập nhật trên một sổ cái chung được chia sẻ. Lợi thế cơ bản của hệ thống phân tán này, nơi không công ty nào nắm quyền kiểm soát, là nó giải quyết các vấn đề về công khai và trách nhiệm giải trình giữa các cá nhân và tổ chức mà lợi ích không nhất thiết phải đồng nhất. Dữ liệu quan trọng với cả hai bên có thể được cập nhật theo thời gian thực, loại bỏ nhu cầu đối chiếu tốn công và dễ sai sót với hồ sơ nội bộ của nhau. Nó mang lại cho mỗi thành viên trong mạng lưới tầm nhìn lớn hơn và kịp thời hơn nhiều về toàn bộ hoạt động.</w:t>
      </w:r>
    </w:p>
    <w:p>
      <w:r>
        <w:rPr>
          <w:b w:val="0"/>
          <w:i w:val="0"/>
        </w:rPr>
        <w:t xml:space="preserve">Tóm lại, đây là một hệ thống toàn cầu để làm trung gian cho niềm tin và sự minh bạch có chọn lọc. Những người ủng hộ nó nói rằng nó sẽ đưa tiềm năng trao quyền của internet lên một tầm cao mới. Mặc dù rất nhiều sự chú ý và tiền bạc đã được dành cho các ứng dụng tài chính của công nghệ này, một trường hợp thử nghiệm cũng đầy hứa hẹn không kém nằm ở các mối quan hệ trong chuỗi cung ứng toàn cầu, nơi sự phức tạp và đa dạng về lợi ích đặt ra đúng những thách thức mà công nghệ này tìm cách giải quyết. Công nghệ này có thể tiết lộ thông tin vốn bị ẩn giấu và cho phép người dùng gắn các token kỹ thuật số—một dạng tài sản kỹ thuật số độc đáo, có thể chuyển nhượng, được mô phỏng theo bitcoin—vào hàng hóa trung gian khi chúng đi qua các giai đoạn sản xuất, vận chuyển và giao hàng của chuỗi cung ứng và khi quyền sở hữu chúng chuyển giao giữa các bên khác nhau. Điều này có thể mang lại cho doanh nghiệp sự linh hoạt lớn hơn nhiều để tìm thị trường và định giá rủi ro bằng cách nắm bắt giá trị mà họ đã đầu tư vào quá trình tại bất kỳ điểm nào dọc theo chuỗi. Kết quả cuối cùng là chúng ta có những chuỗi nhu cầu năng động</w:t>
      </w:r>
      <w:r>
        <w:rPr>
          <w:b w:val="0"/>
          <w:i/>
        </w:rPr>
        <w:t> thay</w:t>
      </w:r>
      <w:r>
        <w:rPr>
          <w:b w:val="0"/>
          <w:i w:val="0"/>
        </w:rPr>
        <w:t xml:space="preserve"> cho những chuỗi cung ứng cứng</w:t>
      </w:r>
      <w:r>
        <w:rPr>
          <w:b w:val="0"/>
          <w:i/>
        </w:rPr>
        <w:t> nhắc,</w:t>
      </w:r>
      <w:r>
        <w:rPr>
          <w:b w:val="0"/>
          <w:i w:val="0"/>
        </w:rPr>
        <w:t xml:space="preserve"> dẫn đến việc sử dụng nguồn lực hiệu quả hơn cho tất cả mọi người.</w:t>
      </w:r>
    </w:p>
    <w:p>
      <w:r>
        <w:rPr>
          <w:b w:val="0"/>
          <w:i w:val="0"/>
        </w:rPr>
        <w:t>Nhiều nỗ lực khác nhau đã bắt đầu. Provenance, một startup có trụ sở tại Vương quốc Anh, nói với các khách hàng tiềm năng rằng họ có thể sử dụng công nghệ dựa trên blockchain của mình để “chia sẻ hành trình sản phẩm của bạn và tác động kinh doanh của bạn đối với môi trường và xã hội.” Walmart đang hợp tác với IBM và Đại học Thanh Hoa, ở Bắc Kinh, để theo dõi sự di chuyển của thịt lợn ở Trung Quốc bằng blockchain. Gã khổng lồ khai khoáng BHP Billiton đang sử dụng công nghệ này để theo dõi phân tích khoáng sản do các nhà cung cấp bên ngoài thực hiện. Startup Everledger đã tải dữ liệu nhận dạng duy nhất của một triệu viên kim cương riêng lẻ lên hệ thống sổ cái blockchain để xây dựng đảm bảo chất lượng và giúp các thợ kim hoàn tuân thủ các quy định cấm sản phẩm “kim cương máu”.</w:t>
      </w:r>
    </w:p>
    <w:p>
      <w:r>
        <w:rPr>
          <w:b w:val="0"/>
          <w:i w:val="0"/>
        </w:rPr>
        <w:t>Những tiến bộ trong công nghệ chip và cảm biến, có thể chuyển đổi dữ liệu từ sự di chuyển tự động của hàng hóa vật lý, sẽ cải thiện đáng kể các hệ thống blockchain mới nổi này. Nó có thể đặc biệt mạnh mẽ khi kết hợp với “hợp đồng thông minh”, trong đó các quyền và nghĩa vụ theo hợp đồng, bao gồm các điều khoản thanh toán và giao hàng hóa và dịch vụ, có thể được thực thi tự động bởi một hệ thống tự trị được tất cả các bên ký kết tin cậy.</w:t>
      </w:r>
    </w:p>
    <w:p>
      <w:r>
        <w:rPr>
          <w:b w:val="0"/>
          <w:i w:val="0"/>
        </w:rPr>
        <w:t>Nhưng lợi ích tiềm năng về khả năng truy xuất nguồn gốc và tự động hóa của công nghệ này không chỉ liên quan đến đồ vật; nó cũng có thể kiểm soát con người. Nhân viên và người giám sát từ các nhà cung cấp khác nhau có thể được cấp quyền đặc biệt, mang tính mật mã, khi được đưa vào môi trường blockchain, sẽ xuất hiện dưới dạng các mã định danh duy nhất, có thể truy xuất nguồn gốc—tốt nhất là được mã hóa, để bảo vệ thông tin cá nhân của nhân viên. Điều này sẽ cho phép tất cả các thành viên trong cộng đồng chuỗi cung ứng giám sát hoạt động của nhân viên có chứng nhận của nhau. Ví dụ, Chipotle có thể thấy trong thời gian thực liệu một người có chứng nhận phù hợp trong cơ sở thuộc sở hữu của một trong những nhà cung cấp thịt bò của mình có đang thực hiện các quy trình tiệt trùng và khử trùng thích hợp hay không.</w:t>
      </w:r>
    </w:p>
    <w:p>
      <w:r>
        <w:rPr>
          <w:b w:val="0"/>
          <w:i w:val="0"/>
        </w:rPr>
        <w:t>Loại chứng nhận (credentialing) có thể xác minh và minh bạch này sẽ đặc biệt quan trọng đối với sản xuất bồi đắp (additive manufacturing), vốn là trung tâm của mô hình sản xuất linh hoạt, theo yêu cầu của cái gọi là cuộc cách mạng Công nghiệp 4.0. Một nhóm từ nhà sản xuất linh kiện chính xác Moog Inc. đã ra mắt một dịch vụ có tên VeriPart, nhằm giải quyết một thách thức mà giám đốc đơn vị sản xuất bồi đắp và đổi mới của công ty, James Regenor, đã mô tả với chúng tôi như sau: “Làm thế nào để đội bảo trì trên một tàu sân bay Mỹ có thể hoàn toàn tin tưởng rằng tệp phần mềm họ tải xuống để in 3D một bộ phận mới cho máy bay chiến đấu chưa bị kẻ thù nước ngoài tấn công mạng?” Điều này nhấn mạnh một trong những lập luận thuyết phục nhất cho công nghệ chuỗi khối (blockchain): Nếu không có giải pháp của nó cho vấn đề tin cậy, nền kinh tế tinh vi, phi tập trung, được điều khiển bởi internet vạn vật mà nhiều người đang dự đoán có thể sẽ là không thể.</w:t>
      </w:r>
    </w:p>
    <w:p>
      <w:r>
        <w:rPr>
          <w:b w:val="0"/>
          <w:i w:val="0"/>
        </w:rPr>
        <w:t>Những cải thiện hiệu quả tiềm năng này, được kích hoạt bởi thông tin chưa từng có trước đây, cho thấy công nghệ chuỗi khối có thể mang lại khoản tiết kiệm lớn cho các công ty trên toàn thế giới. Nhưng có những trở ngại ghê gớm cần phải vượt qua trước tiên.</w:t>
      </w:r>
    </w:p>
    <w:p>
      <w:r>
        <w:rPr>
          <w:b w:val="0"/>
          <w:i w:val="0"/>
        </w:rPr>
        <w:t>Một thách thức nằm ở việc phát triển và quản trị công nghệ. Lý tưởng nhất, để khuyến khích truy cập miễn phí, cạnh tranh và đổi mới mở, các chuỗi cung ứng toàn cầu sẽ có lựa chọn neo vào một chuỗi khối công khai mà không thực thể nào kiểm soát. Nói cách khác, dữ liệu được trích xuất từ hoạt động thương mại và sản xuất sẽ được ghi lại bằng mật mã trong các sổ cái mở. Nhưng, tất yếu, các sổ cái riêng tư, đóng do một tập đoàn các công ty điều hành cũng sẽ xuất hiện, khi các thành viên của họ tìm cách bảo vệ thị phần và lợi nhuận. Cả hai mệnh lệnh đều đặt ra thách thức. Thứ nhất, việc đạt được năng lực kinh tế toàn cầu cho các chuỗi khối công khai quan trọng nhất, dịch vụ tiền kỹ thuật số bitcoin và nền tảng hợp đồng thông minh Ethereum, bị hạn chế bởi sự chia rẽ trong cộng đồng mã nguồn mở của chúng, khiến việc đồng ý về nâng cấp giao thức trở nên khó khăn. Thứ hai, cần có khả năng tương tác (interoperability) giữa các chuỗi khối riêng tư và công khai, điều này sẽ đòi hỏi các tiêu chuẩn và thỏa thuận.</w:t>
      </w:r>
    </w:p>
    <w:p>
      <w:r>
        <w:rPr>
          <w:b w:val="0"/>
          <w:i w:val="0"/>
        </w:rPr>
        <w:t>Một trở ngại lớn khác: luật pháp. Một mớ quy định phức tạp, luật hàng hải và các bộ luật thương mại chi phối quyền sở hữu và quyền chiếm hữu trên các tuyến vận tải toàn cầu và nhiều thẩm quyền tài phán khác nhau. Việc kết hợp hệ thống luật pháp lâu đời này, cùng các thể chế do con người quản lý, với bản chất được định nghĩa kỹ thuật số, phi vật chất hóa, tự động hóa và phi quốc gia hóa của blockchain và hợp đồng thông minh (smart contract) sẽ rất khó khăn.</w:t>
      </w:r>
    </w:p>
    <w:p>
      <w:r>
        <w:rPr>
          <w:b w:val="0"/>
          <w:i w:val="0"/>
        </w:rPr>
        <w:t>Ngay cả trước khi các chính phủ có thể được thuyết phục ủng hộ nỗ lực này, và làm như vậy một cách phối hợp toàn cầu, ngành công nghiệp phải đồng thuận về các thực tiễn tốt nhất và tiêu chuẩn công nghệ cũng như cấu trúc hợp đồng xuyên biên giới quốc tế và các thẩm quyền tài phán. Tại Hồng Kông, liên minh blockchain Vành đai và Con đường tìm cách mang lại trật tự cho quá trình này bằng cách áp dụng các phương pháp quản trị internet do ICANN (Tổ chức Quản lý Tên miền và Số hiệu Internet) tiên phong và thử nghiệm, tổ chức quản lý tên miền. Là một tổ chức quốc tế do khu vực tư nhân dẫn dắt, ICANN đã chứng minh mình là một cơ quan quản lý và phân xử toàn cầu hiệu quả.</w:t>
      </w:r>
    </w:p>
    <w:p>
      <w:r>
        <w:rPr>
          <w:b w:val="0"/>
          <w:i w:val="0"/>
        </w:rPr>
        <w:t>Những thách thức này phải được cân nhắc với nhu cầu của nền kinh tế toàn cầu vốn đã trải qua nhiều khó khăn kể từ cuộc khủng hoảng tài chính năm 2008 và đang thúc đẩy các lực lượng ly khai, biệt lập ở Hoa Kỳ và châu Âu. Bất kỳ hệ thống nào hứa hẹn chống lại những xu hướng đó bằng cách loại bỏ các rào cản thương mại liên thương mại vốn kìm hãm thương mại, đồng thời tăng cường tính minh bạch và kiểm soát cho doanh nghiệp và khách hàng của họ, đều đáng được khám phá. Đó là lý do ngày càng nhiều nhà đầu tư, doanh nghiệp, học giả và thậm chí cả chính phủ bắt đầu xem công nghệ blockchain như một nền tảng rất cần thiết cho sự đổi mới kinh tế.</w:t>
      </w:r>
    </w:p>
    <w:p>
      <w:r>
        <w:rPr>
          <w:b/>
          <w:i w:val="0"/>
        </w:rPr>
        <w:t>BÀI HỌC RÚT RA</w:t>
      </w:r>
    </w:p>
    <w:p>
      <w:r>
        <w:rPr>
          <w:b w:val="0"/>
          <w:i w:val="0"/>
        </w:rPr>
        <w:t>Một loạt các startup và tập đoàn đang khám phá việc sử dụng blockchain trong toàn bộ chuỗi cung ứng toàn cầu để chuyển nhượng quyền sở hữu, ghi lại quyền hạn và ghi nhật ký hoạt động nhằm theo dõi và đẩy nhanh dòng chảy hàng hóa và dịch vụ giữa các doanh nghiệp và xuyên biên giới.</w:t>
      </w:r>
    </w:p>
    <w:p>
      <w:pPr>
        <w:pStyle w:val="ListBullet"/>
      </w:pPr>
      <w:r>
        <w:rPr>
          <w:b w:val="0"/>
          <w:i w:val="0"/>
        </w:rPr>
        <w:t>Một lợi thế cơ bản của hệ thống theo dõi và quản lý phân tán này là nó giải quyết được vấn đề công khai thông tin và trách nhiệm giải trình giữa các bên mà lợi ích không nhất thiết phải đồng nhất với nhau. Dữ liệu quan trọng với cả hai bên có thể được cập nhật một cách đáng tin cậy trong thời gian thực, loại bỏ nhu cầu phải đối chiếu với hồ sơ nội bộ của nhau.</w:t>
      </w:r>
    </w:p>
    <w:p>
      <w:pPr>
        <w:pStyle w:val="ListBullet"/>
      </w:pPr>
      <w:r>
        <w:rPr>
          <w:b w:val="0"/>
          <w:i w:val="0"/>
        </w:rPr>
        <w:t>Quản trị, hợp tác, khả năng tương tác giữa các blockchain riêng tư và công khai, cùng những thách thức pháp lý có thể là rào cản đối với việc áp dụng những công nghệ này.</w:t>
      </w:r>
    </w:p>
    <w:p>
      <w:r>
        <w:rPr>
          <w:b w:val="0"/>
          <w:i/>
        </w:rPr>
        <w:t>Phỏng theo nội dung đăng trên hbr.org, xuất bản lần đầu ngày 13 tháng 3 năm 2017 (sản phẩm #H03J07).</w:t>
      </w:r>
    </w:p>
    <w:p>
      <w:pPr>
        <w:pStyle w:val="Heading1"/>
      </w:pPr>
      <w:r>
        <w:rPr>
          <w:b/>
          <w:i w:val="0"/>
        </w:rPr>
        <w:t>10</w:t>
      </w:r>
    </w:p>
    <w:p>
      <w:pPr>
        <w:pStyle w:val="Heading1"/>
      </w:pPr>
      <w:r>
        <w:rPr>
          <w:b/>
          <w:i w:val="0"/>
        </w:rPr>
        <w:t>BLOCKCHAIN CÓ Ý NGHĨA GÌ ĐỐI VỚI NỀN KINH TẾ CHIA SẺ</w:t>
      </w:r>
    </w:p>
    <w:p>
      <w:r>
        <w:rPr>
          <w:b w:val="0"/>
          <w:i w:val="0"/>
        </w:rPr>
        <w:t>bởi Primavera De Filippi</w:t>
      </w:r>
    </w:p>
    <w:p>
      <w:r>
        <w:rPr>
          <w:b w:val="0"/>
          <w:i w:val="0"/>
        </w:rPr>
        <w:t>Hãy nhìn vào cách thức hoạt động (modus operandi) của những gã khổng lồ internet ngày nay—như Google, Facebook, Twitter, Uber hay Airbnb—và bạn sẽ nhận ra chúng có một điểm chung: Chúng dựa vào sự đóng góp của người dùng như một phương tiện để tạo ra giá trị trong chính nền tảng của mình. Trong 20 năm qua, nền kinh tế đã dần rời xa mô hình truyền thống của các tổ chức tập trung, nơi những nhà vận hành lớn, thường có vị thế thống trị, chịu trách nhiệm cung cấp dịch vụ cho một nhóm người tiêu dùng thụ động. Ngày nay, chúng ta đang tiến tới một mô hình mới với các tổ chức ngày càng phi tập trung, nơi những nhà vận hành lớn chịu trách nhiệm tập hợp nguồn lực của nhiều người để cung cấp dịch vụ cho một nhóm người tiêu dùng năng động hơn nhiều. Sự thay đổi này đánh dấu sự ra đời của một thế hệ tổ chức “phi vật chất hóa” mới, không cần văn phòng vật lý, tài sản, hay thậm chí cả nhân viên.</w:t>
      </w:r>
    </w:p>
    <w:p>
      <w:r>
        <w:rPr>
          <w:b w:val="0"/>
          <w:i w:val="0"/>
        </w:rPr>
        <w:t>Vấn đề với mô hình này là trong hầu hết các trường hợp, giá trị do đám đông tạo ra không được phân phối lại một cách công bằng cho tất cả những người đã đóng góp vào việc tạo ra giá trị đó; toàn bộ lợi nhuận đều bị các trung gian lớn, những người vận hành nền tảng, chiếm đoạt.</w:t>
      </w:r>
    </w:p>
    <w:p>
      <w:r>
        <w:rPr>
          <w:b w:val="0"/>
          <w:i w:val="0"/>
        </w:rPr>
        <w:t>Gần đây, một công nghệ mới đã xuất hiện có thể thay đổi sự mất cân bằng này. Blockchain tạo điều kiện thuận lợi cho việc trao đổi giá trị một cách an toàn và phi tập trung, mà không cần đến trung gian.</w:t>
      </w:r>
    </w:p>
    <w:p>
      <w:r>
        <w:rPr>
          <w:b w:val="0"/>
          <w:i w:val="0"/>
        </w:rPr>
        <w:t>Nhưng khía cạnh cách mạng nhất của công nghệ blockchain là nó có thể chạy phần mềm một cách an toàn và phi tập trung. Với blockchain, các ứng dụng phần mềm không còn cần phải được triển khai trên một máy chủ tập trung: Chúng có thể chạy trên một mạng ngang hàng (peer-to-peer network) không bị kiểm soát bởi bất kỳ bên nào. Những ứng dụng dựa trên blockchain này có thể được dùng để điều phối hoạt động của một số lượng lớn cá nhân, những người có thể tự tổ chức mà không cần sự giúp đỡ của bên thứ ba. Công nghệ blockchain cuối cùng là một phương tiện để các cá nhân điều phối các hoạt động chung, tương tác trực tiếp với nhau, và tự quản lý bản thân một cách an toàn và phi tập trung hơn.</w:t>
      </w:r>
    </w:p>
    <w:p>
      <w:r>
        <w:rPr>
          <w:b w:val="0"/>
          <w:i w:val="0"/>
        </w:rPr>
        <w:t>Đã có khá nhiều ứng dụng được triển khai trên blockchain. Ví dụ, Akasha, Steem.io, hay Synereo là những mạng xã hội phi tập trung hoạt động giống như Facebook, nhưng không có nền tảng trung tâm. Thay vì dựa vào một tổ chức tập trung để quản lý mạng lưới và quy định nội dung nào sẽ được hiển thị cho ai (thường thông qua các thuật toán độc quyền không được công bố cho công chúng), những nền tảng này được vận hành theo cách phi tập trung, tổng hợp công việc của các nhóm ngang hàng khác nhau, những nhóm tự điều phối, chỉ và duy nhất, thông qua một bộ quy tắc dựa trên mã được ghi trong blockchain. Mọi người phải trả một khoản phí nhỏ để đăng tin nhắn lên mạng, số tiền này sẽ được trả cho những người đóng góp vào việc duy trì và vận hành mạng lưới. Những người đóng góp có thể kiếm lại khoản phí (cộng thêm phần thưởng bổ sung) khi tin nhắn của họ lan truyền khắp mạng lưới và được đánh giá tích cực bởi các đồng nghiệp.</w:t>
      </w:r>
    </w:p>
    <w:p>
      <w:r>
        <w:rPr>
          <w:b w:val="0"/>
          <w:i w:val="0"/>
        </w:rPr>
        <w:t>Tương tự, OpenBazaar là một thị trường phi tập trung, giống như eBay hay Amazon, nhưng hoạt động độc lập với bất kỳ nhà điều hành trung gian nào. Nền tảng này dựa vào công nghệ blockchain để đảm bảo rằng người mua và người bán có thể tương tác trực tiếp với nhau, mà không cần qua bất kỳ trung gian tập trung nào. Bất kỳ ai cũng có thể đăng ký một sản phẩm trên nền tảng, sản phẩm này sẽ hiển thị cho tất cả người dùng kết nối với mạng lưới. Khi người mua đồng ý với giá của sản phẩm đó, một tài khoản ký quỹ (escrow account) được tạo trên blockchain bitcoin, yêu cầu hai trong ba người (tức là người mua, người bán, và một trọng tài viên tiềm năng của bên thứ ba) đồng ý để giải phóng số tiền (cái gọi là tài khoản đa chữ ký - multisignature account). Khi người mua đã gửi thanh toán vào tài khoản, người bán gửi sản phẩm; sau khi nhận được sản phẩm, người mua giải phóng số tiền từ tài khoản ký quỹ. Chỉ khi có vấn đề giữa hai bên, hệ thống mới yêu cầu sự can thiệp của bên thứ ba (ví dụ, một trọng tài viên được chọn ngẫu nhiên) để quyết định xem có giải phóng thanh toán cho người bán hay trả lại tiền cho người mua.</w:t>
      </w:r>
    </w:p>
    <w:p>
      <w:r>
        <w:rPr>
          <w:b w:val="0"/>
          <w:i w:val="0"/>
        </w:rPr>
        <w:t>Cũng có những nền tảng đi chung xe phi tập trung (decentralized carpooling platforms), chẳng hạn như LaZooz hay Arcade City, hoạt động khá giống Uber, nhưng không có nhà điều hành tập trung. Những nền tảng này chỉ được quản lý bởi mã code được triển khai trên hạ tầng dựa trên blockchain (blockchain-based infrastructure), được thiết kế để điều hành các tương tác ngang hàng (peer-to-peer interactions) giữa tài xế và người dùng. Những nền tảng này dựa vào blockchain để thưởng cho các tài xế đóng góp cho nền tảng bằng những token được thiết kế đặc biệt, đại diện cho một phần sở hữu trong nền tảng. Tài xế càng đóng góp nhiều cho mạng lưới, họ càng có thể hưởng lợi nhiều hơn từ thành công của nền tảng đó, và càng có ảnh hưởng lớn hơn trong việc quản trị tổ chức đó.</w:t>
      </w:r>
    </w:p>
    <w:p>
      <w:r>
        <w:rPr>
          <w:b w:val="0"/>
          <w:i w:val="0"/>
        </w:rPr>
        <w:t xml:space="preserve">Công nghệ blockchain do đó tạo điều kiện cho sự xuất hiện của các hình thức tổ chức mới, không chỉ được phi vật chất</w:t>
      </w:r>
      <w:r>
        <w:rPr>
          <w:b w:val="0"/>
          <w:i/>
        </w:rPr>
        <w:t> hóa (dematerialized)</w:t>
      </w:r>
      <w:r>
        <w:rPr>
          <w:b w:val="0"/>
          <w:i w:val="0"/>
        </w:rPr>
        <w:t xml:space="preserve"> mà</w:t>
      </w:r>
      <w:r>
        <w:rPr>
          <w:b w:val="0"/>
          <w:i/>
        </w:rPr>
        <w:t> còn được phi</w:t>
      </w:r>
      <w:r>
        <w:rPr>
          <w:b w:val="0"/>
          <w:i w:val="0"/>
        </w:rPr>
        <w:t xml:space="preserve"> tập trung hóa (decentralized). Những tổ chức này—không có giám đốc hay CEO, hay bất kỳ cấu trúc thứ bậc nào—được quản lý, một cách tập thể, bởi tất cả các cá nhân tương tác trên một blockchain. Vì vậy, điều quan trọng là không nhầm lẫn chúng với mô hình huy động cộng đồng truyền thống (traditional model of crowdsourcing), nơi mọi người đóng góp cho một nền tảng nhưng không được hưởng lợi từ thành công của nền tảng đó. Công nghệ blockchain có thể hỗ trợ một hình thức huy động cộng đồng mang tính hợp tác hơn nhiều—đôi khi được gọi là “chủ nghĩa hợp tác nền tảng” (platform</w:t>
      </w:r>
      <w:r>
        <w:rPr>
          <w:b w:val="0"/>
          <w:i/>
        </w:rPr>
        <w:t> cooperativism)—nơi</w:t>
      </w:r>
      <w:r>
        <w:rPr>
          <w:b w:val="0"/>
          <w:i w:val="0"/>
        </w:rPr>
        <w:t xml:space="preserve"> </w:t>
      </w:r>
      <w:r>
        <w:rPr>
          <w:b w:val="0"/>
          <w:i/>
        </w:rPr>
        <w:t>người dùng</w:t>
      </w:r>
      <w:r>
        <w:rPr>
          <w:b w:val="0"/>
          <w:i w:val="0"/>
        </w:rPr>
        <w:t xml:space="preserve"> vừa là người đóng góp vừa là cổ đông của các nền tảng mà họ đóng góp. Và vì không có nhà điều hành trung gian, giá trị được tạo ra trong các nền tảng này có thể được phân phối công bằng hơn giữa những người đã đóng góp vào việc tạo ra giá trị.</w:t>
      </w:r>
    </w:p>
    <w:p>
      <w:r>
        <w:rPr>
          <w:b w:val="0"/>
          <w:i w:val="0"/>
        </w:rPr>
        <w:t xml:space="preserve">Với cơ hội mới này cho sự “hợp tác” gia tăng, chúng ta đang tiến tới một nền kinh tế chia sẻ hay hợp tác thực sự—một nền kinh tế không bị kiểm soát bởi một vài nhà điều hành trung gian lớn, mà được quản lý</w:t>
      </w:r>
      <w:r>
        <w:rPr>
          <w:b w:val="0"/>
          <w:i/>
        </w:rPr>
        <w:t> </w:t>
      </w:r>
      <w:r>
        <w:rPr>
          <w:b w:val="0"/>
          <w:i w:val="0"/>
        </w:rPr>
        <w:t xml:space="preserve">bởi và</w:t>
      </w:r>
      <w:r>
        <w:rPr>
          <w:b w:val="0"/>
          <w:i/>
        </w:rPr>
        <w:t> vì</w:t>
      </w:r>
      <w:r>
        <w:rPr>
          <w:b w:val="0"/>
          <w:i w:val="0"/>
        </w:rPr>
        <w:t xml:space="preserve"> con người.</w:t>
      </w:r>
    </w:p>
    <w:p>
      <w:r>
        <w:rPr>
          <w:b w:val="0"/>
          <w:i w:val="0"/>
        </w:rPr>
        <w:t>Bạn có thể nói rằng điều đó chẳng có gì mới—chẳng phải chúng ta đã từng nghe những lời hứa này trước đây sao? Chẳng phải việc triển khai internet đại chúng được cho là sẽ tạo sân chơi bình đẳng cho các cá nhân và doanh nghiệp nhỏ cạnh tranh với các gã khổng lồ doanh nghiệp? Vậy mà, theo thời gian, hầu hết những lời hứa và giấc mơ của những ngày đầu internet đã phai nhạt, khi các gã khổng lồ hình thành và nắm quyền kiểm soát bối cảnh kỹ thuật số của chúng ta.</w:t>
      </w:r>
    </w:p>
    <w:p>
      <w:r>
        <w:rPr>
          <w:b w:val="0"/>
          <w:i w:val="0"/>
        </w:rPr>
        <w:t>Hôm nay chúng ta có một cơ hội mới để thực hiện những lời hứa này. Công nghệ blockchain mở ra khả năng thay thế mô hình tổ chức thứ bậc từ trên xuống bằng một hệ thống hợp tác phân tán từ dưới lên. Sự thay đổi này có thể thay đổi cách phân phối của cải ngay từ đầu, cho phép mọi người hợp tác để tạo ra lợi ích chung, đồng thời đảm bảo rằng mọi người sẽ được đền bù xứng đáng cho nỗ lực và đóng góp của họ.</w:t>
      </w:r>
    </w:p>
    <w:p>
      <w:r>
        <w:rPr>
          <w:b w:val="0"/>
          <w:i w:val="0"/>
        </w:rPr>
        <w:t>Tuy nhiên, không có gì nên được coi là đương nhiên. Cũng giống như internet đã phát triển từ một cơ sở hạ tầng phi tập trung cao độ thành một hệ thống ngày càng tập trung do chỉ một vài nhà điều hành trực tuyến lớn kiểm soát, luôn có nguy cơ rằng các gã khổng lồ cuối cùng sẽ hình thành trong lĩnh vực blockchain. Chúng ta đã đánh mất cơ hội đầu tiên với internet. Nếu chúng ta, với tư cách là một xã hội, thực sự coi trọng khái niệm nền kinh tế chia sẻ thực sự, nơi những cá nhân làm việc được thưởng công bằng cho nỗ lực của họ, thì tất cả chúng ta nên tham gia và thử nghiệm công nghệ mới nổi này, khám phá những cơ hội mới mà nó mang lại, và triển khai các ứng dụng lớn, thành công, do cộng đồng dẫn dắt để giúp chúng ta chống lại sự hình thành của các gã khổng lồ blockchain.</w:t>
      </w:r>
    </w:p>
    <w:p>
      <w:r>
        <w:rPr>
          <w:b/>
          <w:i w:val="0"/>
        </w:rPr>
        <w:t>BÀI HỌC RÚT RA</w:t>
      </w:r>
    </w:p>
    <w:p>
      <w:r>
        <w:rPr>
          <w:b w:val="0"/>
          <w:i w:val="0"/>
        </w:rPr>
        <w:t>Các gã khổng lồ internet ngày nay—hãy nghĩ đến Facebook, Google và Twitter—dựa vào đóng góp của người dùng để tạo ra giá trị trong nền tảng của riêng họ. Vấn đề với mô hình này là hầu hết giá trị do đám đông tạo ra đều bị các trung gian lớn điều hành nền tảng chiếm đoạt. Blockchain có thể thay đổi sự mất cân bằng này.</w:t>
      </w:r>
    </w:p>
    <w:p>
      <w:pPr>
        <w:pStyle w:val="ListBullet"/>
      </w:pPr>
      <w:r>
        <w:rPr>
          <w:b w:val="0"/>
          <w:i w:val="0"/>
        </w:rPr>
        <w:t xml:space="preserve">Blockchain mang đến cơ hội tăng cường “chủ nghĩa hợp tác”, nơi chúng ta tiến tới một nền kinh tế chia sẻ hoặc hợp tác thực sự—một nền kinh tế không bị kiểm soát bởi một vài nhà điều hành trung gian lớn, mà được quản</w:t>
      </w:r>
      <w:r>
        <w:rPr>
          <w:b w:val="0"/>
          <w:i/>
        </w:rPr>
        <w:t> lý</w:t>
      </w:r>
      <w:r>
        <w:rPr>
          <w:b w:val="0"/>
          <w:i w:val="0"/>
        </w:rPr>
        <w:t xml:space="preserve"> bởi</w:t>
      </w:r>
      <w:r>
        <w:rPr>
          <w:b w:val="0"/>
          <w:i/>
        </w:rPr>
        <w:t> và</w:t>
      </w:r>
      <w:r>
        <w:rPr>
          <w:b w:val="0"/>
          <w:i w:val="0"/>
        </w:rPr>
        <w:t xml:space="preserve"> vì người dân.</w:t>
      </w:r>
    </w:p>
    <w:p>
      <w:pPr>
        <w:pStyle w:val="ListBullet"/>
      </w:pPr>
      <w:r>
        <w:rPr>
          <w:b w:val="0"/>
          <w:i w:val="0"/>
        </w:rPr>
        <w:t>Nền kinh tế hợp tác không nên được coi là đương nhiên. Cũng giống như internet đã phát triển từ một cơ sở hạ tầng phi tập trung cao độ thành một hệ thống do một vài nhà điều hành lớn kiểm soát, luôn có nguy cơ rằng các gã khổng lồ cuối cùng sẽ hình thành trong lĩnh vực blockchain.</w:t>
      </w:r>
    </w:p>
    <w:p>
      <w:r>
        <w:rPr>
          <w:b w:val="0"/>
          <w:i/>
        </w:rPr>
        <w:t>Chuyển thể từ nội dung đăng trên hbr.org, xuất bản lần đầu ngày 15 tháng 3 năm 2017 (sản phẩm #H03J7F).</w:t>
      </w:r>
    </w:p>
    <w:p>
      <w:pPr>
        <w:pStyle w:val="Heading1"/>
      </w:pPr>
      <w:r>
        <w:rPr>
          <w:b/>
          <w:i w:val="0"/>
        </w:rPr>
        <w:t>11</w:t>
      </w:r>
    </w:p>
    <w:p>
      <w:pPr>
        <w:pStyle w:val="Heading1"/>
      </w:pPr>
      <w:r>
        <w:rPr>
          <w:b/>
          <w:i w:val="0"/>
        </w:rPr>
        <w:t>BLOCKCHAIN CÓ THỂ GIÚP CÁC NHÀ TIẾP THỊ XÂY DỰNG MỐI QUAN HỆ TỐT HƠN VỚI KHÁCH HÀNG NHƯ THẾ NÀO</w:t>
      </w:r>
    </w:p>
    <w:p>
      <w:r>
        <w:rPr>
          <w:b w:val="0"/>
          <w:i w:val="0"/>
        </w:rPr>
        <w:t>bởi Campbell R. Harvey, Christine Moorman, và Marc Toledo</w:t>
      </w:r>
    </w:p>
    <w:p>
      <w:r>
        <w:rPr>
          <w:b w:val="0"/>
          <w:i w:val="0"/>
        </w:rPr>
        <w:t>Blockchain có những tác động quan trọng đối với tiếp thị và quảng cáo. Nhưng theo The CMO Survey, chỉ 8% công ty đánh giá việc sử dụng blockchain trong tiếp thị là quan trọng vừa phải hoặc rất quan trọng.1</w:t>
      </w:r>
    </w:p>
    <w:p>
      <w:r>
        <w:rPr>
          <w:b w:val="0"/>
          <w:i w:val="0"/>
        </w:rPr>
        <w:t>Công nghệ blockchain chưa được hiểu rõ và đang bị thổi phồng quá mức. Sự kết hợp này tạo ra rào cản tự nhiên cho việc gia nhập và có khả năng khiến các nhà tiếp thị chọn cách chờ đợi và quan sát. Tuy nhiên, có nhiều lý do để dành thời gian ngay bây giờ để hiểu công nghệ này và bắt đầu khám phá các ứng dụng tiếp thị cụ thể cho ngành của bạn. Giống như các nền tảng kỹ thuật số, mạng xã hội, martech, fintech và vô số đổi mới khác, thành quả của blockchain có thể thuộc về những người tiên phong cam kết đổi mới không ngừng.</w:t>
      </w:r>
    </w:p>
    <w:p>
      <w:r>
        <w:rPr>
          <w:b w:val="0"/>
          <w:i w:val="0"/>
        </w:rPr>
        <w:t>Các đặc tính của blockchain—tính minh bạch, tính bất biến và tính bảo mật—khiến nó trở nên đáng tin cậy và có thể tin tưởng cho các ứng dụng như quản lý chuỗi cung ứng, hợp đồng thông minh, báo cáo tài chính, internet vạn vật, quản lý thông tin riêng tư (ví dụ: y tế) và thậm chí cả quản lý lưới điện. Trong khi đó, mô hình truyền tải của nó giảm chi phí giao dịch, cho phép xác minh và trao đổi quyền sở hữu hiệu quả, đồng thời mở ra cánh cửa cho các khoản thanh toán siêu nhỏ theo thời gian thực. Nó có thể khiến các rào cản thanh toán thu hẹp lại, các trung gian dần biến mất, và người tiêu dùng có thể sở hữu và kiểm soát thông tin cá nhân của mình. Ở đây, chúng ta thấy tiềm năng đột phá của blockchain đối với tiếp thị.</w:t>
      </w:r>
    </w:p>
    <w:p>
      <w:pPr>
        <w:pStyle w:val="Heading2"/>
      </w:pPr>
      <w:r>
        <w:rPr>
          <w:b/>
          <w:i w:val="0"/>
        </w:rPr>
        <w:t>Tác động tiếp thị của chi phí giao dịch gần như bằng không</w:t>
      </w:r>
    </w:p>
    <w:p>
      <w:r>
        <w:rPr>
          <w:b w:val="0"/>
          <w:i w:val="0"/>
        </w:rPr>
        <w:t>Các giao dịch tài chính có chi phí đáng kể. Các nhà bán lẻ thường trả cho các công ty thẻ tín dụng 3% phí xử lý thanh toán, trong khi các trạm xăng còn trả nhiều hơn. Các nhà cung cấp sử dụng eBay và Shopify trả phí niêm yết và phí bán hàng, và người tiêu dùng trả phí giao dịch trên các cổng thanh toán như PayPal. Tất cả các khoản phí này làm tăng chi phí hàng hóa và thường được chuyển cho người tiêu dùng. Với việc sử dụng rộng rãi thẻ tín dụng và thẻ ghi nợ, nhiều thương nhân đã đặt mức mua tối thiểu để tránh lợi nhuận của họ bị phá hủy bởi các khoản phí.</w:t>
      </w:r>
    </w:p>
    <w:p>
      <w:r>
        <w:rPr>
          <w:b w:val="0"/>
          <w:i w:val="0"/>
        </w:rPr>
        <w:t>Công nghệ blockchain cho phép chi phí giao dịch gần như bằng không—ngay cả với các giao dịch siêu nhỏ (microtransactions). Các tập đoàn tài chính như Mastercard và Visa đã cung cấp khả năng gửi tiền bằng bất kỳ loại tiền tệ địa phương nào qua blockchain thay vì quẹt thẻ tín dụng, tận dụng các lớp bảo mật và minh bạch bổ sung của công nghệ này. Hơn nữa, việc có thể cắt bỏ các trung gian và kết nối trực tiếp các ngân hàng ở cả hai đầu của mỗi giao dịch có thể tránh được hầu hết các khoản phí xuyên biên giới.</w:t>
      </w:r>
    </w:p>
    <w:p>
      <w:r>
        <w:rPr>
          <w:b w:val="0"/>
          <w:i w:val="0"/>
        </w:rPr>
        <w:t>Điều này cũng có ý nghĩa đối với các nhà tiếp thị và quảng cáo. Các nhà tiếp thị thường cố gắng tiếp cận dữ liệu khách hàng bằng cách trả tiền cho bên thứ ba (như Facebook) để chia sẻ thông tin. Nhưng blockchain có thể cho phép người bán sử dụng các khoản thanh toán siêu nhỏ (micropayments) để thúc đẩy người tiêu dùng chia sẻ thông tin cá nhân—một cách trực tiếp, không cần qua trung gian. Ví dụ, một chuỗi cửa hàng tạp hóa có ứng dụng di động có thể trả cho người dùng 1 đô la để cài đặt ứng dụng trên điện thoại của họ, cộng thêm 1 đô la nếu họ cho phép bật tính năng theo dõi vị trí. Mỗi lần họ mở ứng dụng và dành ít nhất một phút trên đó, nhà bán lẻ có thể trả cho họ vài xu hoặc điểm thưởng tương đương tín dụng cửa hàng, tối đa mỗi ngày. Trong thời gian đó, họ đẩy các ưu đãi và khuyến mãi đặc biệt đến người dùng. Thật vậy, các ưu đãi được thiết kế riêng cho người dùng mở ra một cơ chế hợp pháp để cung cấp giá cá nhân hóa dựa trên hồ sơ của người tiêu dùng. Cách tiếp cận này có tiềm năng giảm gian lận và giảm thiểu thông tin không chính xác hoặc không đầy đủ từ khách hàng vốn đang gây khó khăn cho các chương trình này.</w:t>
      </w:r>
    </w:p>
    <w:p>
      <w:r>
        <w:rPr>
          <w:b w:val="0"/>
          <w:i w:val="0"/>
        </w:rPr>
        <w:t>Tương tự, các nhà tiếp thị có thể kích hoạt “hợp đồng thông minh” (smart contracts) (các thỏa thuận ảo loại bỏ nhu cầu xác nhận, xem xét hoặc xác thực bởi trung gian) mà người dùng có thể kích hoạt khi họ đăng ký nhận bản tin email hoặc tham gia chương trình khách hàng thân thiết. Các khoản thanh toán siêu nhỏ được gửi trực tiếp vào ví của người dùng mỗi khi họ tương tác với email thương mại—hoặc với quảng cáo, điều này dẫn chúng ta đến điểm tiếp theo.</w:t>
      </w:r>
    </w:p>
    <w:p>
      <w:pPr>
        <w:pStyle w:val="Heading2"/>
      </w:pPr>
      <w:r>
        <w:rPr>
          <w:b/>
          <w:i w:val="0"/>
        </w:rPr>
        <w:t>Chấm dứt thế độc quyền quảng cáo Google-Facebook</w:t>
      </w:r>
    </w:p>
    <w:p>
      <w:r>
        <w:rPr>
          <w:b w:val="0"/>
          <w:i w:val="0"/>
        </w:rPr>
        <w:t>Một mô hình tương tự có thể được áp dụng với quảng cáo trên website bằng cách trả tiền cho người tiêu dùng cho mỗi lượt xem trang. Đa số người dùng internet không thích hầu hết các dạng quảng cáo pop-up và quảng cáo di động, và coi quảng cáo trực tuyến là xâm phạm và gây gián đoạn tiêu cực.2 Một phản ứng ngày càng phổ biến là cài đặt trình chặn quảng cáo, một xu hướng đang gây ảnh hưởng trừng phạt lớn đối với ngành. Đến năm 2020, ước tính việc chấp nhận chặn quảng cáo sẽ khiến các nhà xuất bản thiệt hại 35 tỷ USD.3</w:t>
      </w:r>
    </w:p>
    <w:p>
      <w:r>
        <w:rPr>
          <w:b w:val="0"/>
          <w:i w:val="0"/>
        </w:rPr>
        <w:t>Công nghệ hỗ trợ blockchain (blockchain-enabled technology) có khả năng cho phép các nhà tiếp thị thu hồi lại một phần doanh thu đó bằng một loại mô hình khác: Các nhà tiếp thị trả tiền trực tiếp cho người tiêu dùng để đổi lấy sự chú ý của họ—và loại bỏ lớp Google-Facebook.</w:t>
      </w:r>
    </w:p>
    <w:p>
      <w:r>
        <w:rPr>
          <w:b w:val="0"/>
          <w:i w:val="0"/>
        </w:rPr>
        <w:t>Chúng tôi tin rằng thế độc quyền Google-Facebook trong quảng cáo kỹ thuật số sẽ sớm bị đe dọa bởi công nghệ blockchain. Mặc dù tìm kiếm dựa trên từ khóa sẽ không biến mất hoàn toàn, nó sẽ trở nên ít nổi bật hơn nhiều. Cuối cùng, các cá nhân có thể kiểm soát hồ sơ trực tuyến và đồ thị xã hội (social graph) của riêng họ.</w:t>
      </w:r>
    </w:p>
    <w:p>
      <w:r>
        <w:rPr>
          <w:b w:val="0"/>
          <w:i w:val="0"/>
        </w:rPr>
        <w:t>Với công nghệ blockchain, các công ty có thể bỏ qua các ông lớn truyền thông xã hội ngày nay bằng cách tương tác trực tiếp với người tiêu dùng và có thể chia sẻ phần thưởng từ việc tiếp xúc quảng cáo trực tiếp với họ. Vào năm 2016, Google được báo cáo đã tạo ra trung bình 73 USD mỗi người dùng hoạt động thông qua quảng cáo.4 Tất nhiên, 73 USD chỉ là mức trung bình trên gần một tỷ người dùng hoạt động. Thật hợp lý khi kỳ vọng rằng Google mang lại hơn 1.000 USD cho một số nhóm nhân khẩu học được đánh giá cao. Hãy tưởng tượng các khả năng tiếp thị khi các công ty có thể chuyển giao hiệu quả những giá trị này cho người tiêu dùng thông qua quảng cáo được tiêu thụ tự nguyện, được kích hoạt bởi công nghệ blockchain.</w:t>
      </w:r>
    </w:p>
    <w:p>
      <w:r>
        <w:rPr>
          <w:b w:val="0"/>
          <w:i w:val="0"/>
        </w:rPr>
        <w:t>Công nghệ blockchain cũng có thể xác minh việc phân phối quảng cáo và sự tương tác của người tiêu dùng; tránh việc phân phối quá mức quảng cáo hoặc email, điều này khiến người tiêu dùng tức giận và làm họ mất động lực mua hàng; và ngăn chặn các quảng cáo theo đuổi không còn phù hợp (chẳng hạn như khi người tiêu dùng đã mua sản phẩm của công ty hoặc đối thủ cạnh tranh).</w:t>
      </w:r>
    </w:p>
    <w:p>
      <w:pPr>
        <w:pStyle w:val="Heading2"/>
      </w:pPr>
      <w:r>
        <w:rPr>
          <w:b/>
          <w:i w:val="0"/>
        </w:rPr>
        <w:t>Chấm dứt gian lận và thư rác trong tiếp thị</w:t>
      </w:r>
    </w:p>
    <w:p>
      <w:r>
        <w:rPr>
          <w:b w:val="0"/>
          <w:i w:val="0"/>
        </w:rPr>
        <w:t>Xác minh gian lận qua blockchain cũng sẽ giúp xác minh nguồn gốc và phương pháp của các nhà tiếp thị. Các khoản thanh toán siêu nhỏ (micropayments) cũng sẽ phá hủy hiệu quả khái niệm hiện tại về thư rác lừa đảo hàng loạt, vốn làm giảm hiệu quả tiếp thị của mọi người.</w:t>
      </w:r>
    </w:p>
    <w:p>
      <w:r>
        <w:rPr>
          <w:b w:val="0"/>
          <w:i w:val="0"/>
        </w:rPr>
        <w:t>Khoảng 135 tỷ email rác được gửi mỗi ngày, hiện chiếm 48% tổng số email được gửi. Những kẻ gửi thư rác chỉ nhận được một phản hồi cho mỗi 12,5 triệu email được gửi. Một khoản thanh toán rất nhỏ được kích hoạt bằng blockchain cho người nhận email sẽ ngăn chặn kẻ gửi thư rác bằng cách tăng chi phí của hoạt động này. Nó cũng sẽ giúp các công ty xác định người tiêu dùng quan tâm đến giao dịch thông qua sự sẵn lòng thực hiện trao đổi này.</w:t>
      </w:r>
    </w:p>
    <w:p>
      <w:r>
        <w:rPr>
          <w:b w:val="0"/>
          <w:i w:val="0"/>
        </w:rPr>
        <w:t>Tương tự, đối với internet, mỗi khi người dùng nhấp vào một liên kết, có thể có một khoản thanh toán siêu nhỏ. Trong hầu hết các trường hợp, người dùng sẽ thực hiện một khoản thanh toán siêu nhỏ (ví dụ, một xu để đọc một bài báo). Điều này sẽ đánh bại các cuộc tấn công DoS—một loại tấn công mạng liên quan đến việc tuyển dụng bot để tấn công một trang web với hàng triệu yêu cầu khiến trang web bị sập hoặc cung cấp thời gian phản hồi kém.</w:t>
      </w:r>
    </w:p>
    <w:p>
      <w:r>
        <w:rPr>
          <w:b w:val="0"/>
          <w:i w:val="0"/>
        </w:rPr>
        <w:t>Blockchain cũng có thể khiến bot khó thiết lập tài khoản mạng xã hội giả mạo, làm ngập người dùng bằng tin nhắn lừa đảo và đánh cắp tiền quảng cáo trực tuyến từ các thương hiệu lớn. Tính xác thực trực tuyến thực sự được tích hợp vào công nghệ blockchain. Một công ty đang giải quyết vấn đề gian lận trên mạng xã hội là Keybase.io, cho phép cá nhân sử dụng blockchain để chứng minh rằng họ là chủ sở hữu hợp pháp của các tài khoản mạng xã hội khác nhau của mình. Điều này sẽ giúp theo dõi tác động của tiếp thị dễ dàng hơn và biện minh cho chi tiêu tiếp thị dễ dàng hơn—cả hai đều là những thắng lợi lớn cho ngành.</w:t>
      </w:r>
    </w:p>
    <w:p>
      <w:r>
        <w:rPr>
          <w:b w:val="0"/>
          <w:i w:val="0"/>
        </w:rPr>
        <w:t>Tính đến năm 2016, 7,6 tỷ đô la (hay 56% tổng chi tiêu quảng cáo hiển thị) đã bị mất do hoạt động gian lận hoặc lừa đảo, con số này dự kiến sẽ tăng lên 10,9 tỷ đô la. Bằng cách sử dụng công nghệ blockchain để theo dõi quảng cáo của họ, các nhóm tiếp thị có thể duy trì kiểm soát tất cả các hoạt động tự động hóa của họ, đảm bảo rằng chi tiêu tiếp thị tập trung vào các hoạt động tạo ROI, và đo lường trực tiếp tác động của tiếp thị xuống đến từng người dùng, từng thư. Bằng cách gắn kết hành vi người dùng và thanh toán siêu nhỏ với nhau, blockchain có thể giải quyết vấn đề quy kết đã làm khổ các nhà tiếp thị trong nhiều thập kỷ.</w:t>
      </w:r>
    </w:p>
    <w:p>
      <w:pPr>
        <w:pStyle w:val="Heading2"/>
      </w:pPr>
      <w:r>
        <w:rPr>
          <w:b/>
          <w:i w:val="0"/>
        </w:rPr>
        <w:t>Kiếm tiền lại từ việc tiêu thụ nội dung truyền thông (Remonetizing Media Consumption)</w:t>
      </w:r>
    </w:p>
    <w:p>
      <w:r>
        <w:rPr>
          <w:b w:val="0"/>
          <w:i w:val="0"/>
        </w:rPr>
        <w:t>Nội dung biên tập được hỗ trợ bởi blockchain (chuỗi khối) có khả năng sẽ cho phép các công ty nâng cao khả năng kiểm soát chất lượng và bảo vệ bản quyền. Ví dụ, Kodak (được tái tạo) đã tạo ra KODAKOne, một hệ thống sổ cái kỹ thuật số ghi lại ai sở hữu quyền đối với từng hình ảnh, cho phép các nhiếp ảnh gia khẳng định quyền kiểm soát tác phẩm của mình. Hiện nay, việc đánh cắp nội dung trực tuyến là một vấn đề phổ biến, và những người sáng tạo có rất ít cách để thu hồi số tiền đã mất ngoài các vụ kiện tốn kém. Trong tương lai, họ sẽ tự động và dễ dàng nhận được thanh toán cho việc sử dụng nội dung.</w:t>
      </w:r>
    </w:p>
    <w:p>
      <w:r>
        <w:rPr>
          <w:b w:val="0"/>
          <w:i w:val="0"/>
        </w:rPr>
        <w:t>Ngoài ra, người bình thường tạo ra nội dung lan truyền (viral content), chẳng hạn như video được xem nhiều hoặc bài đăng trên mạng xã hội, có thể nhận được thù lao cho mỗi lượt nhấp. (Hiện tại, những người sáng tạo này nhận được rất ít hoặc không có tiền trừ khi tác phẩm của họ được hiển thị trên các kênh trực tuyến có người đăng ký.)</w:t>
      </w:r>
    </w:p>
    <w:p>
      <w:r>
        <w:rPr>
          <w:b w:val="0"/>
          <w:i w:val="0"/>
        </w:rPr>
        <w:t>Trong tất cả các tình huống này, những người sáng tạo nội dung được trao quyền để sản xuất ra tác phẩm phù hợp, được đánh giá tương xứng với mức độ thành công của nó.</w:t>
      </w:r>
    </w:p>
    <w:p>
      <w:r>
        <w:rPr>
          <w:b w:val="0"/>
          <w:i w:val="0"/>
        </w:rPr>
        <w:t>Các công ty như Coupit đang chuẩn bị tối đa hóa tác động của nội dung được cải thiện đó. Công nghệ dựa trên blockchain của Coupit cho phép các nhà tiếp thị trở thành một phần của các chương trình khách hàng thân thiết và liên kết (loyalty and affiliate programs) dành cho những người tiêu dùng đã đồng ý tham gia, những người có thể trao đổi phần thưởng với nhau. Các nhà tiếp thị có được khả năng hiển thị và minh bạch để phân biệt giữa khách hàng không hoạt động và khách hàng trung thành, từ đó mở rộng chiến lược của họ để gửi ưu đãi có mục tiêu đến từng nhóm.</w:t>
      </w:r>
    </w:p>
    <w:p>
      <w:r>
        <w:rPr>
          <w:b w:val="0"/>
          <w:i w:val="0"/>
        </w:rPr>
        <w:t>Ngay cả khi cần có một bên tổng hợp dữ liệu hoặc trung gian phân tích, các khoản thanh toán vi mô (micropayments) sẽ cho phép các công ty vượt qua việc chặn quảng cáo. Các cá nhân sẽ kiểm soát lượng thông tin cá nhân mà họ chia sẻ và sẽ được thưởng trực tiếp cho việc tiếp xúc với quảng cáo, và nhiều lo ngại về quyền riêng tư sẽ được giải quyết một cách chính đáng.</w:t>
      </w:r>
    </w:p>
    <w:p>
      <w:r>
        <w:rPr>
          <w:b w:val="0"/>
          <w:i w:val="0"/>
        </w:rPr>
        <w:t>Một ví dụ về điều này là Brave, một trình duyệt web mới được tạo ra bởi Brendan Eich, đồng sáng lập dự án Mozilla và là người tạo ra ngôn ngữ JavaScript. Ngoài việc cung cấp các mức độ riêng tư và bảo mật mới, Brave đang kích hoạt một hệ thống dựa trên blockchain nhằm mục đích chuyển đổi mối quan hệ giữa người dùng, nhà quảng cáo và người sáng tạo nội dung. Basic Attention Tokens (BATs) sẽ cho phép các nhà xuất bản kiếm tiền từ các dịch vụ giá trị gia tăng và nắm bắt một phần tăng trưởng liên quan đến quảng cáo, trong đó 73% bị chi phối bởi Facebook và Google.</w:t>
      </w:r>
    </w:p>
    <w:p>
      <w:pPr>
        <w:pStyle w:val="Heading2"/>
      </w:pPr>
      <w:r>
        <w:rPr>
          <w:b/>
          <w:i w:val="0"/>
        </w:rPr>
        <w:t>Kết quả tốt hơn cho cả doanh nghiệp lẫn người tiêu dùng</w:t>
      </w:r>
    </w:p>
    <w:p>
      <w:r>
        <w:rPr>
          <w:b w:val="0"/>
          <w:i w:val="0"/>
        </w:rPr>
        <w:t>Khi blockchain trở nên phổ biến, mọi bên trung gian sẽ cần thích nghi với mô hình kinh doanh của mình. Chuỗi quyết định sẽ bị thay đổi về mặt cấu trúc: Các cá nhân sẽ có nhiều quyền kiểm soát hơn đối với cách họ chia sẻ thông tin cá nhân và cách họ dành thời gian tương tác với nhà quảng cáo. Thư rác và các chiêu lừa đảo (phishing) sẽ tự triệt tiêu bởi chính bản chất của chúng—càng gửi thư rác nhiều, chúng càng trở nên không bền vững về mặt kinh tế. Đối với doanh nghiệp, điều này có thể đồng nghĩa với mức độ kiểm soát cao hơn đối với chất lượng lưu lượng truy cập đầu vào cho mọi nỗ lực tiếp thị, cũng như sự hiểu biết cải thiện rất cần thiết về hành vi của khách hàng.</w:t>
      </w:r>
    </w:p>
    <w:p>
      <w:r>
        <w:rPr>
          <w:b w:val="0"/>
          <w:i w:val="0"/>
        </w:rPr>
        <w:t>Mặt khác, việc tiếp xúc với quảng cáo sẽ không thể bị áp đặt mà không có khoản thanh toán giao dịch cho từng cá nhân bị ảnh hưởng. Người tiêu dùng cũng sẽ có động lực để đăng hồ sơ xã hội chính xác lên mạng—nêu rõ những gì họ quan tâm—bởi vì họ sẽ được trả tiền cho việc đó. Các nhà tiếp thị sẽ trả tiền trực tiếp cho người tiêu dùng—chứ không phải cho lớp trung gian mạng xã hội. Khi nhắm mục tiêu đến khách hàng có giá trị cao, các ưu đãi sẽ tương ứng cao hơn.</w:t>
      </w:r>
    </w:p>
    <w:p>
      <w:r>
        <w:rPr>
          <w:b w:val="0"/>
          <w:i w:val="0"/>
        </w:rPr>
        <w:t>Công nghệ blockchain mang lại tiềm năng để xã hội trở nên đáng tin cậy và được trao quyền nhiều hơn, tăng cường khả năng hiển thị, kết nối các bên và thưởng cho cá nhân vì những đóng góp của họ cho các giao dịch. Tiếp thị và quảng cáo bị ảnh hưởng căn bản bởi những thay đổi này. Việc tìm cách thiết kế và triển khai các biện pháp để thực hiện những chuyển đổi liên quan đến blockchain nên là ưu tiên không chỉ của các CMO, mà còn của tất cả những người ra quyết định về chiến lược, tài chính và công nghệ. Về mặt vận hành, các công ty có thể xây dựng mức độ tin cậy mới với cá nhân và cuối cùng là kết nối sản phẩm, dịch vụ của họ với người tiêu dùng theo cách thức và quy mô mà không thể đạt được nếu không có blockchain.</w:t>
      </w:r>
    </w:p>
    <w:p>
      <w:r>
        <w:rPr>
          <w:b w:val="0"/>
          <w:i w:val="0"/>
        </w:rPr>
        <w:t>Các nhà lãnh đạo trong lĩnh vực tiếp thị và công nghệ có tiềm năng tận dụng blockchain để tái tạo mối quan hệ với khách hàng. Hành động sớm với công nghệ có tầm ảnh hưởng sâu rộng này sẽ đưa các công ty vào vị thế tốt nhất để hưởng lợi từ điều mà chúng tôi cho là sẽ được áp dụng rộng rãi.</w:t>
      </w:r>
    </w:p>
    <w:p>
      <w:r>
        <w:rPr>
          <w:b/>
          <w:i w:val="0"/>
        </w:rPr>
        <w:t>BÀI HỌC RÚT RA</w:t>
      </w:r>
    </w:p>
    <w:p>
      <w:r>
        <w:rPr>
          <w:b w:val="0"/>
          <w:i w:val="0"/>
        </w:rPr>
        <w:t>Khả năng giảm bớt ma sát thanh toán và khiến các trung gian biến mất của blockchain đồng nghĩa với việc nó có tiềm năng to lớn để đột phá ngành tiếp thị.</w:t>
      </w:r>
    </w:p>
    <w:p>
      <w:pPr>
        <w:pStyle w:val="ListBullet"/>
      </w:pPr>
      <w:r>
        <w:rPr>
          <w:b w:val="0"/>
          <w:i w:val="0"/>
        </w:rPr>
        <w:t>Công nghệ hỗ trợ blockchain có thể cho phép các nhà tiếp thị thu hồi doanh thu bị mất do trình chặn quảng cáo và phá vỡ thế độc quyền quảng cáo của Google-Facebook bằng cách áp dụng một mô hình mới: trả tiền trực tiếp cho người tiêu dùng để đổi lấy sự chú ý của họ thông qua các khoản thanh toán siêu nhỏ (micropayments).</w:t>
      </w:r>
    </w:p>
    <w:p>
      <w:pPr>
        <w:pStyle w:val="ListBullet"/>
      </w:pPr>
      <w:r>
        <w:rPr>
          <w:b w:val="0"/>
          <w:i w:val="0"/>
        </w:rPr>
        <w:t>Xác minh gian lận qua blockchain, kết hợp với hệ thống thanh toán siêu nhỏ, có thể giảm thư rác và email lừa đảo, khắc phục vấn đề tài khoản mạng xã hội giả mạo và ngăn chặn các cuộc tấn công từ chối dịch vụ.</w:t>
      </w:r>
    </w:p>
    <w:p>
      <w:pPr>
        <w:pStyle w:val="ListBullet"/>
      </w:pPr>
      <w:r>
        <w:rPr>
          <w:b w:val="0"/>
          <w:i w:val="0"/>
        </w:rPr>
        <w:t>Blockchain có thể củng cố quyền sở hữu và bảo vệ bản quyền đối với nội dung biên tập trực tuyến, cho phép những người sáng tạo nội dung, dù chuyên nghiệp hay nghiệp dư, được đền bù công bằng cho các sáng tạo của họ.</w:t>
      </w:r>
    </w:p>
    <w:p>
      <w:pPr>
        <w:pStyle w:val="Heading3"/>
      </w:pPr>
      <w:r>
        <w:rPr>
          <w:b/>
          <w:i w:val="0"/>
        </w:rPr>
        <w:t>GHI CHÚ</w:t>
      </w:r>
    </w:p>
    <w:p>
      <w:r>
        <w:rPr>
          <w:b w:val="0"/>
          <w:i w:val="0"/>
        </w:rPr>
        <w:t>1.  The CMO Survey, “Highlights and Insights Report,” tháng 2 năm 2018, https://cmosurvey.org/results/february-2018/.</w:t>
      </w:r>
    </w:p>
    <w:p>
      <w:r>
        <w:rPr>
          <w:b w:val="0"/>
          <w:i w:val="0"/>
        </w:rPr>
        <w:t xml:space="preserve">2.  Mimi An, “Why People Block Ads (and What It Means for Marketers and Advertisers),” Hubspot,</w:t>
      </w:r>
      <w:r>
        <w:rPr>
          <w:b w:val="0"/>
          <w:i/>
        </w:rPr>
        <w:t> ngày</w:t>
      </w:r>
      <w:r>
        <w:rPr>
          <w:b w:val="0"/>
          <w:i w:val="0"/>
        </w:rPr>
        <w:t> 13 tháng 7 năm 2016, https://blog.hubspot.com/news-trends/why-people-block-ads-and-what-it-means-for-marketers-and-advertisers.</w:t>
      </w:r>
    </w:p>
    <w:p>
      <w:r>
        <w:rPr>
          <w:b w:val="0"/>
          <w:i w:val="0"/>
        </w:rPr>
        <w:t>3.  Jessica Davies, “Uh-oh: Ad Blocking Forecast to Cost $35 Billion by 2020,” Digiday, ngày 7 tháng 6 năm 2016, https://digiday.com/uk/uh-oh-ad-blocking-forecast-cost-35-billion-2020/.</w:t>
      </w:r>
    </w:p>
    <w:p>
      <w:r>
        <w:rPr>
          <w:b w:val="0"/>
          <w:i w:val="0"/>
        </w:rPr>
        <w:t>4.  “Google’s Average Revenue per Monthly Active User from 1st Quarter 2015 to 4th Quarter 2016 (in U.S. Dollars),” Statista, https://www.statista.com/statistics/306570/google-annualized-advertising-arpu/.</w:t>
      </w:r>
    </w:p>
    <w:p>
      <w:r>
        <w:rPr>
          <w:b w:val="0"/>
          <w:i/>
        </w:rPr>
        <w:t>Chuyển thể từ nội dung đăng trên hbr.org, xuất bản lần đầu ngày 1 tháng 10 năm 2018 (sản phẩm #H04K0R).</w:t>
      </w:r>
    </w:p>
    <w:p>
      <w:pPr>
        <w:pStyle w:val="Heading1"/>
      </w:pPr>
      <w:r>
        <w:rPr>
          <w:b/>
          <w:i w:val="0"/>
        </w:rPr>
        <w:t>12</w:t>
      </w:r>
    </w:p>
    <w:p>
      <w:pPr>
        <w:pStyle w:val="Heading1"/>
      </w:pPr>
      <w:r>
        <w:rPr>
          <w:b/>
          <w:i w:val="0"/>
        </w:rPr>
        <w:t>BLOCKCHAIN CÓ THỂ GIÚP NGHỆ SĨ KIẾM NHIỀU LỢI NHUẬN HƠN TỪ CÁC TÁC PHẨM SÁNG TẠO CỦA HỌ</w:t>
      </w:r>
    </w:p>
    <w:p>
      <w:r>
        <w:rPr>
          <w:b w:val="0"/>
          <w:i w:val="0"/>
        </w:rPr>
        <w:t>bởi Don Tapscott và Alex Tapscott</w:t>
      </w:r>
    </w:p>
    <w:p>
      <w:r>
        <w:rPr>
          <w:b w:val="0"/>
          <w:i w:val="0"/>
        </w:rPr>
        <w:t>Bất kỳ ai theo dõi các ngành công nghiệp văn hóa—nghệ thuật, âm nhạc, xuất bản, sân khấu, điện ảnh—đều biết về những cuộc tranh chấp giữa nghệ sĩ và những người kiếm sống từ tài năng của họ. Ví dụ, chuỗi thức ăn truyền thống trong việc làm phim rất dài: Giữa những người tạo ra bộ phim và những người trả tiền cho nó—khán giả xem phim, thuê bao truyền hình cáp, người trả tiền theo lượt xem, nhà quảng cáo, người được cấp phép bản quyền, và nhà tài trợ tổ chức như National Endowment for the Arts—là vô số trung gian: nhà bán lẻ trực tuyến (Amazon, Walmart), dịch vụ video trực tuyến (Netflix, YouTube, Hulu), địa điểm chiếu phim (Wanda’s AMC, Regal, Cinemark), cơ quan quảng cáo và sản phẩm (Propaganda GEM, Omnicom’s OMD), nhà sản xuất phim (Columbia Pictures, Marvel Studios, Disney-Pixar), nhà phân phối phim (Sony Pictures, Universal, Warner Bros.), nhà tiếp thị tại gia (Fox, HBO), dịch vụ cáp và vệ tinh (Comcast, DIRECTV), nhà phân phối video (PMI, TVS), thư viện và lưu trữ phim (Eastman House, Getty Images), và cơ quan tài năng (WME, CAA, ICM), mỗi bên có hợp đồng và hệ thống kế toán riêng. Đó là một danh sách dài đáng kinh ngạc.</w:t>
      </w:r>
    </w:p>
    <w:p>
      <w:r>
        <w:rPr>
          <w:b w:val="0"/>
          <w:i w:val="0"/>
        </w:rPr>
        <w:t>Mỗi trung gian này lấy một phần doanh thu và chuyển phần còn lại, với phần còn sót lại thường đến tay chính các nghệ sĩ sau nhiều tháng, theo điều khoản hợp đồng của họ.</w:t>
      </w:r>
    </w:p>
    <w:p>
      <w:r>
        <w:rPr>
          <w:b w:val="0"/>
          <w:i w:val="0"/>
        </w:rPr>
        <w:t>Quyền lực tập trung đến mức trong cuộc cạnh tranh này, nhiều diễn viên đã tự loại mình khỏi cuộc chơi bằng cách thành lập công ty riêng trong mô hình ngành công nghiệp hiện có. Điều này cũng đúng trong âm nhạc. Ví dụ, ca sĩ-nhạc sĩ từng đoạt giải Grammy Imogen Heap đã là người tiên phong trong lĩnh vực này với việc ra mắt Mycelia, một tổ chức tư vấn và hành động với mục tiêu “trao quyền cho một hệ sinh thái công nghiệp âm nhạc công bằng, bền vững và sôi động liên quan đến tất cả các dịch vụ tương tác âm nhạc trực tuyến,” sử dụng blockchain. Artlery, một công ty được thành lập bởi các nhà công nghệ và nghệ sĩ, đang cố gắng làm điều tương tự cho nghệ thuật vật lý như điêu khắc và hội họa. Nhưng đối với hầu hết nghệ sĩ và nhà sáng tạo, đó không phải là một lựa chọn.</w:t>
      </w:r>
    </w:p>
    <w:p>
      <w:r>
        <w:rPr>
          <w:b w:val="0"/>
          <w:i w:val="0"/>
        </w:rPr>
        <w:t xml:space="preserve">Bước vào các nền tảng dựa trên blockchain và các mẫu lập trình được gọi là hợp</w:t>
      </w:r>
      <w:r>
        <w:rPr>
          <w:b w:val="0"/>
          <w:i/>
        </w:rPr>
        <w:t> đồng thông minh</w:t>
      </w:r>
      <w:r>
        <w:rPr>
          <w:b w:val="0"/>
          <w:i w:val="0"/>
        </w:rPr>
        <w:t> (smart contract). Blockchain là một nền tảng công nghệ mới, chạy trên hàng triệu thiết bị và mở cửa cho bất kỳ ai, nơi không chỉ thông tin mà bất cứ thứ gì có giá trị—tiền bạc, quyền sở hữu, và chứng thư, mà còn cả âm nhạc, nghệ thuật, khám phá khoa học, và các tài sản trí tuệ khác—đều có thể được di chuyển và lưu trữ một cách an toàn và riêng tư, nơi niềm tin được thiết lập không phải bởi các trung gian quyền lực như hãng phim, dịch vụ phát trực tuyến, ngân hàng, hay các công ty khác, mà thay vào đó là thông qua sự hợp tác đại chúng và mã thông minh.</w:t>
      </w:r>
    </w:p>
    <w:p>
      <w:r>
        <w:rPr>
          <w:b w:val="0"/>
          <w:i w:val="0"/>
        </w:rPr>
        <w:t>Kết hợp công nghệ mới mạnh mẽ này với một cộng đồng nghệ sĩ coi trọng sự hòa nhập, chính trực, minh bạch trong giao dịch, tôn trọng quyền, quyền riêng tư, bảo mật, và trao đổi giá trị công bằng, và bạn đã có cho mình một hệ sinh thái mới cho phim ảnh, trò chơi điện tử, và các hoạt động sáng tạo khác.</w:t>
      </w:r>
    </w:p>
    <w:p>
      <w:r>
        <w:rPr>
          <w:b w:val="0"/>
          <w:i w:val="0"/>
        </w:rPr>
        <w:t>“Rất nhiều năng lượng sáng tạo chưa được khai thác bị lãng phí vào những thực tế mà việc sống trong một mô hình tập trung tạo ra,” viết Zach LeBeau, CEO của SingularDTV, một nền tảng quản lý và phân phối nội dung kỹ thuật số dựa trên blockchain. Tầm nhìn của ông là phi tập trung hóa ngành giải trí để các cá nhân sáng tạo có thể kiếm lợi từ những bộ phim, video, trò chơi, và tác phẩm nghệ thuật mà họ góp phần tạo ra. Ông kỳ vọng sự phi tập trung sẽ “hiện thực hóa một thế giới tận dụng tiềm năng lớn nhất của mỗi người.”</w:t>
      </w:r>
    </w:p>
    <w:p>
      <w:r>
        <w:rPr>
          <w:b w:val="0"/>
          <w:i w:val="0"/>
        </w:rPr>
        <w:t>Tầm nhìn của LeBeau không phải là giấc mơ viển vông. Nhiều công ty đã hợp tác trên blockchain để phát triển một hệ sinh thái với các tính năng thân thiện với nghệ sĩ, chẳng hạn như:</w:t>
      </w:r>
    </w:p>
    <w:p>
      <w:pPr>
        <w:pStyle w:val="ListBullet"/>
      </w:pPr>
      <w:r>
        <w:rPr>
          <w:b w:val="0"/>
          <w:i w:val="0"/>
        </w:rPr>
        <w:t>Các mẫu giá trị để xây dựng giao dịch tôn trọng nghệ sĩ như một doanh nhân và đối tác bình đẳng trong bất kỳ dự án nào. LeBeau coi động cơ của SingularDTV là hệ thống hợp đồng thông minh của nó, hệ thống này liên tục điều hướng dòng tiền tài trợ đến, và doanh thu từ, các dự án theo các điều khoản thỏa thuận tự động.</w:t>
      </w:r>
    </w:p>
    <w:p>
      <w:pPr>
        <w:pStyle w:val="ListBullet"/>
      </w:pPr>
      <w:r>
        <w:rPr>
          <w:b w:val="0"/>
          <w:i w:val="0"/>
        </w:rPr>
        <w:t xml:space="preserve">Các cơ chế tài trợ cho phép nghệ sĩ huy động vốn đầu tư mạo hiểm. Ví dụ, nữ diễn viên Mitzi Peirone đã sử dụng WeiFund, một nền tảng gây quỹ cộng đồng dựa trên blockchain, để tài trợ một phần cho bộ phim kinh</w:t>
      </w:r>
      <w:r>
        <w:rPr>
          <w:b w:val="0"/>
          <w:i/>
        </w:rPr>
        <w:t> dị đầu</w:t>
      </w:r>
      <w:r>
        <w:rPr>
          <w:b w:val="0"/>
          <w:i w:val="0"/>
        </w:rPr>
        <w:t> tay của cô, Braid. Không giống như Kickstarter hay Indiegogo, WeiFund biến những người ủng hộ thành nhà đầu tư chia sẻ lợi nhuận, nếu bộ phim sinh lời.</w:t>
      </w:r>
    </w:p>
    <w:p>
      <w:pPr>
        <w:pStyle w:val="ListBullet"/>
      </w:pPr>
      <w:r>
        <w:rPr>
          <w:b w:val="0"/>
          <w:i w:val="0"/>
        </w:rPr>
        <w:t>Doanh thu toàn diện sử dụng hợp đồng thông minh tự thực thi để chia lợi nhuận một cách công bằng và không chậm trễ theo đóng góp của mỗi người vào quá trình sáng tạo. Điều này không chỉ có lợi cho diễn viên, biên kịch và đạo diễn, mà còn cho các nghệ sĩ và kỹ sư khác.</w:t>
      </w:r>
    </w:p>
    <w:p>
      <w:pPr>
        <w:pStyle w:val="ListBullet"/>
      </w:pPr>
      <w:r>
        <w:rPr>
          <w:b w:val="0"/>
          <w:i w:val="0"/>
        </w:rPr>
        <w:t>Sổ cái minh bạch được phân phối trên blockchain để mọi người có thể thấy một bộ phim đang tạo ra bao nhiêu doanh thu và ai đang nhận được bao nhiêu phần trăm.</w:t>
      </w:r>
    </w:p>
    <w:p>
      <w:pPr>
        <w:pStyle w:val="ListBullet"/>
      </w:pPr>
      <w:r>
        <w:rPr>
          <w:b w:val="0"/>
          <w:i w:val="0"/>
        </w:rPr>
        <w:t>Chức năng đo lường siêu nhỏ và kiếm tiền siêu nhỏ để truyền phát doanh thu ngay lập tức đến các nghệ sĩ và cộng tác viên, giống như cách một bộ phim được truyền phát trực tuyến đến người xem. Ví dụ, các nhà làm phim có thể kiếm tiền trực tiếp từ nội dung của họ bằng cách cung cấp nó qua Wiper, một ứng dụng nhắn tin mã hóa đi kèm với ví bitcoin. Người tiêu dùng có thể xem phim trên thiết bị di động của họ để đổi lấy bitcoin.</w:t>
      </w:r>
    </w:p>
    <w:p>
      <w:pPr>
        <w:pStyle w:val="ListBullet"/>
      </w:pPr>
      <w:r>
        <w:rPr>
          <w:b w:val="0"/>
          <w:i w:val="0"/>
        </w:rPr>
        <w:t>Phân tích dữ liệu sử dụng nằm trong tay các nghệ sĩ để thu hút các nhà bán lẻ và nhà phân phối phù hợp, lập kế hoạch khuyến mãi và huy động vốn cộng đồng cho các hợp tác sáng tạo trong tương lai với các nghệ sĩ khác.</w:t>
      </w:r>
    </w:p>
    <w:p>
      <w:pPr>
        <w:pStyle w:val="ListBullet"/>
      </w:pPr>
      <w:r>
        <w:rPr>
          <w:b w:val="0"/>
          <w:i w:val="0"/>
        </w:rPr>
        <w:t>Quản lý quyền kỹ thuật số (DRM) — tức là triển khai hợp đồng thông minh để tối đa hóa giá trị của quyền kỹ thuật số trong cơ sở dữ liệu. Ví dụ, SingularDTV đại diện cho các dự án phim, truyền hình và phần mềm trên blockchain dưới dạng token SNGLS.</w:t>
      </w:r>
    </w:p>
    <w:p>
      <w:pPr>
        <w:pStyle w:val="ListBullet"/>
      </w:pPr>
      <w:r>
        <w:rPr>
          <w:b w:val="0"/>
          <w:i w:val="0"/>
        </w:rPr>
        <w:t>Bảo vệ chống vi phạm bản quyền thông qua cơ sở hạ tầng khóa công khai, cho phép các nghệ sĩ trao đổi tài sản của họ một cách an toàn với người tiêu dùng qua mạng. Ví dụ, Custos Media Technologies, một startup Nam Phi, đã triển khai blockchain bitcoin để theo dõi vi phạm bản quyền phương tiện bằng cách khuyến khích cộng đồng chia sẻ tệp thực thi nội dung vi phạm bản quyền.</w:t>
      </w:r>
    </w:p>
    <w:p>
      <w:pPr>
        <w:pStyle w:val="ListBullet"/>
      </w:pPr>
      <w:r>
        <w:rPr>
          <w:b w:val="0"/>
          <w:i w:val="0"/>
        </w:rPr>
        <w:t>Cơ chế định giá động để thử nghiệm các chương trình khuyến mãi và kế hoạch kiểu đấu giá, thậm chí có thể gắn tỷ lệ trả tiền theo lượt xem và quảng cáo với nhu cầu trực tuyến đối với một bộ phim.</w:t>
      </w:r>
    </w:p>
    <w:p>
      <w:pPr>
        <w:pStyle w:val="ListBullet"/>
      </w:pPr>
      <w:r>
        <w:rPr>
          <w:b w:val="0"/>
          <w:i w:val="0"/>
        </w:rPr>
        <w:t>Hệ thống danh tiếng thu thập dữ liệu từ lịch sử giao dịch và phương tiện truyền thông xã hội của một địa chỉ token, để tạo điểm danh tiếng cho địa chỉ đó. Các nghệ sĩ sẽ có thể thiết lập uy tín của riêng họ cũng như của các đối tác tiềm năng và tránh giao dịch với các thực thể không đạt tiêu chuẩn danh tiếng hoặc thiếu nguồn vốn cần thiết trong tài khoản của họ.</w:t>
      </w:r>
    </w:p>
    <w:p>
      <w:r>
        <w:rPr>
          <w:b w:val="0"/>
          <w:i w:val="0"/>
        </w:rPr>
        <w:t>Trong hệ sinh thái mới này, chúng ta thấy có chỗ cho Netflix và YouTube, có chỗ cho việc biên tập của các hãng phim, và có chỗ cho nội dung do người hâm mộ tạo ra. Ngành công nghiệp điện ảnh vẫn sẽ cần người sàng lọc hàng trăm triệu giờ video được tạo ra mỗi ngày trên khắp hành tinh. Điểm mấu chốt là chính các nghệ sĩ cuối cùng sẽ được ăn mừng ở trung tâm hệ sinh thái của chính họ, chứ không phải chết đói ở rìa của nhiều hệ sinh thái khác.</w:t>
      </w:r>
    </w:p>
    <w:p>
      <w:r>
        <w:rPr>
          <w:b/>
          <w:i w:val="0"/>
        </w:rPr>
        <w:t>BÀI HỌC RÚT RA</w:t>
      </w:r>
    </w:p>
    <w:p>
      <w:r>
        <w:rPr>
          <w:b w:val="0"/>
          <w:i w:val="0"/>
        </w:rPr>
        <w:t>Trong nghệ thuật và các ngành công nghiệp sáng tạo khác, thường có vô số trung gian giữa người sáng tạo và người tiêu dùng. Mỗi trung gian này đều lấy một phần doanh thu và chuyển phần còn lại, với phần sót lại thường đến tay nghệ sĩ sau nhiều tháng.</w:t>
      </w:r>
    </w:p>
    <w:p>
      <w:pPr>
        <w:pStyle w:val="ListBullet"/>
      </w:pPr>
      <w:r>
        <w:rPr>
          <w:b w:val="0"/>
          <w:i w:val="0"/>
        </w:rPr>
        <w:t>Các hợp đồng thông minh (smart contract) dựa trên blockchain có thể đảo ngược mô hình này để tạo ra một hệ sinh thái mới cho các hoạt động sáng tạo dựa trên sự bao trùm, minh bạch trong giao kết, tôn trọng quyền lợi và trao đổi giá trị công bằng.</w:t>
      </w:r>
    </w:p>
    <w:p>
      <w:pPr>
        <w:pStyle w:val="ListBullet"/>
      </w:pPr>
      <w:r>
        <w:rPr>
          <w:b w:val="0"/>
          <w:i w:val="0"/>
        </w:rPr>
        <w:t>Nhiều công ty khác nhau đang hợp tác trên blockchain để phát triển một hệ sinh thái với các tính năng thân thiện với nghệ sĩ bao gồm cơ chế tài trợ, vi thanh toán (micromonetizing), bảo vệ chống vi phạm</w:t>
      </w:r>
      <w:r>
        <w:rPr>
          <w:b/>
          <w:i w:val="0"/>
        </w:rPr>
        <w:t> b</w:t>
      </w:r>
      <w:r>
        <w:rPr>
          <w:b w:val="0"/>
          <w:i w:val="0"/>
        </w:rPr>
        <w:t xml:space="preserve">ản quyền và hệ thống uy tín.</w:t>
      </w:r>
    </w:p>
    <w:p>
      <w:r>
        <w:rPr>
          <w:b w:val="0"/>
          <w:i/>
        </w:rPr>
        <w:t>Phỏng theo nội dung đăng trên hbr.org, xuất bản lần đầu ngày 22 tháng 3 năm 2017 (mã sản phẩm #H03JVQ).</w:t>
      </w:r>
    </w:p>
    <w:p>
      <w:pPr>
        <w:pStyle w:val="Heading1"/>
      </w:pPr>
      <w:r>
        <w:rPr>
          <w:b/>
          <w:i w:val="0"/>
        </w:rPr>
        <w:t>Phần 3</w:t>
      </w:r>
    </w:p>
    <w:p>
      <w:pPr>
        <w:pStyle w:val="Heading1"/>
      </w:pPr>
      <w:r>
        <w:rPr>
          <w:b/>
          <w:i w:val="0"/>
        </w:rPr>
        <w:t>TƯƠNG LAI CỦA BLOCKCHAIN</w:t>
      </w:r>
    </w:p>
    <w:p>
      <w:pPr>
        <w:pStyle w:val="Heading1"/>
      </w:pPr>
      <w:r>
        <w:rPr>
          <w:b/>
          <w:i w:val="0"/>
        </w:rPr>
        <w:t>13</w:t>
      </w:r>
    </w:p>
    <w:p>
      <w:pPr>
        <w:pStyle w:val="Heading1"/>
      </w:pPr>
      <w:r>
        <w:rPr>
          <w:b/>
          <w:i w:val="0"/>
        </w:rPr>
        <w:t>Ý TƯỞNG CỦA BẠN CÓ THỰC SỰ CẦN BLOCKCHAIN KHÔNG?</w:t>
      </w:r>
    </w:p>
    <w:p>
      <w:r>
        <w:rPr>
          <w:b w:val="0"/>
          <w:i w:val="0"/>
        </w:rPr>
        <w:t>bởi Catherine Tucker và Yudan Pang</w:t>
      </w:r>
    </w:p>
    <w:p>
      <w:r>
        <w:rPr>
          <w:b w:val="0"/>
          <w:i w:val="0"/>
        </w:rPr>
        <w:t>Một trong những công việc chính của chúng tôi khi giảng dạy và cố vấn cho sinh viên đang nghĩ đến việc thành lập công ty blockchain là khiến họ đặt câu hỏi liệu ý tưởng của mình có thực sự cần nó hay không. Tính toàn vẹn dữ liệu là lợi ích chính mà công nghệ blockchain mang lại, và một vài câu hỏi có thể giúp xác định liệu đó có phải là vấn đề cụ thể đối với một doanh nghiệp hay trường hợp sử dụng nhất định hay không:</w:t>
      </w:r>
    </w:p>
    <w:p>
      <w:pPr>
        <w:pStyle w:val="ListNumber"/>
      </w:pPr>
      <w:r>
        <w:rPr>
          <w:b w:val="0"/>
          <w:i w:val="0"/>
        </w:rPr>
        <w:t>Nếu dữ liệu mà doanh nghiệp tôi thu thập bị hỏng, mọi người sẽ chịu tổn thất đến mức nào?</w:t>
      </w:r>
    </w:p>
    <w:p>
      <w:pPr>
        <w:pStyle w:val="ListNumber"/>
      </w:pPr>
      <w:r>
        <w:rPr>
          <w:b w:val="0"/>
          <w:i w:val="0"/>
        </w:rPr>
        <w:t>Liệu người ngoài (có thể là hacker) có động cơ để bóp méo hoặc thay đổi dữ liệu mà doanh nghiệp tôi dựa vào không?</w:t>
      </w:r>
    </w:p>
    <w:p>
      <w:pPr>
        <w:pStyle w:val="ListNumber"/>
      </w:pPr>
      <w:r>
        <w:rPr>
          <w:b w:val="0"/>
          <w:i w:val="0"/>
        </w:rPr>
        <w:t>Doanh nghiệp của tôi phụ thuộc đến mức nào vào việc người khác có thể tin tưởng vào dữ liệu mà nó được xây dựng trên đó?</w:t>
      </w:r>
    </w:p>
    <w:p>
      <w:r>
        <w:rPr>
          <w:b w:val="0"/>
          <w:i w:val="0"/>
        </w:rPr>
        <w:t>Lấy ví dụ, một loại tiền kỹ thuật số—trường hợp sử dụng đầu tiên của blockchain. Ở đó, nếu dữ liệu bị hỏng hoặc bị bóp méo bởi người ngoài, mọi người mất tiền thật, và kẻ ngoài làm hỏng dữ liệu sẽ kiếm được tiền, khiến những cuộc tấn công như vậy trở nên khả thi và đáng sợ. Do đó, không ai sẽ chấp nhận một loại tiền kỹ thuật số trừ khi họ có thể tin tưởng rằng dữ liệu của họ sẽ không bị hỏng hoặc bóp méo. Nói cách khác, có ít nhất một lý do hợp lý để bạn muốn công nghệ blockchain quản lý các giao dịch tiền tệ.</w:t>
      </w:r>
    </w:p>
    <w:p>
      <w:r>
        <w:rPr>
          <w:b w:val="0"/>
          <w:i w:val="0"/>
        </w:rPr>
        <w:t>Tuy nhiên, thường thì các ý tưởng khởi nghiệp blockchain không thực sự cần blockchain. Dữ liệu của họ thực sự không quá giá trị hoặc độc đáo đến mức mang lại cho người ngoài đủ động lực kinh tế để phát động các cuộc tấn công nhằm cố gắng làm hỏng hoặc thay đổi nó. Đó là lý do tại sao việc sử dụng công nghệ blockchain gần đây ở Trung Quốc để phản ứng với phong trào #MeToo lại thú vị đến vậy.</w:t>
      </w:r>
    </w:p>
    <w:p>
      <w:r>
        <w:rPr>
          <w:b w:val="0"/>
          <w:i w:val="0"/>
        </w:rPr>
        <w:t xml:space="preserve">Vào cuối năm 2017, ngày càng nhiều câu chuyện được chia sẻ trên mạng xã hội Trung Quốc xung quanh vấn đề quấy rối tình dục và lạm dụng chức vụ tại các trường đại học Trung Quốc. Ban đầu, phong trào được gọi là</w:t>
      </w:r>
      <w:r>
        <w:rPr>
          <w:b w:val="0"/>
          <w:i/>
        </w:rPr>
        <w:t> woyeshi,</w:t>
      </w:r>
      <w:r>
        <w:rPr>
          <w:b w:val="0"/>
          <w:i w:val="0"/>
        </w:rPr>
        <w:t xml:space="preserve"> cách viết tiếng Trung của “Me Too”. Chính phủ Trung Quốc và các nền tảng công nghệ đã nhiều lần cố gắng lọc bỏ những câu chuyện như vậy bằng cách kiểm duyệt nhiều hashtag và từ khóa mà các nhà vận động sử dụng trên Weibo và WeChat. Đầu tiên,</w:t>
      </w:r>
      <w:r>
        <w:rPr>
          <w:b w:val="0"/>
          <w:i/>
        </w:rPr>
        <w:t> woyeshi bị</w:t>
      </w:r>
      <w:r>
        <w:rPr>
          <w:b w:val="0"/>
          <w:i w:val="0"/>
        </w:rPr>
        <w:t xml:space="preserve"> kiểm duyệt, sau đó là #MeToo, và cuối cùng là “Rice Bunny”, có cách phát âm giống “Me Too” trong tiếng Trung. Kết quả là, các nhà vận động đã chuyển sang công nghệ blockchain để ghi lại câu chuyện của họ dưới tên “Every Snowflake”. Trang web này chỉ đơn giản sử dụng quy trình sổ cái blockchain để ghi lại những câu chuyện về quấy rối tình dục.</w:t>
      </w:r>
    </w:p>
    <w:p>
      <w:r>
        <w:rPr>
          <w:b w:val="0"/>
          <w:i w:val="0"/>
        </w:rPr>
        <w:t>Đây là một trường hợp sử dụng đáp ứng ba tiêu chí đã nêu ở trên. Nạn nhân khao khát muốn không bị kiểm duyệt, các bên khác có lợi ích sâu sắc trong việc kiểm duyệt họ, và mọi người chỉ có thể tìm thấy giá trị trong những câu chuyện về phân biệt đối xử nếu chúng chưa bị kiểm duyệt. “Every Snowflake” là một trường hợp thuyết phục khi blockchain giúp mọi người vượt qua một vấn đề thực sự về tính toàn vẹn dữ liệu.</w:t>
      </w:r>
    </w:p>
    <w:p>
      <w:r>
        <w:rPr>
          <w:b w:val="0"/>
          <w:i w:val="0"/>
        </w:rPr>
        <w:t>Tuy nhiên, dự án này cũng làm nổi bật một số thách thức khi sử dụng công nghệ chuỗi khối (blockchain).</w:t>
      </w:r>
    </w:p>
    <w:p>
      <w:r>
        <w:rPr>
          <w:b w:val="0"/>
          <w:i w:val="0"/>
        </w:rPr>
        <w:t>Điểm yếu chung của việc sử dụng chuỗi khối (blockchain) nằm ở giao diện của nó với các công nghệ khác và phần còn lại của thế giới (xem chương 6 của tập này để biết thêm về “vấn đề dặm cuối” (last-mile problem) của chuỗi khối). Trong trường hợp này, thách thức “dặm cuối” (last-mile) đến từ thực tế là vẫn có thể hạn chế quyền truy cập vào dữ liệu được xây dựng trên chuỗi khối (blockchain) — ví dụ, bằng cách cấm trang web hiển thị nó.</w:t>
      </w:r>
    </w:p>
    <w:p>
      <w:r>
        <w:rPr>
          <w:b w:val="0"/>
          <w:i w:val="0"/>
        </w:rPr>
        <w:t>Cuối cùng, có lẽ thách thức lớn nhất đối với quyền riêng tư của chúng ta nằm ở việc dữ liệu số thường tồn tại mãi mãi trừ khi ai đó nỗ lực hết sức để xóa nó. Chuỗi khối (blockchain) thậm chí còn cực đoan hơn; nó gần như đảm bảo dữ liệu tồn tại mãi mãi. Không thể sửa chữa. Không thể thay đổi câu chuyện. Điều này đặt ra những thách thức. Các vụ kiện phỉ báng sẽ như thế nào khi hồ sơ không thể bị xóa khỏi chuỗi khối (blockchain)? Còn “quyền được lãng quên” (right to be forgotten) được tích hợp trong chính sách quyền riêng tư ở một số quốc gia thì sao? Trong trường hợp quấy rối tình dục, đây không chỉ là câu hỏi về việc bảo vệ người bị buộc tội. Điều gì sẽ xảy ra nếu một nạn nhân hối hận vì đã tuyên bố công khai và muốn rút lại, có thể để bảo vệ quyền riêng tư hoặc thậm chí sự an toàn của họ?</w:t>
      </w:r>
    </w:p>
    <w:p>
      <w:r>
        <w:rPr>
          <w:b w:val="0"/>
          <w:i w:val="0"/>
        </w:rPr>
        <w:t>Tuy nhiên, “Every Snowflake” gợi ý về những khả năng của chuỗi khối (blockchain) trong thế giới hậu sự thật (post-truth) của chúng ta. Không phải mọi ý tưởng thú vị hay đề xuất kinh doanh đều cần chuỗi khối (blockchain). Nhưng ở nơi tính toàn vẹn dữ liệu là thiết yếu, nó có thể mang tính chuyển đổi.</w:t>
      </w:r>
    </w:p>
    <w:p>
      <w:r>
        <w:rPr>
          <w:b/>
          <w:i w:val="0"/>
        </w:rPr>
        <w:t>BÀI HỌC RÚT RA</w:t>
      </w:r>
    </w:p>
    <w:p>
      <w:r>
        <w:rPr>
          <w:b w:val="0"/>
          <w:i w:val="0"/>
        </w:rPr>
        <w:t>Không phải mọi ý tưởng kinh doanh đều cần chuỗi khối (blockchain). Nếu tính toàn vẹn dữ liệu không quan trọng đối với doanh nghiệp hoặc trường hợp sử dụng của bạn, chuỗi khối (blockchain) có thể không cần thiết.</w:t>
      </w:r>
    </w:p>
    <w:p>
      <w:pPr>
        <w:pStyle w:val="ListBullet"/>
      </w:pPr>
      <w:r>
        <w:rPr>
          <w:b w:val="0"/>
          <w:i w:val="0"/>
        </w:rPr>
        <w:t xml:space="preserve">Một vài câu hỏi có thể giúp xác định mức độ thiết yếu của tính toàn vẹn dữ liệu đối với trường</w:t>
      </w:r>
      <w:r>
        <w:rPr>
          <w:b w:val="0"/>
          <w:i/>
        </w:rPr>
        <w:t> hợp sử dụng của bạn: Nếu dữ liệu mà doanh nghiệp tôi thu thập bị hỏng, mọi người sẽ chịu tổn thất như thế nào? Người ngoài có động cơ để bóp méo hoặc thay đổi dữ liệu mà doanh nghiệp tôi dựa vào không? Doanh nghiệp tôi phụ thuộc bao nhiêu vào việc người khác có thể tin tưởng dữ liệu mà nó được xây dựng trên</w:t>
      </w:r>
      <w:r>
        <w:rPr>
          <w:b w:val="0"/>
          <w:i w:val="0"/>
        </w:rPr>
        <w:t xml:space="preserve"> đó? Tiền kỹ thuật số (digital currencies) đáp ứng cả ba đặc điểm này.</w:t>
      </w:r>
    </w:p>
    <w:p>
      <w:pPr>
        <w:pStyle w:val="ListBullet"/>
      </w:pPr>
      <w:r>
        <w:rPr>
          <w:b w:val="0"/>
          <w:i w:val="0"/>
        </w:rPr>
        <w:t>Một trường hợp sử dụng blockchain đáng ngạc nhiên hơn là các nhà hoạt động #MeToo Trung Quốc dùng công nghệ này để tránh bị kiểm duyệt. Việc sử dụng blockchain này cũng đáp ứng ba tiêu chí ở trên.</w:t>
      </w:r>
    </w:p>
    <w:p>
      <w:pPr>
        <w:pStyle w:val="ListBullet"/>
      </w:pPr>
      <w:r>
        <w:rPr>
          <w:b w:val="0"/>
          <w:i w:val="0"/>
        </w:rPr>
        <w:t>Trường hợp này cũng cho thấy một số thách thức của blockchain: Tính bất biến và vĩnh viễn của blockchain nghĩa là không thể sửa chữa, và không thể chỉnh sửa câu chuyện. Nếu một nạn nhân hối hận vì đã công khai tuyên bố và muốn rút lại, có lẽ để bảo vệ quyền riêng tư hoặc an toàn của họ, họ không thể làm được.</w:t>
      </w:r>
    </w:p>
    <w:p>
      <w:r>
        <w:rPr>
          <w:b w:val="0"/>
          <w:i/>
        </w:rPr>
        <w:t>Chuyển thể từ “Chinese Activists Are Using Blockchain to Document #MeToo Stories” trên hbr.org, ngày 30 tháng 10 năm 2018 (sản phẩm #H04MNY).</w:t>
      </w:r>
    </w:p>
    <w:p>
      <w:pPr>
        <w:pStyle w:val="Heading1"/>
      </w:pPr>
      <w:r>
        <w:rPr>
          <w:b/>
          <w:i w:val="0"/>
        </w:rPr>
        <w:t>14</w:t>
      </w:r>
    </w:p>
    <w:p>
      <w:pPr>
        <w:pStyle w:val="Heading1"/>
      </w:pPr>
      <w:r>
        <w:rPr>
          <w:b/>
          <w:i w:val="0"/>
        </w:rPr>
        <w:t>QUY ĐỊNH CÓ THỂ GIÚP TIỀN ĐIỆN TỬ PHÁT TRIỂN NHƯ THẾ NÀO</w:t>
      </w:r>
    </w:p>
    <w:p>
      <w:r>
        <w:rPr>
          <w:b w:val="0"/>
          <w:i w:val="0"/>
        </w:rPr>
        <w:t>bởi Stephen J. Obie và Mark W. Rasmussen</w:t>
      </w:r>
    </w:p>
    <w:p>
      <w:r>
        <w:rPr>
          <w:b w:val="0"/>
          <w:i w:val="0"/>
        </w:rPr>
        <w:t>Với một số người, không biết có thể là hạnh phúc, nhưng hỏi bất kỳ ai trong lĩnh vực thương mại hoặc tài chính, họ sẽ nói rõ ràng: Không biết là rủi ro. Vì lý do đó, thị trường Hoa Kỳ áp dụng quy định hợp lý để đảm bảo tính minh bạch và công bằng. Cổ phiếu được quản lý bởi Ủy ban Chứng khoán và Giao dịch (SEC), hàng hóa bởi Ủy ban Giao dịch Hàng hóa Tương lai (CFTC), và tiền tệ chính phủ bởi Bộ Tài chính và Cục Dự trữ Liên bang. Nhưng một loại tài sản thứ tư mới nổi, tiền điện tử (cryptocurrencies), không có cơ quan quản lý duy nhất, và điều đó dẫn đến sự không chắc chắn và nhầm lẫn.</w:t>
      </w:r>
    </w:p>
    <w:p>
      <w:r>
        <w:rPr>
          <w:b w:val="0"/>
          <w:i w:val="0"/>
        </w:rPr>
        <w:t>Năm 2018, SEC thông báo bổ nhiệm một trong những luật sư kỳ cựu của cơ quan, Valerie Szczepanik, làm phó giám đốc Bộ phận Tài chính Doanh nghiệp và cố vấn cấp cao về tài sản kỹ thuật số và đổi mới. Đây là một bước phát triển đáng hoan nghênh. Với vai trò “sa hoàng crypto”, công việc của bà là hợp lý hóa việc áp dụng luật chứng khoán Hoa Kỳ đối với tiền điện tử và phối hợp với các cơ quan khác để điều phối giám sát quy định.</w:t>
      </w:r>
    </w:p>
    <w:p>
      <w:r>
        <w:rPr>
          <w:b w:val="0"/>
          <w:i w:val="0"/>
        </w:rPr>
        <w:t>Điều đó nói thì dễ hơn làm. Nhưng nó cực kỳ quan trọng.</w:t>
      </w:r>
    </w:p>
    <w:p>
      <w:r>
        <w:rPr>
          <w:b w:val="0"/>
          <w:i w:val="0"/>
        </w:rPr>
        <w:t>Không có quy định rõ ràng, đổi mới tiền điện tử ở Hoa Kỳ đang bị kìm hãm. Các doanh nhân đứng ngoài vì sợ vô tình vi phạm pháp luật. Trong khi đó, các nhà đầu tư chần chừ vì không chắc chắn về định giá. Và lợi ích chung bị tổn hại, khi các quốc gia khác lôi kéo các nhà đổi mới rời khỏi Hoa Kỳ bằng cách tạo ra các quy tắc khiến khu vực tài phán của họ thân thiện hơn với loại tài sản đang phát triển này.</w:t>
      </w:r>
    </w:p>
    <w:p>
      <w:r>
        <w:rPr>
          <w:b w:val="0"/>
          <w:i w:val="0"/>
        </w:rPr>
        <w:t>Trước sự bất định về quy định pháp lý, Hoa Kỳ cũng đối mặt với nguy cơ để cho những kẻ bán tiền mã hóa (cryptocurrency) gian lận đẩy những người làm ăn chân chính ra khỏi thị trường. Đúng là các cơ quan thực thi pháp luật liên bang và tiểu bang đã ráo riết tìm cách dẹp bỏ các đợt phát hành tiền mã hóa lần đầu (ICO) và các sàn giao dịch tiền mã hóa gian lận.1 Nhưng nếu không có hướng dẫn rõ ràng và nhất quán để thu hút những người chơi tử tế vào thị trường Hoa Kỳ, thì bọn lừa đảo có thể sẽ đẩy những người chơi tử tế ra ngoài. Ít nhất một ước tính cho rằng tần suất các vụ lừa đảo ICO lên tới 80%.</w:t>
      </w:r>
    </w:p>
    <w:p>
      <w:r>
        <w:rPr>
          <w:b w:val="0"/>
          <w:i w:val="0"/>
        </w:rPr>
        <w:t>Dù vẫn còn non trẻ, tiền mã hóa trên toàn thế giới vẫn đang trên đà phát triển, với số tiền mà các tổ chức phát hành huy động được trong nửa đầu năm 2018 đã vượt tổng số tiền huy động được của cả năm 2017.</w:t>
      </w:r>
    </w:p>
    <w:p>
      <w:r>
        <w:rPr>
          <w:b w:val="0"/>
          <w:i w:val="0"/>
        </w:rPr>
        <w:t>Tuy nhiên, sự phát triển của đổi mới sáng tạo mang tính thế kỷ 21 này đang bị cản trở tại Hoa Kỳ vì các nhà quản lý của chúng ta buộc phải dùng những công cụ thực thi được tạo ra từ nhiều thập kỷ trước, từ lâu trước khi internet bùng nổ, và trong một số trường hợp thậm chí trước cả Thế chiến thứ hai. Thêm vào đó, việc giám sát chồng chéo giữa nhiều cơ quan tạo ra rào cản mang tính cấu trúc đối với thay đổi và làm tăng chi phí cho những người tạo ra tiền mã hóa. Cách tiếp cận tùy nghi này cần được cải thiện.</w:t>
      </w:r>
    </w:p>
    <w:p>
      <w:r>
        <w:rPr>
          <w:b w:val="0"/>
          <w:i w:val="0"/>
        </w:rPr>
        <w:t xml:space="preserve">SEC đã nói rằng việc luật chứng khoán có áp dụng cho một loại tiền mã hóa cụ thể hay không phụ thuộc vào “các sự kiện và hoàn cảnh” của đợt phát hành đó. Và cơ quan này đã nhấn mạnh rằng cách thức tiền mã hóa được bán là yếu tố then chốt cho phân tích đó. Thật vậy, tương đối hiếm khi những người quảng bá bán tiền mã hóa chỉ để người mua có thể mua một hàng hóa hay dịch vụ trên một mạng lưới đã phát triển đầy đủ. Thay vào đó, thường thì người mua đang hy vọng thu được lợi nhuận từ công cụ này dựa trên công sức của người quảng bá, điều này có khả năng biến nó thành một “hợp đồng đầu tư” và do đó là một loại chứng khoán theo phán quyết năm 1946 của Tòa án Tối cao trong vụ</w:t>
      </w:r>
      <w:r>
        <w:rPr>
          <w:b w:val="0"/>
          <w:i/>
        </w:rPr>
        <w:t> SEC v. Howey</w:t>
      </w:r>
      <w:r>
        <w:rPr>
          <w:b w:val="0"/>
          <w:i w:val="0"/>
        </w:rPr>
        <w:t> Co.</w:t>
      </w:r>
    </w:p>
    <w:p>
      <w:r>
        <w:rPr>
          <w:b w:val="0"/>
          <w:i w:val="0"/>
        </w:rPr>
        <w:t xml:space="preserve">Tuy nhiên, nhìn xa</w:t>
      </w:r>
      <w:r>
        <w:rPr>
          <w:b w:val="0"/>
          <w:i/>
        </w:rPr>
        <w:t> hơn</w:t>
      </w:r>
      <w:r>
        <w:rPr>
          <w:b w:val="0"/>
          <w:i w:val="0"/>
        </w:rPr>
        <w:t> Howey, SEC và vị sa hoàng tiền mã hóa (crypto czar) có thể thực hiện một vài bước đi thấu đáo để thúc đẩy sự rõ ràng và đổi mới trong thị trường tiền mã hóa:</w:t>
      </w:r>
    </w:p>
    <w:p>
      <w:pPr>
        <w:pStyle w:val="ListBullet"/>
      </w:pPr>
      <w:r>
        <w:rPr>
          <w:b w:val="0"/>
          <w:i w:val="0"/>
        </w:rPr>
        <w:t>Khuyến khích thành lập một tổ chức tự quản (self-regulatory body) để thúc đẩy và thực thi các tiêu chuẩn trong cộng đồng tiền mã hóa (crypto community).</w:t>
      </w:r>
    </w:p>
    <w:p>
      <w:pPr>
        <w:pStyle w:val="ListBullet"/>
      </w:pPr>
      <w:r>
        <w:rPr>
          <w:b w:val="0"/>
          <w:i w:val="0"/>
        </w:rPr>
        <w:t>Triệu tập một nhóm công tác liên ngành (interagency working group), bao gồm đại diện từ cộng đồng tiền mã hóa, để hài hòa các thực tiễn quản lý hiện có và xây dựng một chính sách chính thức của Hoa Kỳ về tiền mã hóa (cryptocurrencies).</w:t>
      </w:r>
    </w:p>
    <w:p>
      <w:pPr>
        <w:pStyle w:val="ListBullet"/>
      </w:pPr>
      <w:r>
        <w:rPr>
          <w:b w:val="0"/>
          <w:i w:val="0"/>
        </w:rPr>
        <w:t>Liên quan đến vấn đề trên, hãy đưa ra thông báo công khai về một quy định đề xuất điều chỉnh tiền mã hóa và lấy ý kiến từ công chúng. (Đây là quy trình được sử dụng để định nghĩa lại cái gọi là các thực thể hoán đổi (swap entities) sau cuộc khủng hoảng tài chính.)</w:t>
      </w:r>
    </w:p>
    <w:p>
      <w:pPr>
        <w:pStyle w:val="ListBullet"/>
      </w:pPr>
      <w:r>
        <w:rPr>
          <w:b w:val="0"/>
          <w:i w:val="0"/>
        </w:rPr>
        <w:t>Chính thức công nhận rằng mức độ phi tập trung (decentralization) là một yếu tố quan trọng trong việc xác định liệu một loại tiền mã hóa có phải là chứng khoán (security) hay không.</w:t>
      </w:r>
    </w:p>
    <w:p>
      <w:pPr>
        <w:pStyle w:val="ListBullet"/>
      </w:pPr>
      <w:r>
        <w:rPr>
          <w:b w:val="0"/>
          <w:i w:val="0"/>
        </w:rPr>
        <w:t>Vượt xa việc bổ nhiệm một 'crypto czar'. SEC nên noi gương CFTC—đơn vị đã thành lập LabCFTC, một sáng kiến thúc đẩy đổi mới trong công nghệ tài chính (fintech)—trong việc tạo cơ hội để các nhà quản lý của SEC trực tiếp tương tác với ngành để giải quyết các câu hỏi về việc áp dụng luật chứng khoán đối với công nghệ chuỗi khối (blockchain technologies) trước khi ra mắt.</w:t>
      </w:r>
    </w:p>
    <w:p>
      <w:r>
        <w:rPr>
          <w:b w:val="0"/>
          <w:i w:val="0"/>
        </w:rPr>
        <w:t>Những bước này sẽ giúp thúc đẩy trật tự, tính nhất quán và trách nhiệm giải trình trong thị trường tiền mã hóa mà không áp đặt gánh nặng quá mức. Và chúng sẽ giúp Hoa Kỳ nổi lên như một nhà lãnh đạo khôn ngoan trong việc quản lý tiền mã hóa, điều này sẽ thúc đẩy tinh thần khởi nghiệp và đổi mới ở đất nước này. Suy cho cùng, sự khôn ngoan—hơn cả sự thiếu hiểu biết—là một dạng hạnh phúc đích thực hơn.</w:t>
      </w:r>
    </w:p>
    <w:p>
      <w:r>
        <w:rPr>
          <w:b/>
          <w:i w:val="0"/>
        </w:rPr>
        <w:t>BÀI HỌC RÚT RA</w:t>
      </w:r>
    </w:p>
    <w:p>
      <w:r>
        <w:rPr>
          <w:b w:val="0"/>
          <w:i w:val="0"/>
        </w:rPr>
        <w:t>Tiền mã hóa không có một cơ quan quản lý duy nhất, và điều đó dẫn đến sự không chắc chắn, nhầm lẫn và rủi ro đang làm chậm sự phát triển và đầu tư. Các doanh nhân đứng ngoài cuộc vì sợ vô tình vi phạm pháp luật, và các nhà đầu tư do dự vì không chắc chắn về định giá. 'Crypto czar' của SEC Hoa Kỳ nên thực hiện các bước để mang lại sự rõ ràng về quy định và hỗ trợ đổi mới cho thị trường tiền mã hóa:</w:t>
      </w:r>
    </w:p>
    <w:p>
      <w:pPr>
        <w:pStyle w:val="ListBullet"/>
      </w:pPr>
      <w:r>
        <w:rPr>
          <w:b w:val="0"/>
          <w:i w:val="0"/>
        </w:rPr>
        <w:t>Khuyến khích thành lập một tổ chức tự quản (self-regulatory body) để thúc đẩy và thực thi các tiêu chuẩn trong cộng đồng tiền mã hóa (crypto community).</w:t>
      </w:r>
    </w:p>
    <w:p>
      <w:pPr>
        <w:pStyle w:val="ListBullet"/>
      </w:pPr>
      <w:r>
        <w:rPr>
          <w:b w:val="0"/>
          <w:i w:val="0"/>
        </w:rPr>
        <w:t>Thành lập một nhóm công tác liên ngành, bao gồm đại diện từ cộng đồng tiền mã hóa (crypto community), để hài hòa các thực tiễn quản lý hiện hành và phát triển chính sách.</w:t>
      </w:r>
    </w:p>
    <w:p>
      <w:pPr>
        <w:pStyle w:val="ListBullet"/>
      </w:pPr>
      <w:r>
        <w:rPr>
          <w:b w:val="0"/>
          <w:i w:val="0"/>
        </w:rPr>
        <w:t>Cung cấp thông báo công khai về các quy định được đề xuất quản lý tiền mã hóa (cryptocurrencies) và lấy ý kiến từ công chúng.</w:t>
      </w:r>
    </w:p>
    <w:p>
      <w:pPr>
        <w:pStyle w:val="ListBullet"/>
      </w:pPr>
      <w:r>
        <w:rPr>
          <w:b w:val="0"/>
          <w:i w:val="0"/>
        </w:rPr>
        <w:t>Chính thức công nhận rằng mức độ phi tập trung (decentralization) là một yếu tố quan trọng trong việc xác định liệu một loại tiền mã hóa có phải là chứng khoán (security) hay không.</w:t>
      </w:r>
    </w:p>
    <w:p>
      <w:pPr>
        <w:pStyle w:val="ListBullet"/>
      </w:pPr>
      <w:r>
        <w:rPr>
          <w:b w:val="0"/>
          <w:i w:val="0"/>
        </w:rPr>
        <w:t>Tạo cơ hội để các nhà quản lý của SEC tương tác trực tiếp với ngành để giải đáp các thắc mắc về việc áp dụng luật chứng khoán (securities laws) đối với công nghệ chuỗi khối (blockchain technologies) trước khi ra mắt.</w:t>
      </w:r>
    </w:p>
    <w:p>
      <w:r>
        <w:rPr>
          <w:b w:val="0"/>
          <w:i/>
        </w:rPr>
        <w:t>Bài viết này thể hiện quan điểm và ý kiến cá nhân của các tác giả và không nhất thiết phản ánh quan điểm của công ty luật mà họ liên kết.</w:t>
      </w:r>
    </w:p>
    <w:p>
      <w:pPr>
        <w:pStyle w:val="Heading3"/>
      </w:pPr>
      <w:r>
        <w:rPr>
          <w:b/>
          <w:i w:val="0"/>
        </w:rPr>
        <w:t>GHI CHÚ</w:t>
      </w:r>
    </w:p>
    <w:p>
      <w:r>
        <w:rPr>
          <w:b w:val="0"/>
          <w:i w:val="0"/>
        </w:rPr>
        <w:t>1. “Cyber Enforcement Actions,” U.S. Securities and Exchange Commission, https://www.sec.gov/spotlight/cybersecurity-enforcement-actions.</w:t>
      </w:r>
    </w:p>
    <w:p>
      <w:r>
        <w:rPr>
          <w:b w:val="0"/>
          <w:i/>
        </w:rPr>
        <w:t>Chuyển thể từ nội dung đăng trên hbr.org, xuất bản lần đầu ngày 17 tháng 7 năm 2018 (sản phẩm #H04FZP).</w:t>
      </w:r>
    </w:p>
    <w:p>
      <w:pPr>
        <w:pStyle w:val="Heading1"/>
      </w:pPr>
      <w:r>
        <w:rPr>
          <w:b/>
          <w:i w:val="0"/>
        </w:rPr>
        <w:t>15</w:t>
      </w:r>
    </w:p>
    <w:p>
      <w:pPr>
        <w:pStyle w:val="Heading1"/>
      </w:pPr>
      <w:r>
        <w:rPr>
          <w:b/>
          <w:i w:val="0"/>
        </w:rPr>
        <w:t>SỬ DỤNG BLOCKCHAIN ĐỂ GIỮ DỮ LIỆU CÔNG LUÔN CÔNG KHAI</w:t>
      </w:r>
    </w:p>
    <w:p>
      <w:r>
        <w:rPr>
          <w:b w:val="0"/>
          <w:i w:val="0"/>
        </w:rPr>
        <w:t>bởi Brian Forde</w:t>
      </w:r>
    </w:p>
    <w:p>
      <w:r>
        <w:rPr>
          <w:b w:val="0"/>
          <w:i w:val="0"/>
        </w:rPr>
        <w:t>Vài tháng sau khi nhậm chức, chính quyền của Tổng thống Trump đã thực hiện một thay đổi trên trang web Nhà Trắng. Các cập nhật kỹ thuật số của trang web thường nhỏ nhặt và không đáng kể—như cập nhật ảnh, sửa liên kết hỏng—và do đó có thể không được chú ý. Nhưng lần này thì khác, và nó có thể ảnh hưởng đến từng người Mỹ. Bản cập nhật đã loại bỏ dữ liệu mở của Nhà Trắng.1</w:t>
      </w:r>
    </w:p>
    <w:p>
      <w:r>
        <w:rPr>
          <w:b w:val="0"/>
          <w:i w:val="0"/>
        </w:rPr>
        <w:t>Bề ngoài, chín gigabyte dữ liệu đó có vẻ không quan trọng: chúng bao gồm nhật ký khách đến Nhà Trắng, chức danh và mức lương của mọi nhân viên Nhà Trắng, và dữ liệu ngân sách chính phủ. Nhưng thông tin đó giúp đảm bảo tính minh bạch trong chính phủ. Ví dụ, nó giúp các nhà báo và công dân biết được ai có tầm ảnh hưởng với tổng thống và nhân viên của ông. Để phản ứng với vấn đề này, đảng Dân chủ đã đưa ra Đạo luật Make Access Records Available to Lead American Government Openness (tạm dịch: Đạo luật Cung cấp Hồ sơ Truy cập để Dẫn dắt Chính phủ Mỹ mở cửa), hay còn gọi là Đạo luật MAR-A-LAGO, một luật yêu cầu chính quyền Trump công bố nhật ký khách đến Nhà Trắng và bất kỳ địa điểm nào khác nơi tổng thống thường xuyên tiến hành công việc chính thức.2</w:t>
      </w:r>
    </w:p>
    <w:p>
      <w:r>
        <w:rPr>
          <w:b w:val="0"/>
          <w:i w:val="0"/>
        </w:rPr>
        <w:t>Chính quyền Obama đã tăng cường đáng kể tính mở của dữ liệu chính phủ, cụ thể hóa bằng một sắc lệnh hành pháp khiến dữ liệu mở, máy đọc được trở thành mặc định mới cho thông tin chính phủ, nhằm đảm bảo tính minh bạch trong chính phủ. Vì vậy, mặc dù động thái của chính quyền Trump là sự quay lại sự thiếu minh bạch của các chính quyền trước, đó là một bước đi sai hướng. Có lẽ quan trọng nhất là điều này có thể ảnh hưởng gì đến toàn bộ chiến lược dữ liệu mở của chính phủ Mỹ, vì chính quyền kiểm soát thông tin mà rất nhiều doanh nghiệp, tổ chức và cá nhân người Mỹ phụ thuộc hàng ngày.</w:t>
      </w:r>
    </w:p>
    <w:p>
      <w:r>
        <w:rPr>
          <w:b w:val="0"/>
          <w:i w:val="0"/>
        </w:rPr>
        <w:t>Nếu bạn xem dự báo thời tiết sáng nay, bạn đã dựa vào thông tin do dữ liệu mở của chính phủ cung cấp. Dùng GPS để đến cuộc họp? Thông tin đó cũng do dữ liệu mở của chính phủ cung cấp. Nhận được cảnh báo rằng chiếc cũi em bé bạn mua bị thu hồi? Điều đó cũng do dữ liệu mở của chính phủ cung cấp.</w:t>
      </w:r>
    </w:p>
    <w:p>
      <w:r>
        <w:rPr>
          <w:b w:val="0"/>
          <w:i w:val="0"/>
        </w:rPr>
        <w:t>Đáng tiếc, không chỉ chính quyền Trump bị phát hiện xóa hoặc sửa đổi dữ liệu quan trọng. Các công ty cũng đang làm điều đó. Volkswagen gian lận trong các bài kiểm tra khí thải.3 Uber hiển thị thông tin giả về tài xế có sẵn cho các nhân viên chính phủ. Và Airbnb bị phát hiện đã xóa hơn 1.000 danh sách vi phạm luật tiểu bang New York ngay trước khi chia sẻ dữ liệu với công chúng như một phần cam kết "xây dựng một cộng đồng cởi mở và minh bạch."4</w:t>
      </w:r>
    </w:p>
    <w:p>
      <w:r>
        <w:rPr>
          <w:b w:val="0"/>
          <w:i w:val="0"/>
        </w:rPr>
        <w:t>Dữ liệu đang bị tấn công. Và chính những nhà lãnh đạo chính phủ và nền kinh tế là những người đang tiến hành cuộc chiến này. Họ đã khiến việc thao túng dữ liệu thô trở nên chấp nhận được khi nó mang lại lợi ích tài chính hoặc chính trị cho họ—và điều đó làm giảm niềm tin của công chúng vào tính xác thực của thông tin. Đây là những tổ chức chúng ta dựa vào hàng ngày để đưa ra các quyết định chính sách và kinh doanh ảnh hưởng đến nền kinh tế và toàn xã hội. Nếu ai cũng được phép đơn giản thay đổi một con số hoặc xóa một bộ dữ liệu, thì người dân nên tin ai—và tin vào điều gì? Làm sao chúng ta có thể lấy lại dữ liệu của mình?</w:t>
      </w:r>
    </w:p>
    <w:p>
      <w:r>
        <w:rPr>
          <w:b w:val="0"/>
          <w:i w:val="0"/>
        </w:rPr>
        <w:t>Câu trả lời nằm ở công chúng—cụ thể là blockchain công khai.</w:t>
      </w:r>
    </w:p>
    <w:p>
      <w:r>
        <w:rPr>
          <w:b w:val="0"/>
          <w:i w:val="0"/>
        </w:rPr>
        <w:t>Một blockchain công khai, giống như loại mà bitcoin sử dụng, là một sổ cái lưu giữ các bản ghi có dấu thời gian của mọi giao dịch. Ghi lại một giao dịch trên blockchain công khai tương đương với việc khắc chữ lên đá—vĩnh viễn. Quan trọng hơn, nó được công khai để bất kỳ ai cũng có thể xem và xác minh.</w:t>
      </w:r>
    </w:p>
    <w:p>
      <w:r>
        <w:rPr>
          <w:b w:val="0"/>
          <w:i w:val="0"/>
        </w:rPr>
        <w:t>Blockchain công khai đầu tiên được hình thành như một cách để ghi lại các giao dịch tài chính, nhưng người ta đã bắt đầu sử dụng nó như một cách để đóng dấu thời gian cho sự tồn tại của các tệp kỹ thuật số, chẳng hạn như tài liệu hoặc hình ảnh. Blockchain công khai xác nhận rằng một người hoặc tổ chức cụ thể đã sở hữu một tệp tại một ngày và giờ cụ thể. Hữu ích cho các yêu cầu về bằng sáng chế hoặc bản quyền, blockchain cũng có thể đảm bảo rằng một cơ quan chính phủ hoặc công ty có thể xác minh được đã công bố dữ liệu của mình—và cho phép công chúng truy cập và xác nhận rằng tệp họ có là cùng một tệp đã được tác giả ký và đóng dấu thời gian.</w:t>
      </w:r>
    </w:p>
    <w:p>
      <w:r>
        <w:rPr>
          <w:b w:val="0"/>
          <w:i w:val="0"/>
        </w:rPr>
        <w:t>Tất nhiên, chỉ riêng dấu thời gian và chữ ký không chứng minh được dữ liệu là chính xác. Có thể thêm các hình thức kiểm tra và cân bằng khác, chẳng hạn như so sánh dữ liệu với các báo cáo thuế hoặc SEC, để đảm bảo rằng có các hậu quả pháp lý đối với các tổ chức thao túng dữ liệu của họ. Tương tự, dữ liệu chính phủ, như dữ liệu việc làm hoặc khí hậu, có thể được đối chiếu với thông tin thu thập ở cấp địa phương, tiểu bang hoặc học thuật, vốn đã được các tổ chức đáng tin cậy ký và đóng dấu thời gian.</w:t>
      </w:r>
    </w:p>
    <w:p>
      <w:r>
        <w:rPr>
          <w:b w:val="0"/>
          <w:i w:val="0"/>
        </w:rPr>
        <w:t>Việc sử dụng blockchain công cộng theo cách này không chỉ giải quyết các vấn đề truy cập và thao túng dữ liệu của chúng ta mà còn đặt nền móng cho một hệ thống tốt hơn để quản lý các công ty khởi nghiệp phát triển nhanh nhất một cách hiệu quả và hiệu lực hơn. Một số công ty công nghệ, với vòng phản hồi gần như tức thời, tin rằng họ có thể quản lý hệ sinh thái của mình hiệu quả hơn chính phủ, vốn sử dụng các phương pháp thanh tra trực tiếp lỗi thời. Và điều đó có phần đúng. Hiện nay, nhiều chính quyền địa phương và tiểu bang quản lý dịch vụ chia sẻ xe và chia sẻ nhà theo cách tương tự như cách họ quản lý taxi và khách sạn, với sự kết hợp của cảnh sát, biển báo và khiếu nại của người tiêu dùng qua các cuộc gọi 3-1-1. Đồng thời, các chính phủ đã chứng kiến các công ty khởi nghiệp này thao túng dữ liệu của họ, và do đó họ ngần ngại tin tưởng một công ty có thể đặt động cơ tài chính của mình lên trên các quy định.</w:t>
      </w:r>
    </w:p>
    <w:p>
      <w:r>
        <w:rPr>
          <w:b w:val="0"/>
          <w:i w:val="0"/>
        </w:rPr>
        <w:t>Với việc mỗi bên đều e ngại động cơ và cách làm của bên kia, thật khó để đạt được một sự thỏa hiệp. Nhưng nếu các chính phủ và các công ty công nghệ mới nổi sử dụng blockchain công cộng, cả hai bên đều có thể đạt được điều họ muốn. Các công ty có thể hoạt động nhanh chóng, đồng thời sự an toàn và quyền lợi của người tiêu dùng vẫn được bảo vệ.</w:t>
      </w:r>
    </w:p>
    <w:p>
      <w:r>
        <w:rPr>
          <w:b w:val="0"/>
          <w:i w:val="0"/>
        </w:rPr>
        <w:t>Như nhà đầu tư mạo hiểm và tác giả được kính trọng Tim O’Reilly đã nói: “Các quy định, vốn mô tả chi tiết hơn nhiều cách thực thi luật pháp, nên được xem xét giống như cách các lập trình viên xem mã và thuật toán của họ—đó là một bộ công cụ được cập nhật liên tục để đạt được các kết quả mà luật pháp đề ra.”5</w:t>
      </w:r>
    </w:p>
    <w:p>
      <w:r>
        <w:rPr>
          <w:b w:val="0"/>
          <w:i w:val="0"/>
        </w:rPr>
        <w:t>Có thể hình dung rằng, các công ty sẽ cập nhật thông tin của họ lên blockchain, với các cơ chế bảo mật được thiết lập để bảo vệ quyền riêng tư của cá nhân và doanh nghiệp, và chính phủ sẽ sử dụng dữ liệu này, được gửi theo thời gian thực, để áp dụng luật pháp địa phương cho các công ty đó, nhân viên hoặc nhà thầu của họ và người tiêu dùng. Cơ quan chính phủ chịu trách nhiệm giám sát ngành công nghiệp này sau đó sẽ phân tích dữ liệu, chẳng hạn như xếp hạng phản hồi của người tiêu dùng và các thông tin liên quan khác (ví dụ: liệu tài xế chia sẻ xe có chở khách du lịch đi đường vòng dài hơn hay không), để cải thiện an toàn và bảo vệ tốt hơn quyền lợi của tất cả những người liên quan. Nói cách khác, chính phủ sẽ sử dụng thuật toán quản lý nhẹ nhàng (lightweight algorithmic regulation) để bảo vệ quyền và sự an toàn của người dân địa phương.</w:t>
      </w:r>
    </w:p>
    <w:p>
      <w:r>
        <w:rPr>
          <w:b w:val="0"/>
          <w:i w:val="0"/>
        </w:rPr>
        <w:t>Blockchain công cộng sẽ thay đổi cơ bản cách chúng ta quản trị và kinh doanh. Thay vì yêu cầu các công ty và người tiêu dùng hạ cấp các tương tác kỹ thuật số của họ để tuân thủ luật pháp, chính phủ sẽ tạo ra một hệ thống thích ứng có thể giảm bớt giấy tờ và thủ tục tuân thủ cho doanh nghiệp và người tiêu dùng. Thay vì đẩy các công nghệ và mô hình kinh doanh mới nổi vào các vùng xám pháp lý, chính phủ sẽ sử dụng quy định thuật toán (algorithmic regulation) để tạo ra một sân chơi bình đẳng cho các công ty hiện hữu trong các ngành tương ứng của họ.</w:t>
      </w:r>
    </w:p>
    <w:p>
      <w:r>
        <w:rPr>
          <w:b w:val="0"/>
          <w:i w:val="0"/>
        </w:rPr>
        <w:t>Nếu chúng ta không giải quyết cuộc khủng hoảng dữ liệu ngay bây giờ, sự thiếu tin tưởng giữa chính phủ, doanh nghiệp và người dân sẽ đạt đến đỉnh điểm không thể chịu đựng nổi. Sự tăng trưởng và đổi mới của nền kinh tế khởi nghiệp sẽ bị kìm hãm, và khả năng quản lý hiệu quả của chính quyền địa phương và tiểu bang sẽ dần bị bào mòn. Chúng ta cần dữ liệu mở để tiếp tục đưa ra các quyết định kinh doanh và chính sách quan trọng — và chúng ta cần đưa nó trở lại tay công chúng. Vấn đề dữ liệu của chúng ta không nhất thiết phải là một cuộc khủng hoảng. Nó có thể là một cơ hội — cơ hội để các nhà lãnh đạo doanh nghiệp và nhà hoạch định chính sách xây dựng lại nền tảng tin cậy vào dữ liệu quan trọng mà tất cả chúng ta phụ thuộc.</w:t>
      </w:r>
    </w:p>
    <w:p>
      <w:r>
        <w:rPr>
          <w:b/>
          <w:i w:val="0"/>
        </w:rPr>
        <w:t>BÀI HỌC RÚT RA</w:t>
      </w:r>
    </w:p>
    <w:p>
      <w:r>
        <w:rPr>
          <w:b w:val="0"/>
          <w:i w:val="0"/>
        </w:rPr>
        <w:t>Các nhà lãnh đạo của chính phủ và nền kinh tế của chúng ta đang phát động một cuộc chiến chống lại dữ liệu. Họ đã khiến việc thao túng dữ liệu thô theo hướng có lợi về tài chính hoặc chính trị trở nên chấp nhận được — và điều này đã làm giảm niềm tin của công chúng vào tính trung thực của thông tin. Blockchain công khai có thể giúp đảo ngược tình trạng này.</w:t>
      </w:r>
    </w:p>
    <w:p>
      <w:pPr>
        <w:pStyle w:val="ListBullet"/>
      </w:pPr>
      <w:r>
        <w:rPr>
          <w:b w:val="0"/>
          <w:i w:val="0"/>
        </w:rPr>
        <w:t>Ghi lại một giao dịch trên blockchain công khai tương đương với việc khắc chữ lên đá. Nó được công khai, vĩnh viễn, để bất kỳ ai cũng có thể xem và xác minh.</w:t>
      </w:r>
    </w:p>
    <w:p>
      <w:pPr>
        <w:pStyle w:val="ListBullet"/>
      </w:pPr>
      <w:r>
        <w:rPr>
          <w:b w:val="0"/>
          <w:i w:val="0"/>
        </w:rPr>
        <w:t>Blockchain cũng có thể đảm bảo rằng một cơ quan chính phủ hoặc công ty đã công bố dữ liệu của mình một cách có thể xác minh — và cho phép công chúng truy cập và xác nhận rằng tệp họ có giống với tệp đã được người tạo ký và đóng dấu thời gian.</w:t>
      </w:r>
    </w:p>
    <w:p>
      <w:pPr>
        <w:pStyle w:val="ListBullet"/>
      </w:pPr>
      <w:r>
        <w:rPr>
          <w:b w:val="0"/>
          <w:i w:val="0"/>
        </w:rPr>
        <w:t>Sử dụng blockchain công khai theo cách này không chỉ giải quyết các vấn đề truy cập và thao túng dữ liệu của chúng ta mà còn đặt nền móng cho một hệ thống tốt hơn để quản lý các công ty khởi nghiệp phát triển nhanh nhất một cách hiệu quả và hiệu suất cao hơn.</w:t>
      </w:r>
    </w:p>
    <w:p>
      <w:pPr>
        <w:pStyle w:val="Heading3"/>
      </w:pPr>
      <w:r>
        <w:rPr>
          <w:b/>
          <w:i w:val="0"/>
        </w:rPr>
        <w:t>GHI CHÚ</w:t>
      </w:r>
    </w:p>
    <w:p>
      <w:r>
        <w:rPr>
          <w:b w:val="0"/>
          <w:i w:val="0"/>
        </w:rPr>
        <w:t>1. Tracie Mauriello, “Government Watchdogs Criticize Trump’s Removal of Open Data Sets,” Government Technology, February 22, 2017, http://www.govtech.com/data/Government-Watchdogs-Criticize-Trumps-Removal-of-Open-Data-Sets.html.</w:t>
      </w:r>
    </w:p>
    <w:p>
      <w:r>
        <w:rPr>
          <w:b w:val="0"/>
          <w:i w:val="0"/>
        </w:rPr>
        <w:t xml:space="preserve">2. Jordain Carney, “Dems Introduce MAR-A-LAGO Act to Publish Visitor Logs,”</w:t>
      </w:r>
      <w:r>
        <w:rPr>
          <w:b w:val="0"/>
          <w:i/>
        </w:rPr>
        <w:t> The Hill,</w:t>
      </w:r>
      <w:r>
        <w:rPr>
          <w:b w:val="0"/>
          <w:i w:val="0"/>
        </w:rPr>
        <w:t> March 24, 2017, https://thehill.com/blogs/floor-action/senate/325651-dems-introduce-bill-to-publish-mar-a-lago-white-house-visitor-logs?amp.</w:t>
      </w:r>
    </w:p>
    <w:p>
      <w:r>
        <w:rPr>
          <w:b w:val="0"/>
          <w:i w:val="0"/>
        </w:rPr>
        <w:t>3. Jeffrey Liker, “Assessing the Sins of Volkswagen, Toyota, and General Motors,” hbr.org, September 24, 2015, https://hbr.org/2015/09/assessing-the-sins-of-volkswagen-toyota-and-general-motors.</w:t>
      </w:r>
    </w:p>
    <w:p>
      <w:r>
        <w:rPr>
          <w:b w:val="0"/>
          <w:i w:val="0"/>
        </w:rPr>
        <w:t xml:space="preserve">4. Jonah Engel Bromwich, “Airbnb Purged New York Listings to Create a Rosier Portrait, Report Says,”</w:t>
      </w:r>
      <w:r>
        <w:rPr>
          <w:b w:val="0"/>
          <w:i/>
        </w:rPr>
        <w:t> New York Times,</w:t>
      </w:r>
      <w:r>
        <w:rPr>
          <w:b w:val="0"/>
          <w:i w:val="0"/>
        </w:rPr>
        <w:t> February 11, 2016, https://www.nytimes.com/2016/02/12/business/airbnb-purged-new-york-listings-to-create-a-rosier-portrait-report-says.html.</w:t>
      </w:r>
    </w:p>
    <w:p>
      <w:r>
        <w:rPr>
          <w:b w:val="0"/>
          <w:i w:val="0"/>
        </w:rPr>
        <w:t xml:space="preserve">5. Tim O’Reilly, “Chapter 22: Open Data and Algorithmic Regulation,”</w:t>
      </w:r>
      <w:r>
        <w:rPr>
          <w:b w:val="0"/>
          <w:i/>
        </w:rPr>
        <w:t> Beyond Transparency,</w:t>
      </w:r>
      <w:r>
        <w:rPr>
          <w:b w:val="0"/>
          <w:i w:val="0"/>
        </w:rPr>
        <w:t> https://beyondtransparency.org/chapters/part-5/open-data-and-algorithmic-regulation/.</w:t>
      </w:r>
    </w:p>
    <w:p>
      <w:r>
        <w:rPr>
          <w:b w:val="0"/>
          <w:i/>
        </w:rPr>
        <w:t>Phỏng theo nội dung đăng trên hbr.org, xuất bản lần đầu ngày 31 tháng 3 năm 2017 (sản phẩm #H03JGL).</w:t>
      </w:r>
    </w:p>
    <w:p>
      <w:pPr>
        <w:pStyle w:val="Heading1"/>
      </w:pPr>
      <w:r>
        <w:rPr>
          <w:b/>
          <w:i w:val="0"/>
        </w:rPr>
        <w:t>16</w:t>
      </w:r>
    </w:p>
    <w:p>
      <w:pPr>
        <w:pStyle w:val="Heading1"/>
      </w:pPr>
      <w:r>
        <w:rPr>
          <w:b/>
          <w:i w:val="0"/>
        </w:rPr>
        <w:t>BLOCKCHAIN SẼ GIÚP CHÚNG TA CHỨNG MINH DANH TÍNH TRONG THẾ GIỚI SỐ</w:t>
      </w:r>
    </w:p>
    <w:p>
      <w:r>
        <w:rPr>
          <w:b w:val="0"/>
          <w:i w:val="0"/>
        </w:rPr>
        <w:t>của Michael Mainelli</w:t>
      </w:r>
    </w:p>
    <w:p>
      <w:r>
        <w:rPr>
          <w:b w:val="0"/>
          <w:i w:val="0"/>
        </w:rPr>
        <w:t>“Bạn là ai?” có lẽ là câu hỏi được hỏi nhiều nhất trên thế giới. Trên một trang web, trong một vũ trường, tại sân bay, hoặc trước quầy ngân hàng, ai cũng muốn chúng ta chứng minh rằng chúng ta đúng là người mà chúng ta tự nhận.</w:t>
      </w:r>
    </w:p>
    <w:p>
      <w:r>
        <w:rPr>
          <w:b w:val="0"/>
          <w:i w:val="0"/>
        </w:rPr>
        <w:t xml:space="preserve">Nhưng 2,4 tỷ người nghèo trên toàn thế giới, trong đó khoảng 1,5 tỷ người trên 14 tuổi, không thể trả lời câu hỏi đó một cách làm hài lòng chính quyền. Mặc dù họ chắc</w:t>
      </w:r>
      <w:r>
        <w:rPr>
          <w:b w:val="0"/>
          <w:i/>
        </w:rPr>
        <w:t> chắn</w:t>
      </w:r>
      <w:r>
        <w:rPr>
          <w:b w:val="0"/>
          <w:i w:val="0"/>
        </w:rPr>
        <w:t xml:space="preserve"> biết mình là ai, họ thường bị loại khỏi quyền sở hữu tài sản, quyền tự do đi lại và an sinh xã hội chỉ vì họ không thể chứng minh danh tính của mình. Họ dễ bị tổn thương hơn trước tham nhũng và tội phạm, bao gồm buôn bán người và nô lệ. (Một cách sâu sắc, Liên Hợp Quốc đang nhắm đến việc thay đổi điều này, với Mục tiêu Phát triển Bền vững số 16 của Liên Hợp Quốc: Hòa bình, Công lý và Thể chế vững mạnh, nhằm “cung cấp danh tính hợp pháp cho tất cả mọi người, bao gồm đăng ký khai sinh, đến năm 2030.”)</w:t>
      </w:r>
    </w:p>
    <w:p>
      <w:r>
        <w:rPr>
          <w:b w:val="0"/>
          <w:i w:val="0"/>
        </w:rPr>
        <w:t xml:space="preserve">Toàn cầu hóa và tăng trưởng dân số làm tăng áp lực tìm kiếm các giải pháp hiệu quả về chi phí để chứng minh danh tính. Những tiến bộ gần đây trong sinh trắc học (biometrics), từ quét mống mắt đến phân tích DNA và nhận dạng mẫu giọng nói, có thể sẽ đóng một vai trò kỹ thuật quan trọng trong việc giải quyết vấn đề này, nhưng danh tính không nhất</w:t>
      </w:r>
      <w:r>
        <w:rPr>
          <w:b w:val="0"/>
          <w:i/>
        </w:rPr>
        <w:t> thiết</w:t>
      </w:r>
      <w:r>
        <w:rPr>
          <w:b w:val="0"/>
          <w:i w:val="0"/>
        </w:rPr>
        <w:t xml:space="preserve"> là một thứ cố định. Danh tính của chúng ta là hồ sơ về hành vi trong quá khứ và chúng thay đổi theo thời gian. Danh tính của chúng ta cũng có thể khác nhau tùy thuộc vào người đang xác định. Ví dụ, cơ quan thuế có lẽ ít quan tâm đến phiếu điểm của bạn ở trường nhưng lại có thể quan tâm rất nhiều đến những ngày bạn ở nước ngoài khi đã trưởng thành.</w:t>
      </w:r>
    </w:p>
    <w:p>
      <w:r>
        <w:rPr>
          <w:b w:val="0"/>
          <w:i w:val="0"/>
        </w:rPr>
        <w:t>Việc chứng minh danh tính có thể là một vấn đề đối với cả người giàu và người nghèo. Đối với người giàu, các quy định về chống rửa tiền (anti-money laundering), nhận biết khách hàng (know-your-customer) và quyền sở hữu hưởng lợi cuối cùng (ultimate beneficial ownership) làm tăng chi phí và rắc rối về mặt pháp lý và quy định. Chín mươi phần trăm doanh nghiệp trả lời Khảo sát Toàn cầu về Tài chính Thương mại 2016 của Phòng Thương mại Quốc tế đã chỉ ra rằng chống rửa tiền là trở ngại lớn nhất đối với thương mại.</w:t>
      </w:r>
    </w:p>
    <w:p>
      <w:r>
        <w:rPr>
          <w:b w:val="0"/>
          <w:i w:val="0"/>
        </w:rPr>
        <w:t>Đối với người nghèo, Hernando de Soto, nhà kinh tế học người Peru nổi tiếng với các nghiên cứu về nền kinh tế phi chính thức, nhận xét: “Nếu không có một hệ thống sở hữu chính thức thống nhất, nền kinh tế thị trường hiện đại là điều không thể tưởng tượng được.”1 Do đó, một nền kinh tế thị trường hiện đại là không thể tưởng tượng được nếu thiếu sự nhận dạng đúng đắn, bởi vì không có người nắm giữ quyền sở hữu nào được chứng minh.</w:t>
      </w:r>
    </w:p>
    <w:p>
      <w:r>
        <w:rPr>
          <w:b w:val="0"/>
          <w:i w:val="0"/>
        </w:rPr>
        <w:t>Trong khi những rắc rối của người giàu khác xa những vất vả hàng ngày của “những người không có giấy tờ,” giải pháp cho các vấn đề của họ có thể giống nhau: sổ cái phân tán chung (mutual distributed ledgers - MDLs), hay công nghệ blockchain. MDL là những sổ cái không thể thay đổi cho phép các nhóm người xác thực, ghi lại và theo dõi các giao dịch qua một mạng lưới các hệ thống máy tính phi tập trung. Các máy tính tuân theo một giao thức chung cho phép các cá nhân thêm giao dịch mới và phân phối chúng bằng kiến trúc ngang hàng (peer-to-peer). MDL là các cơ sở dữ liệu liên tổ chức với một dấu vết kiểm toán vượt trội. Trong khi một cơ sở dữ liệu tập trung có thể dẫn đến độc quyền tự nhiên mà mọi người đều phải sử dụng, việc MDL là chung—tức là được sở hữu chung—có nghĩa là chúng khó bị khai thác như các độc quyền tự nhiên. Bạn không thể tính phí tôi cho bản sao sổ cái của tôi, vì bạn không sở hữu nó. Không ai sở hữu cả.</w:t>
      </w:r>
    </w:p>
    <w:p>
      <w:r>
        <w:rPr>
          <w:b w:val="0"/>
          <w:i w:val="0"/>
        </w:rPr>
        <w:t>Một câu hỏi phổ biến sau hai thập kỷ của các sổ cái phân tán (MDL) là “Ứng dụng sát thủ (killer app) là gì?” Kể từ khi bitcoin ra mắt năm 2009, câu trả lời ngắn gọn và khá bấp bênh chính là các loại tiền mã hóa. Bitcoin đã có những lúc thăng trầm. Nó gây tranh cãi kinh tế với chương trình nghị sự “tiền tệ mới” theo chủ nghĩa tự do của cộng đồng và sự biến động giá cao. Bitcoin cũng gây tranh cãi xã hội khi những tin đồn về giao dịch tội phạm buôn bán ma túy và vũ khí đã chính đáng thu hút sự chú ý của các cơ quan thực thi pháp luật. Tuy nhiên, loại tiền mã hóa phi tập trung này và công nghệ MDL nền tảng của nó hoạt động được, và một số nhà quản lý miễn cưỡng cho phép các công ty tài chính sử dụng nó.</w:t>
      </w:r>
    </w:p>
    <w:p>
      <w:r>
        <w:rPr>
          <w:b w:val="0"/>
          <w:i w:val="0"/>
        </w:rPr>
        <w:t>Giờ đây, một ứng dụng sát thủ (killer app) cơ bản hơn cho các MDL đang nổi lên: lưu trữ và truyền tải an toàn các tài liệu có chữ ký số với một dấu vết kiểm toán siêu hạng. Các mạng lưới trao đổi tài liệu bất biến này đang xuất hiện trong lĩnh vực tài trợ thương mại, vận chuyển và bảo hiểm, nơi mà ai cũng gặp vấn đề lớn trong việc xác minh danh tính của con người và tài sản. Một mạng lưới trao đổi tài liệu nhận dạng thường có ba bên: (1) đối tượng, là một cá nhân hoặc một tài sản, (2) bên chứng nhận, thường là một tổ chức công chứng tài liệu, như cơ quan chính phủ, công ty kế toán, hoặc cơ quan tham chiếu tín dụng, và (3) bên điều tra, là một tổ chức thực hiện các kiểm tra biết khách hàng/chống rửa tiền (KYC/AML) đối với đối tượng.</w:t>
      </w:r>
    </w:p>
    <w:p>
      <w:r>
        <w:rPr>
          <w:b w:val="0"/>
          <w:i w:val="0"/>
        </w:rPr>
        <w:t>Thông thường, có hai MDL riêng biệt: một sổ cái nội dung chứa các tài liệu được mã hóa riêng lẻ, và một sổ cái giao dịch chứa quyền truy cập khóa mã hóa trên một loạt các “chùm khóa” (key rings), là các thư mục cho các tài liệu như nhận dạng, sức khỏe, hoặc bằng cấp học thuật. Đối tượng có thể cấp quyền cho bên chứng nhận danh tính để đưa các tài liệu được chứng nhận kỹ thuật số vào các chùm khóa của đối tượng. Ví dụ, một công ty luật có thể cung cấp các bản sao tài liệu đã được ký số mà họ đã công chứng cho đối tượng để giữ và sử dụng. Chính phủ có thể cung cấp cho mỗi người chúng ta một bản sao bằng lái xe đã ký số để chúng ta kiểm soát. Các bên chứng nhận không còn quyền truy cập vào dữ liệu, nhưng các bên điều tra dựa vào dữ liệu đã được đóng dấu bởi một bên thứ ba đáng tin cậy, giống như một công chứng viên công chứng một tài liệu vật lý.</w:t>
      </w:r>
    </w:p>
    <w:p>
      <w:r>
        <w:rPr>
          <w:b w:val="0"/>
          <w:i w:val="0"/>
        </w:rPr>
        <w:t>Đối tượng cấp quyền sử dụng khóa có kiểm soát cho các bên điều tra để kiểm tra tài liệu thông qua các hợp đồng thông minh (smart contracts), các đoạn mã được ghi trên MDL. Mạng lưới có thể giới hạn số lượng hoặc thời điểm điều tra và ghi lại tất cả cho đối tượng. Các bên thứ ba như ngân hàng, công ty bảo hiểm, hoặc chính phủ có thể được phép truy cập tài liệu dựa trên khung phân quyền được mã hóa trong MDL. Các bên chứng nhận thương mại, như kế toán viên, luật sư, hoặc công chứng viên, có thể cung cấp các khoản bồi thường, chẳng hạn như bảo hiểm tính hợp lệ, cho các bên điều tra với một khoản phí.</w:t>
      </w:r>
    </w:p>
    <w:p>
      <w:r>
        <w:rPr>
          <w:b w:val="0"/>
          <w:i w:val="0"/>
        </w:rPr>
        <w:t>Đáng chú ý, từ năm 2007, Estonia đã vận hành một chương trình nhận dạng kỹ thuật số quốc gia phổ quát (universal national digital identity scheme), trong đó tất cả dữ liệu chính phủ về cá nhân được lưu trữ trên một sổ cái phân tán (distributed ledger) mà cá nhân kiểm soát và có thể chuyển cho người khác. Hệ thống nhận dạng kỹ thuật số này hỗ trợ một xã hội ít giấy tờ bằng cách sử dụng chữ ký số (digital signatures). Chương trình này hữu ích đến mức những người không phải công dân Estonia sử dụng nó cho chữ ký số cá nhân của họ ở những nơi khác tại châu Âu.</w:t>
      </w:r>
    </w:p>
    <w:p>
      <w:r>
        <w:rPr>
          <w:b w:val="0"/>
          <w:i w:val="0"/>
        </w:rPr>
        <w:t>Cả những khách hàng có giá trị tài sản ròng cao và thấp đều mong đợi một cách hợp lý, chi phí thấp và toàn cầu để chứng minh danh tính của họ, dù là cho thanh toán, tín dụng, hồ sơ chính phủ, hồ sơ sức khỏe hay bằng cấp học thuật. Công nghệ MDL rất phù hợp cho các mạng lưới trao đổi tài liệu nhận dạng bất biến (immutable identity document exchange networks), và có nhiều sáng kiến đang được triển khai để khai thác tiềm năng của chúng. Trao quyền cho cá nhân để lưu trữ, cập nhật và quản lý quyền truy cập vào dữ liệu của họ dường như khá rõ ràng, bao gồm cả việc thực hiện "quyền được lãng quên" (right to be forgotten) bằng cách hủy bỏ khóa của họ.</w:t>
      </w:r>
    </w:p>
    <w:p>
      <w:r>
        <w:rPr>
          <w:b w:val="0"/>
          <w:i w:val="0"/>
        </w:rPr>
        <w:t>Việc chứng minh danh tính của bạn ngày nay là một quy trình tốn kém. Mỗi lần xác thực tài liệu nhận dạng tốn nhiều thời gian và sử dụng giấy tờ công nghệ thấp. Người ta muốn tận dụng được nhiều hơn từ các tài liệu nhận dạng đã được xác thực một cách đắt đỏ. Một cách là tăng số lần sử dụng. Ví dụ, ở Estonia, các ngân hàng nhận ra rằng có thể cấp quyền truy cập tài khoản thông qua căn cước quốc gia cũng như thẻ ngân hàng. Sự gia tăng của các loại ID đa dụng có thể thúc đẩy sự hợp nhất hướng tới một vài hệ thống toàn cầu cạnh tranh.</w:t>
      </w:r>
    </w:p>
    <w:p>
      <w:r>
        <w:rPr>
          <w:b w:val="0"/>
          <w:i w:val="0"/>
        </w:rPr>
        <w:t>Nhưng đây không phải là liều thuốc chữa bách bệnh. Câu hỏi tối hậu xung quanh một sổ cái nhận dạng bất biến (immutable identity ledger) là: Liệu nó sẽ trở thành một phao cứu sinh cho con người, hay là gánh nặng? Sử dụng các sổ cái không bao giờ mất dữ liệu có thể thay đổi một cách vật chất cách xã hội nhìn nhận về danh tính, quyền riêng tư và an ninh. Những sai sót quan liêu như gõ sai tên có thể được sửa chữa, nhưng sai sót đó không bao giờ có thể bị lãng quên. Các hành vi sẽ thay đổi, và các quy ước xã hội sẽ thay đổi theo. Ví dụ, chúng ta có thể khoan dung hơn với quá khứ của người khác khi họ có thể thấy các khoản phạt chưa nộp hoặc hành vi sai trái nhẹ của chính chúng ta. Có lẽ chúng ta sẽ can thiệp sâu hơn vào những vấn đề quan trọng như nói dối về bằng cấp, và khoan dung hơn với những việc nhẹ nhàng hơn như một vài điểm số trung bình kém.</w:t>
      </w:r>
    </w:p>
    <w:p>
      <w:r>
        <w:rPr>
          <w:b w:val="0"/>
          <w:i w:val="0"/>
        </w:rPr>
        <w:t>Và hãy nghĩ về di sản vĩnh viễn của chúng ta. Có lẽ chúng ta sẽ hành động có trách nhiệm hơn nếu di sản của mình không thể bị xóa bỏ. Ví dụ, chúng ta có thể chọn hiến dữ liệu sức khỏe của mình cho nghiên cứu thông qua các hợp đồng thông minh (smart contracts) được kích hoạt bởi giấy chứng tử của chúng ta. Khi danh tính của chúng ta mãi mãi được khắc trên đá bất biến, "Đừng quên tôi" có thể trở thành một giai điệu trường tồn hơn chúng ta từng tưởng tượng.</w:t>
      </w:r>
    </w:p>
    <w:p>
      <w:r>
        <w:rPr>
          <w:b/>
          <w:i w:val="0"/>
        </w:rPr>
        <w:t>BÀI HỌC RÚT RA</w:t>
      </w:r>
    </w:p>
    <w:p>
      <w:r>
        <w:rPr>
          <w:b w:val="0"/>
          <w:i w:val="0"/>
        </w:rPr>
        <w:t>Việc chứng minh danh tính có thể là một vấn đề đối với cả người giàu lẫn người nghèo. Blockchain có thể cung cấp một cách hợp lý, chi phí thấp và toàn cầu để chứng minh danh tính của họ, dù cho thanh toán, tín dụng, hồ sơ chính phủ, hồ sơ sức khỏe hay bằng cấp học thuật.</w:t>
      </w:r>
    </w:p>
    <w:p>
      <w:pPr>
        <w:pStyle w:val="ListBullet"/>
      </w:pPr>
      <w:r>
        <w:rPr>
          <w:b w:val="0"/>
          <w:i w:val="0"/>
        </w:rPr>
        <w:t>Sổ cái phân tán chung (mutual distributed ledgers) có thể được sử dụng để lưu trữ và truyền tải an toàn các tài liệu có chữ ký điện tử kèm theo nhật ký kiểm toán siêu cấp (super audit trail). Các mạng lưới trao đổi tài liệu bất biến này đang nổi lên trong lĩnh vực tài chính thương mại, vận chuyển và bảo hiểm, nơi mà mọi người đều gặp khó khăn trong việc xác minh danh tính của con người và tài sản.</w:t>
      </w:r>
    </w:p>
    <w:p>
      <w:pPr>
        <w:pStyle w:val="ListBullet"/>
      </w:pPr>
      <w:r>
        <w:rPr>
          <w:b w:val="0"/>
          <w:i w:val="0"/>
        </w:rPr>
        <w:t>Câu hỏi cuối cùng xoay quanh một sổ cái danh tính bất biến là: Liệu nó sẽ trở thành phao cứu sinh cho con người, hay là gánh nặng? Việc sử dụng những cuốn sổ cái không bao giờ mất dữ liệu có thể thay đổi đáng kể cách xã hội nhìn nhận về danh tính, quyền riêng tư và an ninh.</w:t>
      </w:r>
    </w:p>
    <w:p>
      <w:pPr>
        <w:pStyle w:val="Heading3"/>
      </w:pPr>
      <w:r>
        <w:rPr>
          <w:b/>
          <w:i w:val="0"/>
        </w:rPr>
        <w:t>GHI CHÚ</w:t>
      </w:r>
    </w:p>
    <w:p>
      <w:r>
        <w:rPr>
          <w:b w:val="0"/>
          <w:i w:val="0"/>
        </w:rPr>
        <w:t xml:space="preserve">1. Hernando De Soto,</w:t>
      </w:r>
      <w:r>
        <w:rPr>
          <w:b w:val="0"/>
          <w:i/>
        </w:rPr>
        <w:t> The Mystery of Capital: Why Capitalism Triumphs in the West and Fails Everywhere Else</w:t>
      </w:r>
      <w:r>
        <w:rPr>
          <w:b w:val="0"/>
          <w:i w:val="0"/>
        </w:rPr>
        <w:t xml:space="preserve"> (New York: Basic Books, 2003), tr. 164.</w:t>
      </w:r>
    </w:p>
    <w:p>
      <w:r>
        <w:rPr>
          <w:b w:val="0"/>
          <w:i/>
        </w:rPr>
        <w:t>Phỏng theo nội dung đăng trên hbr.org, xuất bản lần đầu ngày 16 tháng 3 năm 2017 (sản phẩm #H03JA8).</w:t>
      </w:r>
    </w:p>
    <w:p>
      <w:pPr>
        <w:pStyle w:val="Heading1"/>
      </w:pPr>
      <w:r>
        <w:rPr>
          <w:b/>
          <w:i w:val="0"/>
        </w:rPr>
        <w:t>17</w:t>
      </w:r>
    </w:p>
    <w:p>
      <w:pPr>
        <w:pStyle w:val="Heading1"/>
      </w:pPr>
      <w:r>
        <w:rPr>
          <w:b/>
          <w:i w:val="0"/>
        </w:rPr>
        <w:t>GIÚP TIỀN ĐIỆN TỬ (CRYPTOCURRENCY) TRỞ NÊN BỀN VỮNG HƠN VỚI MÔI TRƯỜNG</w:t>
      </w:r>
    </w:p>
    <w:p>
      <w:r>
        <w:rPr>
          <w:b w:val="0"/>
          <w:i w:val="0"/>
        </w:rPr>
        <w:t>của Marc Blinder</w:t>
      </w:r>
    </w:p>
    <w:p>
      <w:r>
        <w:rPr>
          <w:b w:val="0"/>
          <w:i w:val="0"/>
        </w:rPr>
        <w:t>Blockchain có khả năng thay đổi thế giới của chúng ta theo hướng tốt đẹp hơn theo nhiều cách. Nó có thể cung cấp cho những người chưa có tài khoản ngân hàng (unbanked) các ví điện tử (digital wallet), ngăn chặn gian lận, và thay thế các hệ thống lỗi thời bằng những hệ thống hiệu quả hơn. Nhưng chúng ta vẫn cần thế giới mới và cải tiến này phải là nơi chúng ta muốn sống. Các loại tiền điện tử lớn nhất — bitcoin, bitcoin cash và Ethereum — đòi hỏi một lượng năng lượng khổng lồ để hoạt động. Vào năm 2017, blockchain đã sử dụng nhiều năng lượng hơn 159 quốc gia riêng lẻ, bao gồm Uruguay, Nigeria và Ireland.(1) Không ngạc nhiên khi điều này đang tạo ra một vấn đề môi trường lớn, đe dọa đến Thỏa thuận Paris (Paris Agreement).</w:t>
      </w:r>
    </w:p>
    <w:p>
      <w:r>
        <w:rPr>
          <w:b w:val="0"/>
          <w:i w:val="0"/>
        </w:rPr>
        <w:t>Đây là một hậu quả khắc nghiệt, dù không cố ý, đối với một công nghệ đầy hứa hẹn như vậy, và “khai thác” (mining) chính là trung tâm của vấn đề. Khi bitcoin lần đầu tiên được hình thành gần một thập kỷ trước, nó là một sự đam mê ngách (niche fascination) của vài trăm người có sở thích, hay còn gọi là “thợ đào” (miners). Vì bitcoin không có ngân hàng để quản lý, các thợ đào sử dụng máy tính của họ để xác minh các giao dịch bằng cách giải các bài toán mật mã (cryptographic problems), tương tự như các bài toán phức tạp. Sau đó, họ kết hợp các giao dịch đã xác minh thành các “khối” (blocks) và thêm chúng vào blockchain (một sổ cái công khai ghi lại tất cả các giao dịch) để ghi chép lại—tất cả việc này, để đổi lấy một khoản bitcoin nhỏ. Nhưng khi một bitcoin từng được bán với giá chưa đến một xu trên thị trường mở, thì hiện tại nó được bán với giá gần 7.000 đô la, và khoảng 200.000 giao dịch bitcoin diễn ra mỗi ngày. Khi những con số này tăng lên, thì động cơ để tạo ra các “mỏ” tiền điện tử (cryptocurrency mines)—các trang trại máy chủ hiện nay trải khắp thế giới, thường rất lớn—cũng tăng theo. Hãy tưởng tượng lượng năng lượng tiêu thụ bởi 25.000 máy tính tính toán các bài toán 24 giờ một ngày.</w:t>
      </w:r>
    </w:p>
    <w:p>
      <w:r>
        <w:rPr>
          <w:b w:val="0"/>
          <w:i w:val="0"/>
        </w:rPr>
        <w:t>Ngoài những lo ngại về môi trường, sự kém hiệu quả này còn đe dọa blockchain như một nền tảng có ý nghĩa cho doanh nghiệp. Chi phí năng lượng cao được gắn chặt vào hệ thống, và vì chi phí vận hành mạng lưới được chuyển vào phí giao dịch, người dùng các mạng lưới này cuối cùng phải trả cho chúng. Ban đầu, các công ty sử dụng bitcoin có thể không thấy được hậu quả tài chính, nhưng khi họ mở rộng quy mô, chi phí có thể trở thành thảm họa.</w:t>
      </w:r>
    </w:p>
    <w:p>
      <w:r>
        <w:rPr>
          <w:b w:val="0"/>
          <w:i w:val="0"/>
        </w:rPr>
        <w:t>Tin tốt là: Có rất nhiều giải pháp thay thế giúp các tổ chức cắt giảm chi phí năng lượng khổng lồ. Hiện tại, chúng chưa được áp dụng đủ nhanh. Các công ty muốn giữ vững hoạt động—cũng như tất cả mọi người—cần tự tìm hiểu. Dưới đây là hai lĩnh vực tốt để bắt đầu.</w:t>
      </w:r>
    </w:p>
    <w:p>
      <w:pPr>
        <w:pStyle w:val="Heading2"/>
      </w:pPr>
      <w:r>
        <w:rPr>
          <w:b/>
          <w:i w:val="0"/>
        </w:rPr>
        <w:t>Khai thác blockchain bằng năng lượng xanh</w:t>
      </w:r>
    </w:p>
    <w:p>
      <w:r>
        <w:rPr>
          <w:b w:val="0"/>
          <w:i w:val="0"/>
        </w:rPr>
        <w:t>Một giải pháp tức thời là khai thác bằng năng lượng mặt trời và các nguồn năng lượng xanh khác. Riêng Texas mỗi ngày nhận được nhiều năng lượng mặt trời hơn mức cần thiết để thay thế mọi nhà máy điện phi mặt trời trên thế giới. Có rất nhiều dịch vụ thương mại cung cấp năng lượng sạch, tái tạo cho các trang trại máy chủ khai thác tiền điện tử (crypto mining). Ví dụ, Genesis Mining cho phép khai thác bitcoin và Ethereum trên nền tảng đám mây. Công ty có trụ sở tại Iceland sử dụng 100% năng lượng tái tạo và hiện là một trong những công ty khai thác lớn nhất thế giới.</w:t>
      </w:r>
    </w:p>
    <w:p>
      <w:r>
        <w:rPr>
          <w:b w:val="0"/>
          <w:i w:val="0"/>
        </w:rPr>
        <w:t>Chúng ta cũng cần khuyến khích năng lượng xanh cho các blockchain trong tương lai. Mỗi công ty sử dụng blockchain đều tự định nghĩa hệ thống đền bù cho thợ đào (miner). Các blockchain mới có thể dễ dàng đưa ra ưu đãi tốt hơn cho thợ đào, chẳng hạn như nhiều tiền điện tử hơn, nếu họ dùng năng lượng xanh—cuối cùng sẽ loại bỏ các thợ đào gây ô nhiễm. Họ cũng có thể yêu cầu tất cả thợ đào chứng minh rằng họ sử dụng năng lượng xanh và từ chối trả thưởng cho những ai không làm vậy.</w:t>
      </w:r>
    </w:p>
    <w:p>
      <w:pPr>
        <w:pStyle w:val="Heading2"/>
      </w:pPr>
      <w:r>
        <w:rPr>
          <w:b/>
          <w:i w:val="0"/>
        </w:rPr>
        <w:t>Các hệ thống Blockchain tiết kiệm năng lượng</w:t>
      </w:r>
    </w:p>
    <w:p>
      <w:r>
        <w:rPr>
          <w:b w:val="0"/>
          <w:i w:val="0"/>
        </w:rPr>
        <w:t>Trong khi bitcoin, bitcoin cash và Ethereum đều phụ thuộc vào việc giải quyết vấn đề mật mã kém hiệu quả năng lượng, thường được gọi là “bằng chứng công việc” (proof of work), để hoạt động, nhiều blockchain mới hơn lại sử dụng hệ thống “bằng chứng cổ phần” (proof-of-stake - PoS) dựa trên các ưu đãi thị trường. Chủ sở hữu máy chủ trong hệ thống PoS được gọi là “người xác thực” (validator)—không phải “thợ đào”. Họ đặt cọc, hay “stake”, một lượng lớn tiền điện tử để đổi lấy quyền thêm các khối (block) vào blockchain. Trong hệ thống bằng chứng công việc, các thợ đào cạnh tranh với nhau để xem ai giải quyết vấn đề nhanh nhất để nhận thưởng, tiêu tốn một lượng năng lượng lớn. Nhưng trong hệ thống PoS, người xác thực được chọn bằng thuật toán dựa trên số cổ phần họ nắm giữ. Việc loại bỏ yếu tố cạnh tranh giúp tiết kiệm năng lượng và cho phép mỗi máy trong hệ thống PoS chỉ xử lý một vấn đề tại một thời điểm, thay vì hệ thống bằng chứng công việc, nơi vô số máy cùng lao vào giải quyết cùng một vấn đề. Ngoài ra, nếu người xác thực không hành xử trung thực, họ có thể bị loại khỏi mạng—điều này giúp hệ thống PoS luôn chính xác.</w:t>
      </w:r>
    </w:p>
    <w:p>
      <w:r>
        <w:rPr>
          <w:b w:val="0"/>
          <w:i w:val="0"/>
        </w:rPr>
        <w:t>Hệ thống đặc biệt đầy hứa hẹn là bằng chứng cổ phần ủy quyền (delegated-proof-of-stake - DPoS), hoạt động giống như một nền dân chủ đại diện. Trong hệ thống DPoS, bất kỳ ai sở hữu token tiền điện tử đều có thể bỏ phiếu để chọn máy chủ nào trở thành nhà sản xuất khối (block producer) và quản lý toàn bộ blockchain. Tuy nhiên, có một nhược điểm. DPoS ít kháng kiểm duyệt hơn so với hệ thống bằng chứng công việc. Vì chỉ có 21 nhà sản xuất khối, về lý thuyết, mạng lưới có thể bị dừng hoạt động bởi các lệnh triệu tập hoặc lệnh ngừng hoạt động đồng thời, khiến nó dễ bị tổn thương hơn so với hàng ngàn hàng vạn nút (node) trên Ethereum. Nhưng DPoS đã được chứng minh là xử lý giao dịch nhanh hơn nhiều trong khi sử dụng ít năng lượng hơn, và đó là sự đánh đổi mà những người trong ngành chúng ta nên chấp nhận.</w:t>
      </w:r>
    </w:p>
    <w:p>
      <w:r>
        <w:rPr>
          <w:b w:val="0"/>
          <w:i w:val="0"/>
        </w:rPr>
        <w:t>Trong số các loại tiền điện tử lớn nhất, Ethereum đã đang tiến hành chuyển đổi sang cơ chế bằng chứng cổ phần (proof of stake, PoS), và chúng ta nên có hành động tập thể nhiều hơn để thúc đẩy quá trình này. Các nhà phát triển cần suy nghĩ thật kỹ trước khi tạo ra các blockchain bằng chứng công việc (proof-of-work) mới, bởi vì chúng càng thành công thì tác động xấu đến môi trường càng nặng nề. Hãy tưởng tượng nếu các công ty ô tô đã đủ khôn ngoan, cách đây vài thập kỷ, cùng nhau đặt ra tiêu chuẩn khí thải cho chính mình. Điều đó sẽ giúp nuôi dưỡng một hành tinh khỏe mạnh hơn—và tránh được hàng tỷ đô la chi phí khi những tiêu chuẩn ấy cuối cùng bị áp đặt lên họ. Ngành công nghiệp blockchain hiện đang ở một bước ngoặt tương tự. Câu hỏi đặt ra là liệu chúng ta có khôn ngoan hơn các ngành công nghiệp đã từng thay đổi thế giới trước đây hay không.</w:t>
      </w:r>
    </w:p>
    <w:p>
      <w:r>
        <w:rPr>
          <w:b/>
          <w:i w:val="0"/>
        </w:rPr>
        <w:t>BÀI HỌC RÚT RA</w:t>
      </w:r>
    </w:p>
    <w:p>
      <w:r>
        <w:rPr>
          <w:b w:val="0"/>
          <w:i w:val="0"/>
        </w:rPr>
        <w:t>Các loại tiền điện tử lớn nhất đòi hỏi lượng năng lượng tiêu thụ khổng lồ để hoạt động. Vào năm 2017, blockchain đã sử dụng nhiều năng lượng hơn 159 quốc gia riêng lẻ, bao gồm Uruguay, Nigeria và Ireland. Điều này đang tạo ra một vấn đề môi trường lớn, đe dọa trực tiếp đến Hiệp định Paris.</w:t>
      </w:r>
    </w:p>
    <w:p>
      <w:pPr>
        <w:pStyle w:val="ListBullet"/>
      </w:pPr>
      <w:r>
        <w:rPr>
          <w:b w:val="0"/>
          <w:i w:val="0"/>
        </w:rPr>
        <w:t>Khi giá trị của tiền điện tử tăng lên, động cơ để tạo ra các “mỏ đào” — những trang trại máy chủ khổng lồ trải khắp thế giới, tính toán các bài toán 24 giờ mỗi ngày — cũng tăng theo.</w:t>
      </w:r>
    </w:p>
    <w:p>
      <w:pPr>
        <w:pStyle w:val="ListBullet"/>
      </w:pPr>
      <w:r>
        <w:rPr>
          <w:b w:val="0"/>
          <w:i w:val="0"/>
        </w:rPr>
        <w:t>Có nhiều giải pháp thay thế giúp các tổ chức cắt giảm chi phí năng lượng khổng lồ liên quan đến blockchain, nhưng chúng chưa được áp dụng đủ nhanh.</w:t>
      </w:r>
    </w:p>
    <w:p>
      <w:pPr>
        <w:pStyle w:val="ListBullet"/>
      </w:pPr>
      <w:r>
        <w:rPr>
          <w:b w:val="0"/>
          <w:i w:val="0"/>
        </w:rPr>
        <w:t>Một giải pháp trước mắt là khai thác (mining) bằng năng lượng mặt trời và các nguồn năng lượng xanh khác. Mỗi công ty sử dụng blockchain cũng tự định nghĩa hệ thống bồi thường cho thợ đào. Các blockchain mới có thể dễ dàng đưa ra ưu đãi tốt hơn cho thợ đào sử dụng năng lượng xanh.</w:t>
      </w:r>
    </w:p>
    <w:p>
      <w:pPr>
        <w:pStyle w:val="ListBullet"/>
      </w:pPr>
      <w:r>
        <w:rPr>
          <w:b w:val="0"/>
          <w:i w:val="0"/>
        </w:rPr>
        <w:t>Các blockchain sử dụng hệ thống bằng chứng cổ phần (proof-of-stake) thay vì hệ thống bằng chứng công việc (proof-of-work) sẽ ít tiêu tốn năng lượng hơn. Nếu ngành công nghiệp blockchain có thể đưa ra lựa chọn khó khăn để áp dụng các quyết định xanh hơn ngay bây giờ, nó có thể tránh được việc bị ép buộc phải tuân thủ các tiêu chuẩn xanh trong tương lai.</w:t>
      </w:r>
    </w:p>
    <w:p>
      <w:pPr>
        <w:pStyle w:val="Heading3"/>
      </w:pPr>
      <w:r>
        <w:rPr>
          <w:b/>
          <w:i w:val="0"/>
        </w:rPr>
        <w:t>GHI CHÚ</w:t>
      </w:r>
    </w:p>
    <w:p>
      <w:r>
        <w:rPr>
          <w:b w:val="0"/>
          <w:i w:val="0"/>
        </w:rPr>
        <w:t>1. “Bitcoin Energy Consumption Index,” Digiconomist, https://digiconomist.net/bitcoin-energy-consumption.</w:t>
      </w:r>
    </w:p>
    <w:p>
      <w:r>
        <w:rPr>
          <w:b w:val="0"/>
          <w:i/>
        </w:rPr>
        <w:t>Trích từ nội dung đăng trên hbr.org, xuất bản lần đầu ngày 27 tháng 11 năm 2018 (sản phẩm #H04O38).</w:t>
      </w:r>
    </w:p>
    <w:p>
      <w:pPr>
        <w:pStyle w:val="Heading1"/>
      </w:pPr>
      <w:r>
        <w:rPr>
          <w:b/>
          <w:i w:val="0"/>
        </w:rPr>
        <w:t>Về những người đóng góp</w:t>
      </w:r>
    </w:p>
    <w:p>
      <w:r>
        <w:rPr>
          <w:b/>
          <w:i w:val="0"/>
        </w:rPr>
        <w:t>ROBLEH ALI là</w:t>
      </w:r>
      <w:r>
        <w:rPr>
          <w:b w:val="0"/>
          <w:i w:val="0"/>
        </w:rPr>
        <w:t xml:space="preserve"> nhà khoa học nghiên cứu tại Sáng kiến Tiền kỹ thuật số MIT (MIT Digital Currency Initiative).</w:t>
      </w:r>
    </w:p>
    <w:p>
      <w:r>
        <w:rPr>
          <w:b/>
          <w:i w:val="0"/>
        </w:rPr>
        <w:t>ALLISON BERKE là</w:t>
      </w:r>
      <w:r>
        <w:rPr>
          <w:b w:val="0"/>
          <w:i w:val="0"/>
        </w:rPr>
        <w:t xml:space="preserve"> giám đốc điều hành của Sáng kiến An ninh mạng Stanford (Stanford Cyber Initiative).</w:t>
      </w:r>
    </w:p>
    <w:p>
      <w:r>
        <w:rPr>
          <w:b/>
          <w:i w:val="0"/>
        </w:rPr>
        <w:t>MARC BLINDER là</w:t>
      </w:r>
      <w:r>
        <w:rPr>
          <w:b w:val="0"/>
          <w:i w:val="0"/>
        </w:rPr>
        <w:t xml:space="preserve"> giám đốc sản phẩm của startup AIKON dựa trên chuỗi khối (blockchain-based startup AIKON). Ông đã phát triển một mạng xã hội có tên MobilePlay (được bán cho Good Technology) và giữ các vai trò lãnh đạo tại Context Optional và Efficient Frontier (được bán cho Adobe). Theo dõi ông trên Twitter @mblinder.</w:t>
      </w:r>
    </w:p>
    <w:p>
      <w:r>
        <w:rPr>
          <w:b/>
          <w:i w:val="0"/>
        </w:rPr>
        <w:t>MICHAEL J. CASEY là</w:t>
      </w:r>
      <w:r>
        <w:rPr>
          <w:b w:val="0"/>
          <w:i w:val="0"/>
        </w:rPr>
        <w:t xml:space="preserve"> tác giả của cuốn The Age</w:t>
      </w:r>
      <w:r>
        <w:rPr>
          <w:b w:val="0"/>
          <w:i/>
        </w:rPr>
        <w:t> of Cryptocurrency: How Bitcoin and the Blockchain Are Challenging the Global Economic Order. Ông là cố vấn cấp cao tại Sáng</w:t>
      </w:r>
      <w:r>
        <w:rPr>
          <w:b w:val="0"/>
          <w:i w:val="0"/>
        </w:rPr>
        <w:t> kiến Tiền kỹ thuật số của Phòng thí nghiệm Truyền thông MIT (MIT Media Lab’s Digital Currency Initiative) và là đối tác của Agentic Group.</w:t>
      </w:r>
    </w:p>
    <w:p>
      <w:r>
        <w:rPr>
          <w:b/>
          <w:i w:val="0"/>
        </w:rPr>
        <w:t>CHRISTIAN CATALANI</w:t>
      </w:r>
      <w:r>
        <w:rPr>
          <w:b w:val="0"/>
          <w:i w:val="0"/>
        </w:rPr>
        <w:t xml:space="preserve"> là Giáo sư Phát triển Sự nghiệp Fred Kayne (1960) về Khởi nghiệp và Trợ lý Giáo sư về Đổi mới Công nghệ, Khởi nghiệp và Quản lý Chiến lược tại Trường Quản lý MIT Sloan (MIT Sloan School of Management). Christian là một trong những nhà nghiên cứu chính của Nghiên cứu Tiền kỹ thuật số MIT (MIT Digital Currencies Research Study), dự án đã cấp cho tất cả sinh viên đại học MIT quyền truy cập bitcoin vào năm 2014.</w:t>
      </w:r>
    </w:p>
    <w:p>
      <w:r>
        <w:rPr>
          <w:b/>
          <w:i w:val="0"/>
        </w:rPr>
        <w:t>PRIMAVERA DE FILIPPI</w:t>
      </w:r>
      <w:r>
        <w:rPr>
          <w:b w:val="0"/>
          <w:i w:val="0"/>
        </w:rPr>
        <w:t xml:space="preserve"> là nghiên cứu viên thường trực tại Trung tâm Nghiên cứu Khoa học Quốc gia (CNRS) ở Paris. Cô là giảng viên liên kết tại Trung tâm Berkman Klein về Internet &amp; Xã hội thuộc Trường Luật Harvard, nơi cô đang nghiên cứu khái niệm “quản trị bằng thiết kế” (governance-by-design) liên quan đến các kiến trúc phân tán trực tuyến.</w:t>
      </w:r>
    </w:p>
    <w:p>
      <w:r>
        <w:rPr>
          <w:b/>
          <w:i w:val="0"/>
        </w:rPr>
        <w:t>ANTONIO FATÁS</w:t>
      </w:r>
      <w:r>
        <w:rPr>
          <w:b w:val="0"/>
          <w:i w:val="0"/>
        </w:rPr>
        <w:t xml:space="preserve"> là giáo sư tại INSEAD. Ông cũng là nghiên cứu viên tại Trung tâm Nghiên cứu Kinh tế và Chính sách ở London, Anh.</w:t>
      </w:r>
    </w:p>
    <w:p>
      <w:r>
        <w:rPr>
          <w:b/>
          <w:i w:val="0"/>
        </w:rPr>
        <w:t>BRIAN FORDE</w:t>
      </w:r>
      <w:r>
        <w:rPr>
          <w:b w:val="0"/>
          <w:i w:val="0"/>
        </w:rPr>
        <w:t xml:space="preserve"> là giảng viên cao cấp về bitcoin và blockchain tại Trường Quản lý MIT Sloan. Ông từng là cố vấn cấp cao về đổi mới di động và dữ liệu trong Nhà Trắng thời Obama và đồng sáng lập một trong những công ty điện thoại lớn nhất Nicaragua sau khi phục vụ trong Lực lượng Hòa bình Hoa Kỳ. Brian được vinh danh là Nhà lãnh đạo trẻ toàn cầu và một trong 10 người có ảnh hưởng nhất trong lĩnh vực bitcoin và blockchain bởi Diễn đàn Kinh tế Thế giới.</w:t>
      </w:r>
    </w:p>
    <w:p>
      <w:r>
        <w:rPr>
          <w:b/>
          <w:i w:val="0"/>
        </w:rPr>
        <w:t>VINAY GUPTA</w:t>
      </w:r>
      <w:r>
        <w:rPr>
          <w:b w:val="0"/>
          <w:i w:val="0"/>
        </w:rPr>
        <w:t xml:space="preserve"> là người sáng lập Hexayurt Capital, một quỹ đầu tư vào việc tạo ra Internet of Agreements. Ông có vai trò quan trọng trong việc tạo ra Chiến lược Blockchain Dubai, quản lý dự án phát hành nền tảng blockchain Ethereum và phát minh ra nơi trú ẩn cho người tị nạn hexayurt.</w:t>
      </w:r>
    </w:p>
    <w:p>
      <w:r>
        <w:rPr>
          <w:b/>
          <w:i w:val="0"/>
        </w:rPr>
        <w:t>CAMPBELL R. HARVEY</w:t>
      </w:r>
      <w:r>
        <w:rPr>
          <w:b w:val="0"/>
          <w:i w:val="0"/>
        </w:rPr>
        <w:t xml:space="preserve"> là giáo sư tài chính và Giáo sư J. Paul Sticht về Kinh doanh Quốc tế tại Trường Kinh doanh Fuqua, Đại học Duke. Ông từng là chủ tịch năm 2016 của Hiệp hội Tài chính Hoa Kỳ. Ông là cố vấn chiến lược đầu tư cho Man Group, PLC, và là đối tác kiêm cố vấn cấp cao cho Research Affiliates, LLC.</w:t>
      </w:r>
    </w:p>
    <w:p>
      <w:r>
        <w:rPr>
          <w:b/>
          <w:i w:val="0"/>
        </w:rPr>
        <w:t>MARCO IANSITI</w:t>
      </w:r>
      <w:r>
        <w:rPr>
          <w:b w:val="0"/>
          <w:i w:val="0"/>
        </w:rPr>
        <w:t xml:space="preserve"> là Giáo sư David Sarnoff về Quản trị Kinh doanh tại Trường Kinh doanh Harvard, nơi ông đứng đầu Đơn vị Quản lý Công nghệ và Vận hành và Sáng kiến Kỹ thuật số. Ông đã cố vấn cho nhiều công ty trong lĩnh vực công nghệ, bao gồm Microsoft, Facebook và Amazon.</w:t>
      </w:r>
    </w:p>
    <w:p>
      <w:r>
        <w:rPr>
          <w:b/>
          <w:i w:val="0"/>
        </w:rPr>
        <w:t>JOICHI ITO</w:t>
      </w:r>
      <w:r>
        <w:rPr>
          <w:b w:val="0"/>
          <w:i w:val="0"/>
        </w:rPr>
        <w:t xml:space="preserve"> là giám đốc Phòng thí nghiệm Media Lab của MIT và giáo sư thực hành về nghệ thuật và khoa học truyền thông tại MIT.</w:t>
      </w:r>
    </w:p>
    <w:p>
      <w:r>
        <w:rPr>
          <w:b/>
          <w:i w:val="0"/>
        </w:rPr>
        <w:t>KARIM R. LAKHANI</w:t>
      </w:r>
      <w:r>
        <w:rPr>
          <w:b w:val="0"/>
          <w:i w:val="0"/>
        </w:rPr>
        <w:t xml:space="preserve"> là Giáo sư Quản trị Kinh doanh Charles Edward Wilson và là Nghiên cứu viên Dorothy và Michael Hintze tại Trường Kinh doanh Harvard. Ông cũng là giám đốc sáng lập của Phòng thí nghiệm Khoa học Đổi mới Harvard.</w:t>
      </w:r>
    </w:p>
    <w:p>
      <w:r>
        <w:rPr>
          <w:b/>
          <w:i w:val="0"/>
        </w:rPr>
        <w:t>MICHAEL MAINELLI</w:t>
      </w:r>
      <w:r>
        <w:rPr>
          <w:b w:val="0"/>
          <w:i w:val="0"/>
        </w:rPr>
        <w:t xml:space="preserve"> là chủ tịch điều hành của Z/Yen Group. Z/Yen đã làm việc với sổ cái phân tán tương hỗ (mutual distributed ledgers) từ năm</w:t>
      </w:r>
      <w:r>
        <w:rPr>
          <w:b w:val="0"/>
          <w:i/>
        </w:rPr>
        <w:t> 1995. Cuốn sách của ông, The Price of Fish: A New Approach to Wicked Economics</w:t>
      </w:r>
      <w:r>
        <w:rPr>
          <w:b w:val="0"/>
          <w:i w:val="0"/>
        </w:rPr>
        <w:t> and Better Decisions, viết cùng Ian Harris, đã giành Giải Vàng về Tài chính, Đầu tư &amp; Kinh tế của Giải thưởng Sách Độc lập 2012.</w:t>
      </w:r>
    </w:p>
    <w:p>
      <w:r>
        <w:rPr>
          <w:b/>
          <w:i w:val="0"/>
        </w:rPr>
        <w:t>CHRISTINE MOORMAN</w:t>
      </w:r>
      <w:r>
        <w:rPr>
          <w:b w:val="0"/>
          <w:i w:val="0"/>
        </w:rPr>
        <w:t xml:space="preserve"> là Giáo sư Quản trị Kinh doanh T. Austin Finch, Sr. tại Trường Kinh doanh Fuqua của Đại học Duke và là tổng biên tập được chỉ định của</w:t>
      </w:r>
      <w:r>
        <w:rPr>
          <w:b w:val="0"/>
          <w:i/>
        </w:rPr>
        <w:t> Journal of</w:t>
      </w:r>
      <w:r>
        <w:rPr>
          <w:b w:val="0"/>
          <w:i w:val="0"/>
        </w:rPr>
        <w:t> Marketing.</w:t>
      </w:r>
    </w:p>
    <w:p>
      <w:r>
        <w:rPr>
          <w:b/>
          <w:i w:val="0"/>
        </w:rPr>
        <w:t>PATRICK MURCK</w:t>
      </w:r>
      <w:r>
        <w:rPr>
          <w:b w:val="0"/>
          <w:i w:val="0"/>
        </w:rPr>
        <w:t xml:space="preserve"> là nghiên cứu viên tại Trung tâm Berkman Klein về Internet &amp; Xã hội tại Đại học Harvard, nơi ông làm việc trong Sáng kiến Tài chính Kỹ thuật số và nghiên cứu các tác động pháp lý và chính sách của blockchain, hợp đồng thông minh (smart contracts) và công nghệ tài chính. Ngoài ra, Patrick là cố vấn đặc biệt tại Cooley, một công ty luật toàn cầu, thuộc nhóm công nghệ tài chính. Ông đã được National Law Journal công nhận là một trong “50 Tổng cố</w:t>
      </w:r>
      <w:r>
        <w:rPr>
          <w:b w:val="0"/>
          <w:i/>
        </w:rPr>
        <w:t> vấn Xuất sắc của Nước</w:t>
      </w:r>
      <w:r>
        <w:rPr>
          <w:b w:val="0"/>
          <w:i w:val="0"/>
        </w:rPr>
        <w:t xml:space="preserve"> Mỹ” và là thành viên của Nhóm Cố vấn Cấp cao về FinTech của IMF.</w:t>
      </w:r>
    </w:p>
    <w:p>
      <w:r>
        <w:rPr>
          <w:b/>
          <w:i w:val="0"/>
        </w:rPr>
        <w:t>NEHA NARULA</w:t>
      </w:r>
      <w:r>
        <w:rPr>
          <w:b w:val="0"/>
          <w:i w:val="0"/>
        </w:rPr>
        <w:t xml:space="preserve"> là giám đốc nghiên cứu tại Sáng kiến Tiền tệ Kỹ thuật số của MIT.</w:t>
      </w:r>
    </w:p>
    <w:p>
      <w:r>
        <w:rPr>
          <w:b/>
          <w:i w:val="0"/>
        </w:rPr>
        <w:t>STEPHEN J. OBIE</w:t>
      </w:r>
      <w:r>
        <w:rPr>
          <w:b w:val="0"/>
          <w:i w:val="0"/>
        </w:rPr>
        <w:t xml:space="preserve"> là đối tác tại Jones Day và là lãnh đạo sáng kiến blockchain của công ty.</w:t>
      </w:r>
    </w:p>
    <w:p>
      <w:r>
        <w:rPr>
          <w:b/>
          <w:i w:val="0"/>
        </w:rPr>
        <w:t>YUDAN PANG là</w:t>
      </w:r>
      <w:r>
        <w:rPr>
          <w:b w:val="0"/>
          <w:i w:val="0"/>
        </w:rPr>
        <w:t xml:space="preserve"> nghiên cứu sinh tiến sĩ ngành marketing tại Học viện Công nghệ Cáp Nhĩ Tân.</w:t>
      </w:r>
    </w:p>
    <w:p>
      <w:r>
        <w:rPr>
          <w:b/>
          <w:i w:val="0"/>
        </w:rPr>
        <w:t>MARK W. RASMUSSEN</w:t>
      </w:r>
      <w:r>
        <w:rPr>
          <w:b w:val="0"/>
          <w:i w:val="0"/>
        </w:rPr>
        <w:t xml:space="preserve"> là đối tác tại Jones Day và là lãnh đạo sáng kiến blockchain của công ty.</w:t>
      </w:r>
    </w:p>
    <w:p>
      <w:r>
        <w:rPr>
          <w:b/>
          <w:i w:val="0"/>
        </w:rPr>
        <w:t>ALEX TAPSCOTT</w:t>
      </w:r>
      <w:r>
        <w:rPr>
          <w:b w:val="0"/>
          <w:i w:val="0"/>
        </w:rPr>
        <w:t xml:space="preserve"> là nhà sáng lập và CEO của Northwest Passage Ventures, một công ty tư vấn, cố vấn và đầu tư trong ngành blockchain. Ông là đồng tác giả của</w:t>
      </w:r>
      <w:r>
        <w:rPr>
          <w:b w:val="0"/>
          <w:i/>
        </w:rPr>
        <w:t> Blockchain Revolution: How the Technology Behind Bitcoin Is Changing Money, Business and the World.</w:t>
      </w:r>
      <w:r>
        <w:rPr>
          <w:b w:val="0"/>
          <w:i w:val="0"/>
        </w:rPr>
        <w:t> Theo dõi ông trên Twitter @alextapscott.</w:t>
      </w:r>
    </w:p>
    <w:p>
      <w:r>
        <w:rPr>
          <w:b/>
          <w:i w:val="0"/>
        </w:rPr>
        <w:t>DON TAPSCOTT</w:t>
      </w:r>
      <w:r>
        <w:rPr>
          <w:b w:val="0"/>
          <w:i w:val="0"/>
        </w:rPr>
        <w:t xml:space="preserve"> là tác giả bán chạy nhất của</w:t>
      </w:r>
      <w:r>
        <w:rPr>
          <w:b w:val="0"/>
          <w:i/>
        </w:rPr>
        <w:t> Wikinomics,</w:t>
      </w:r>
      <w:r>
        <w:rPr>
          <w:b w:val="0"/>
          <w:i w:val="0"/>
        </w:rPr>
        <w:t xml:space="preserve"> </w:t>
      </w:r>
      <w:r>
        <w:rPr>
          <w:b w:val="0"/>
          <w:i/>
        </w:rPr>
        <w:t>The Digital Economy,</w:t>
      </w:r>
      <w:r>
        <w:rPr>
          <w:b w:val="0"/>
          <w:i w:val="0"/>
        </w:rPr>
        <w:t xml:space="preserve"> và hàng chục cuốn sách nổi tiếng khác về công nghệ, kinh doanh và xã hội. Theo Thinkers50, Don là nhà tư tưởng quản lý còn sống quan trọng thứ tư trên thế giới; ông là giáo sư thỉnh giảng tại Rotman School of Management, và hiệu trưởng của Trent University. Ông và con trai Alex là đồng tác giả của Blockchain</w:t>
      </w:r>
      <w:r>
        <w:rPr>
          <w:b w:val="0"/>
          <w:i/>
        </w:rPr>
        <w:t> Revolution: How the Technology Behind Bitcoin Is Changing Money, Business, and the World. Theo</w:t>
      </w:r>
      <w:r>
        <w:rPr>
          <w:b w:val="0"/>
          <w:i w:val="0"/>
        </w:rPr>
        <w:t> dõi ông trên Twitter @dtapscott.</w:t>
      </w:r>
    </w:p>
    <w:p>
      <w:r>
        <w:rPr>
          <w:b/>
          <w:i w:val="0"/>
        </w:rPr>
        <w:t>MARC TOLEDO</w:t>
      </w:r>
      <w:r>
        <w:rPr>
          <w:b w:val="0"/>
          <w:i w:val="0"/>
        </w:rPr>
        <w:t xml:space="preserve"> là cộng sự cấp cao tại PwC, tập trung vào blockchain và chuyển đổi số. Trong công việc trước đây tại World Bank và Apple, ông đã lãnh đạo các dự án lớn liên quan đến an ninh mạng, học máy (machine learning) và trí tuệ nhân tạo (artificial intelligence).</w:t>
      </w:r>
    </w:p>
    <w:p>
      <w:r>
        <w:rPr>
          <w:b/>
          <w:i w:val="0"/>
        </w:rPr>
        <w:t>CATHERINE TUCKER</w:t>
      </w:r>
      <w:r>
        <w:rPr>
          <w:b w:val="0"/>
          <w:i w:val="0"/>
        </w:rPr>
        <w:t xml:space="preserve"> là Giáo sư Xuất sắc về Khoa học Quản lý tại MIT Sloan School of Management.</w:t>
      </w:r>
    </w:p>
    <w:p>
      <w:r>
        <w:rPr>
          <w:b/>
          <w:i w:val="0"/>
        </w:rPr>
        <w:t>BEATRICE WEDER DI</w:t>
      </w:r>
      <w:r>
        <w:rPr>
          <w:b w:val="0"/>
          <w:i w:val="0"/>
        </w:rPr>
        <w:t xml:space="preserve"> MAURO là Giáo sư được bổ nhiệm về Chính sách Kinh tế và Kinh tế Vĩ mô Quốc tế tại Đại học Mainz ở Đức. Bà cũng là thành viên tại Emerging Markets Institute của INSEAD và là nghiên cứu viên tại Centre for Economic Policy Research ở London, Anh.</w:t>
      </w:r>
    </w:p>
    <w:p>
      <w:r>
        <w:rPr>
          <w:b/>
          <w:i w:val="0"/>
        </w:rPr>
        <w:t>PINDAR WONG</w:t>
      </w:r>
      <w:r>
        <w:rPr>
          <w:b w:val="0"/>
          <w:i w:val="0"/>
        </w:rPr>
        <w:t xml:space="preserve"> là chủ tịch của VeriFi Ltd., một công ty tư vấn cơ sở hạ tầng tài chính internet kín đáo và là người sáng lập OBOR.IO, đơn vị tiên phong trong “Belt and Road Blockchain.” Ông là người đam mê giao thức bitcoin và chủ trì ScalingBitcoin.org.</w:t>
      </w:r>
    </w:p>
    <w:p>
      <w:pPr>
        <w:pStyle w:val="Heading1"/>
      </w:pPr>
      <w:r>
        <w:rPr>
          <w:b/>
          <w:i w:val="0"/>
        </w:rPr>
        <w:t>Chỉ mục</w:t>
      </w:r>
    </w:p>
    <w:p>
      <w:pPr>
        <w:pStyle w:val="ListBullet"/>
      </w:pPr>
      <w:r>
        <w:rPr>
          <w:b w:val="0"/>
          <w:i w:val="0"/>
        </w:rPr>
        <w:t>quyền truy cập, 55–56</w:t>
      </w:r>
    </w:p>
    <w:p>
      <w:pPr>
        <w:pStyle w:val="ListBullet"/>
      </w:pPr>
      <w:r>
        <w:rPr>
          <w:b w:val="0"/>
          <w:i w:val="0"/>
        </w:rPr>
        <w:t>trách nhiệm giải trình, 86, 92, 133</w:t>
      </w:r>
    </w:p>
    <w:p>
      <w:pPr>
        <w:pStyle w:val="ListBullet"/>
      </w:pPr>
      <w:r>
        <w:rPr>
          <w:b w:val="0"/>
          <w:i w:val="0"/>
        </w:rPr>
        <w:t>trình chặn quảng cáo, 105, 109</w:t>
      </w:r>
    </w:p>
    <w:p>
      <w:pPr>
        <w:pStyle w:val="ListBullet"/>
      </w:pPr>
      <w:r>
        <w:rPr>
          <w:b w:val="0"/>
          <w:i w:val="0"/>
        </w:rPr>
        <w:t>sản xuất đắp dần (additive manufacturing), 89</w:t>
      </w:r>
    </w:p>
    <w:p>
      <w:pPr>
        <w:pStyle w:val="ListBullet"/>
      </w:pPr>
      <w:r>
        <w:rPr>
          <w:b w:val="0"/>
          <w:i w:val="0"/>
        </w:rPr>
        <w:t xml:space="preserve">quảng cáo, 63–64, 101–112.</w:t>
      </w:r>
      <w:r>
        <w:rPr>
          <w:b w:val="0"/>
          <w:i/>
        </w:rPr>
        <w:t> Xem thêm</w:t>
      </w:r>
      <w:r>
        <w:rPr>
          <w:b w:val="0"/>
          <w:i w:val="0"/>
        </w:rPr>
        <w:t xml:space="preserve"> tiếp thị</w:t>
      </w:r>
    </w:p>
    <w:p>
      <w:pPr>
        <w:pStyle w:val="ListBullet"/>
      </w:pPr>
      <w:r>
        <w:rPr>
          <w:b w:val="0"/>
          <w:i w:val="0"/>
        </w:rPr>
        <w:t>chương trình liên kết, 109</w:t>
      </w:r>
    </w:p>
    <w:p>
      <w:pPr>
        <w:pStyle w:val="ListBullet"/>
      </w:pPr>
      <w:r>
        <w:rPr>
          <w:b w:val="0"/>
          <w:i w:val="0"/>
        </w:rPr>
        <w:t>Airbnb, 137</w:t>
      </w:r>
    </w:p>
    <w:p>
      <w:pPr>
        <w:pStyle w:val="ListBullet"/>
      </w:pPr>
      <w:r>
        <w:rPr>
          <w:b w:val="0"/>
          <w:i w:val="0"/>
        </w:rPr>
        <w:t>Akasha, 95</w:t>
      </w:r>
    </w:p>
    <w:p>
      <w:pPr>
        <w:pStyle w:val="ListBullet"/>
      </w:pPr>
      <w:r>
        <w:rPr>
          <w:b w:val="0"/>
          <w:i w:val="0"/>
        </w:rPr>
        <w:t>ra quyết định dựa trên thuật toán, 23–24</w:t>
      </w:r>
    </w:p>
    <w:p>
      <w:pPr>
        <w:pStyle w:val="ListBullet"/>
      </w:pPr>
      <w:r>
        <w:rPr>
          <w:b w:val="0"/>
          <w:i w:val="0"/>
        </w:rPr>
        <w:t>Amazon, 9, 35, 95</w:t>
      </w:r>
    </w:p>
    <w:p>
      <w:pPr>
        <w:pStyle w:val="ListBullet"/>
      </w:pPr>
      <w:r>
        <w:rPr>
          <w:b w:val="0"/>
          <w:i w:val="0"/>
        </w:rPr>
        <w:t>Andreessen Horowitz, 73</w:t>
      </w:r>
    </w:p>
    <w:p>
      <w:pPr>
        <w:pStyle w:val="ListBullet"/>
      </w:pPr>
      <w:r>
        <w:rPr>
          <w:b w:val="0"/>
          <w:i w:val="0"/>
        </w:rPr>
        <w:t>Arcade City, 96–97</w:t>
      </w:r>
    </w:p>
    <w:p>
      <w:pPr>
        <w:pStyle w:val="ListBullet"/>
      </w:pPr>
      <w:r>
        <w:rPr>
          <w:b w:val="0"/>
          <w:i w:val="0"/>
        </w:rPr>
        <w:t>ARPANET, 8, 16</w:t>
      </w:r>
    </w:p>
    <w:p>
      <w:pPr>
        <w:pStyle w:val="ListBullet"/>
      </w:pPr>
      <w:r>
        <w:rPr>
          <w:b w:val="0"/>
          <w:i w:val="0"/>
        </w:rPr>
        <w:t>Artlery, 114</w:t>
      </w:r>
    </w:p>
    <w:p>
      <w:pPr>
        <w:pStyle w:val="ListBullet"/>
      </w:pPr>
      <w:r>
        <w:rPr>
          <w:b w:val="0"/>
          <w:i w:val="0"/>
        </w:rPr>
        <w:t>nghệ thuật, 113–119</w:t>
      </w:r>
    </w:p>
    <w:p>
      <w:pPr>
        <w:pStyle w:val="ListBullet"/>
      </w:pPr>
      <w:r>
        <w:rPr>
          <w:b w:val="0"/>
          <w:i w:val="0"/>
        </w:rPr>
        <w:t>bảo mật tài sản, 56–57</w:t>
      </w:r>
    </w:p>
    <w:p>
      <w:pPr>
        <w:pStyle w:val="ListBullet"/>
      </w:pPr>
      <w:r>
        <w:rPr>
          <w:b w:val="0"/>
          <w:i w:val="0"/>
        </w:rPr>
        <w:t>Bank of Canada, 17</w:t>
      </w:r>
    </w:p>
    <w:p>
      <w:pPr>
        <w:pStyle w:val="ListBullet"/>
      </w:pPr>
      <w:r>
        <w:rPr>
          <w:b w:val="0"/>
          <w:i w:val="0"/>
        </w:rPr>
        <w:t xml:space="preserve">ngân hàng, 70, 77–83.</w:t>
      </w:r>
      <w:r>
        <w:rPr>
          <w:b w:val="0"/>
          <w:i/>
        </w:rPr>
        <w:t> Xem thêm</w:t>
      </w:r>
      <w:r>
        <w:rPr>
          <w:b w:val="0"/>
          <w:i w:val="0"/>
        </w:rPr>
        <w:t xml:space="preserve"> lĩnh vực dịch vụ tài chính; hệ thống tài chính</w:t>
      </w:r>
    </w:p>
    <w:p>
      <w:pPr>
        <w:pStyle w:val="ListBullet"/>
      </w:pPr>
      <w:r>
        <w:rPr>
          <w:b w:val="0"/>
          <w:i w:val="0"/>
        </w:rPr>
        <w:t>Token sự chú ý cơ bản (Basic Attention Tokens - BATs), 109</w:t>
      </w:r>
    </w:p>
    <w:p>
      <w:pPr>
        <w:pStyle w:val="ListBullet"/>
      </w:pPr>
      <w:r>
        <w:rPr>
          <w:b w:val="0"/>
          <w:i w:val="0"/>
        </w:rPr>
        <w:t>Liên danh Vành đai và Con đường (Belt and Road consortium), 91</w:t>
      </w:r>
    </w:p>
    <w:p>
      <w:pPr>
        <w:pStyle w:val="ListBullet"/>
      </w:pPr>
      <w:r>
        <w:rPr>
          <w:b w:val="0"/>
          <w:i w:val="0"/>
        </w:rPr>
        <w:t>các phương pháp hay nhất (best practices), 90</w:t>
      </w:r>
    </w:p>
    <w:p>
      <w:pPr>
        <w:pStyle w:val="ListBullet"/>
      </w:pPr>
      <w:r>
        <w:rPr>
          <w:b w:val="0"/>
          <w:i w:val="0"/>
        </w:rPr>
        <w:t>BHP Billiton, 87–88</w:t>
      </w:r>
    </w:p>
    <w:p>
      <w:pPr>
        <w:pStyle w:val="ListBullet"/>
      </w:pPr>
      <w:r>
        <w:rPr>
          <w:b w:val="0"/>
          <w:i w:val="0"/>
        </w:rPr>
        <w:t>sinh trắc học (biometrics), 146</w:t>
      </w:r>
    </w:p>
    <w:p>
      <w:pPr>
        <w:pStyle w:val="ListBullet"/>
      </w:pPr>
      <w:r>
        <w:rPr>
          <w:b w:val="0"/>
          <w:i w:val="0"/>
        </w:rPr>
        <w:t xml:space="preserve">bitcoin, 18, 90. Xem</w:t>
      </w:r>
      <w:r>
        <w:rPr>
          <w:b w:val="0"/>
          <w:i/>
        </w:rPr>
        <w:t> thêm tiền mã</w:t>
      </w:r>
      <w:r>
        <w:rPr>
          <w:b w:val="0"/>
          <w:i w:val="0"/>
        </w:rPr>
        <w:t xml:space="preserve"> hóa (cryptocurrencies)</w:t>
      </w:r>
    </w:p>
    <w:p>
      <w:pPr>
        <w:pStyle w:val="ListBullet"/>
      </w:pPr>
      <w:r>
        <w:rPr>
          <w:b w:val="0"/>
          <w:i w:val="0"/>
        </w:rPr>
        <w:t>giới thiệu, 15, 28</w:t>
      </w:r>
    </w:p>
    <w:p>
      <w:pPr>
        <w:pStyle w:val="ListBullet"/>
      </w:pPr>
      <w:r>
        <w:rPr>
          <w:b w:val="0"/>
          <w:i w:val="0"/>
        </w:rPr>
        <w:t>ngân hàng và, 77–83</w:t>
      </w:r>
    </w:p>
    <w:p>
      <w:pPr>
        <w:pStyle w:val="ListBullet"/>
      </w:pPr>
      <w:r>
        <w:rPr>
          <w:b w:val="0"/>
          <w:i w:val="0"/>
        </w:rPr>
        <w:t>bong bóng, xiii</w:t>
      </w:r>
    </w:p>
    <w:p>
      <w:pPr>
        <w:pStyle w:val="ListBullet"/>
      </w:pPr>
      <w:r>
        <w:rPr>
          <w:b w:val="0"/>
          <w:i w:val="0"/>
        </w:rPr>
        <w:t>những tranh cãi xung quanh, 46–47, 148</w:t>
      </w:r>
    </w:p>
    <w:p>
      <w:pPr>
        <w:pStyle w:val="ListBullet"/>
      </w:pPr>
      <w:r>
        <w:rPr>
          <w:b w:val="0"/>
          <w:i w:val="0"/>
        </w:rPr>
        <w:t>tiêu thụ năng lượng, 154–155</w:t>
      </w:r>
    </w:p>
    <w:p>
      <w:pPr>
        <w:pStyle w:val="ListBullet"/>
      </w:pPr>
      <w:r>
        <w:rPr>
          <w:b w:val="0"/>
          <w:i w:val="0"/>
        </w:rPr>
        <w:t>như ứng dụng đột phá (killer app), 35–37, 147–148</w:t>
      </w:r>
    </w:p>
    <w:p>
      <w:pPr>
        <w:pStyle w:val="ListBullet"/>
      </w:pPr>
      <w:r>
        <w:rPr>
          <w:b w:val="0"/>
          <w:i w:val="0"/>
        </w:rPr>
        <w:t>khai thác (mining), 154</w:t>
      </w:r>
    </w:p>
    <w:p>
      <w:pPr>
        <w:pStyle w:val="ListBullet"/>
      </w:pPr>
      <w:r>
        <w:rPr>
          <w:b w:val="0"/>
          <w:i w:val="0"/>
        </w:rPr>
        <w:t>nguồn gốc của, 11, 39–40</w:t>
      </w:r>
    </w:p>
    <w:p>
      <w:pPr>
        <w:pStyle w:val="ListBullet"/>
      </w:pPr>
      <w:r>
        <w:rPr>
          <w:b w:val="0"/>
          <w:i w:val="0"/>
        </w:rPr>
        <w:t>hệ thống thanh toán (payment systems), 21</w:t>
      </w:r>
    </w:p>
    <w:p>
      <w:pPr>
        <w:pStyle w:val="ListBullet"/>
      </w:pPr>
      <w:r>
        <w:rPr>
          <w:b w:val="0"/>
          <w:i w:val="0"/>
        </w:rPr>
        <w:t>chuỗi khối công khai (public blockchain) và, 52</w:t>
      </w:r>
    </w:p>
    <w:p>
      <w:pPr>
        <w:pStyle w:val="ListBullet"/>
      </w:pPr>
      <w:r>
        <w:rPr>
          <w:b w:val="0"/>
          <w:i w:val="0"/>
        </w:rPr>
        <w:t>các quy tắc của, 36–37, 47</w:t>
      </w:r>
    </w:p>
    <w:p>
      <w:pPr>
        <w:pStyle w:val="ListBullet"/>
      </w:pPr>
      <w:r>
        <w:rPr>
          <w:b w:val="0"/>
          <w:i w:val="0"/>
        </w:rPr>
        <w:t>rủi ro bảo mật của, 52–53, 56–57</w:t>
      </w:r>
    </w:p>
    <w:p>
      <w:pPr>
        <w:pStyle w:val="ListBullet"/>
      </w:pPr>
      <w:r>
        <w:rPr>
          <w:b w:val="0"/>
          <w:i w:val="0"/>
        </w:rPr>
        <w:t>các giao dịch, 52–53, 56</w:t>
      </w:r>
    </w:p>
    <w:p>
      <w:pPr>
        <w:pStyle w:val="ListBullet"/>
      </w:pPr>
      <w:r>
        <w:rPr>
          <w:b w:val="0"/>
          <w:i w:val="0"/>
        </w:rPr>
        <w:t>giao dịch chợ đen, 52</w:t>
      </w:r>
    </w:p>
    <w:p>
      <w:pPr>
        <w:pStyle w:val="ListBullet"/>
      </w:pPr>
      <w:r>
        <w:rPr>
          <w:b w:val="0"/>
          <w:i w:val="0"/>
        </w:rPr>
        <w:t>chuỗi khối (blockchain)</w:t>
      </w:r>
    </w:p>
    <w:p>
      <w:pPr>
        <w:pStyle w:val="ListBullet"/>
      </w:pPr>
      <w:r>
        <w:rPr>
          <w:b w:val="0"/>
          <w:i w:val="0"/>
        </w:rPr>
        <w:t>giới thiệu, xii, xiv–xv, 70–71</w:t>
      </w:r>
    </w:p>
    <w:p>
      <w:pPr>
        <w:pStyle w:val="ListBullet"/>
      </w:pPr>
      <w:r>
        <w:rPr>
          <w:b w:val="0"/>
          <w:i w:val="0"/>
        </w:rPr>
        <w:t>khuôn khổ áp dụng (adoption framework), 13–20</w:t>
      </w:r>
    </w:p>
    <w:p>
      <w:pPr>
        <w:pStyle w:val="ListBullet"/>
      </w:pPr>
      <w:r>
        <w:rPr>
          <w:b w:val="0"/>
          <w:i w:val="0"/>
        </w:rPr>
        <w:t>các ứng dụng của, 102</w:t>
      </w:r>
    </w:p>
    <w:p>
      <w:pPr>
        <w:pStyle w:val="ListBullet"/>
      </w:pPr>
      <w:r>
        <w:rPr>
          <w:b w:val="0"/>
          <w:i w:val="0"/>
        </w:rPr>
        <w:t>kiến trúc, 11–13, 53–55</w:t>
      </w:r>
    </w:p>
    <w:p>
      <w:pPr>
        <w:pStyle w:val="ListBullet"/>
      </w:pPr>
      <w:r>
        <w:rPr>
          <w:b w:val="0"/>
          <w:i w:val="0"/>
        </w:rPr>
        <w:t>nghệ thuật và, 113–119</w:t>
      </w:r>
    </w:p>
    <w:p>
      <w:pPr>
        <w:pStyle w:val="ListBullet"/>
      </w:pPr>
      <w:r>
        <w:rPr>
          <w:b w:val="0"/>
          <w:i w:val="0"/>
        </w:rPr>
        <w:t>rào cản áp dụng, 6</w:t>
      </w:r>
    </w:p>
    <w:p>
      <w:pPr>
        <w:pStyle w:val="ListBullet"/>
      </w:pPr>
      <w:r>
        <w:rPr>
          <w:b w:val="0"/>
          <w:i w:val="0"/>
        </w:rPr>
        <w:t>những kiến thức cơ bản về công nghệ, 4–5</w:t>
      </w:r>
    </w:p>
    <w:p>
      <w:pPr>
        <w:pStyle w:val="ListBullet"/>
      </w:pPr>
      <w:r>
        <w:rPr>
          <w:b w:val="0"/>
          <w:i w:val="0"/>
        </w:rPr>
        <w:t>xây dựng năng lực cho, 24–25</w:t>
      </w:r>
    </w:p>
    <w:p>
      <w:pPr>
        <w:pStyle w:val="ListBullet"/>
      </w:pPr>
      <w:r>
        <w:rPr>
          <w:b w:val="0"/>
          <w:i w:val="0"/>
        </w:rPr>
        <w:t>cộng đồng, 47–48, 49</w:t>
      </w:r>
    </w:p>
    <w:p>
      <w:pPr>
        <w:pStyle w:val="ListBullet"/>
      </w:pPr>
      <w:r>
        <w:rPr>
          <w:b w:val="0"/>
          <w:i w:val="0"/>
        </w:rPr>
        <w:t>so với internet, 33–41</w:t>
      </w:r>
    </w:p>
    <w:p>
      <w:pPr>
        <w:pStyle w:val="ListBullet"/>
      </w:pPr>
      <w:r>
        <w:rPr>
          <w:b w:val="0"/>
          <w:i w:val="0"/>
        </w:rPr>
        <w:t>kiểm soát, 43–49</w:t>
      </w:r>
    </w:p>
    <w:p>
      <w:pPr>
        <w:pStyle w:val="ListBullet"/>
      </w:pPr>
      <w:r>
        <w:rPr>
          <w:b w:val="0"/>
          <w:i w:val="0"/>
        </w:rPr>
        <w:t>toàn vẹn dữ liệu và, xi–xiii, 123–128</w:t>
      </w:r>
    </w:p>
    <w:p>
      <w:pPr>
        <w:pStyle w:val="ListBullet"/>
      </w:pPr>
      <w:r>
        <w:rPr>
          <w:b w:val="0"/>
          <w:i w:val="0"/>
        </w:rPr>
        <w:t>tiêu thụ năng lượng và, 153–159</w:t>
      </w:r>
    </w:p>
    <w:p>
      <w:pPr>
        <w:pStyle w:val="ListBullet"/>
      </w:pPr>
      <w:r>
        <w:rPr>
          <w:b w:val="0"/>
          <w:i w:val="0"/>
        </w:rPr>
        <w:t>hệ thống tài chính và, 33–41, 69–76</w:t>
      </w:r>
    </w:p>
    <w:p>
      <w:pPr>
        <w:pStyle w:val="ListBullet"/>
      </w:pPr>
      <w:r>
        <w:rPr>
          <w:b w:val="0"/>
          <w:i w:val="0"/>
        </w:rPr>
        <w:t>như một công nghệ nền tảng, 7, 25–26</w:t>
      </w:r>
    </w:p>
    <w:p>
      <w:pPr>
        <w:pStyle w:val="ListBullet"/>
      </w:pPr>
      <w:r>
        <w:rPr>
          <w:b w:val="0"/>
          <w:i w:val="0"/>
        </w:rPr>
        <w:t>lịch sử của, 27–32</w:t>
      </w:r>
    </w:p>
    <w:p>
      <w:pPr>
        <w:pStyle w:val="ListBullet"/>
      </w:pPr>
      <w:r>
        <w:rPr>
          <w:b w:val="0"/>
          <w:i w:val="0"/>
        </w:rPr>
        <w:t>tác động của, xii–xv, 6–7, 25–26, 30–31, 34–35, 40, 74–75</w:t>
      </w:r>
    </w:p>
    <w:p>
      <w:pPr>
        <w:pStyle w:val="ListBullet"/>
      </w:pPr>
      <w:r>
        <w:rPr>
          <w:b w:val="0"/>
          <w:i w:val="0"/>
        </w:rPr>
        <w:t>internet của, 73</w:t>
      </w:r>
    </w:p>
    <w:p>
      <w:pPr>
        <w:pStyle w:val="ListBullet"/>
      </w:pPr>
      <w:r>
        <w:rPr>
          <w:b w:val="0"/>
          <w:i w:val="0"/>
        </w:rPr>
        <w:t>đầu tư vào, 21–24, 38, 72–74</w:t>
      </w:r>
    </w:p>
    <w:p>
      <w:pPr>
        <w:pStyle w:val="ListBullet"/>
      </w:pPr>
      <w:r>
        <w:rPr>
          <w:b w:val="0"/>
          <w:i w:val="0"/>
        </w:rPr>
        <w:t>ứng dụng sát thủ cho, 35–37, 147–148</w:t>
      </w:r>
    </w:p>
    <w:p>
      <w:pPr>
        <w:pStyle w:val="ListBullet"/>
      </w:pPr>
      <w:r>
        <w:rPr>
          <w:b w:val="0"/>
          <w:i w:val="0"/>
        </w:rPr>
        <w:t>hạn chế của, 61–66, 125–126</w:t>
      </w:r>
    </w:p>
    <w:p>
      <w:pPr>
        <w:pStyle w:val="ListBullet"/>
      </w:pPr>
      <w:r>
        <w:rPr>
          <w:b w:val="0"/>
          <w:i w:val="0"/>
        </w:rPr>
        <w:t>tiếp thị và, 101–112</w:t>
      </w:r>
    </w:p>
    <w:p>
      <w:pPr>
        <w:pStyle w:val="ListBullet"/>
      </w:pPr>
      <w:r>
        <w:rPr>
          <w:b w:val="0"/>
          <w:i w:val="0"/>
        </w:rPr>
        <w:t>nhu cầu về, 123–128</w:t>
      </w:r>
    </w:p>
    <w:p>
      <w:pPr>
        <w:pStyle w:val="ListBullet"/>
      </w:pPr>
      <w:r>
        <w:rPr>
          <w:b w:val="0"/>
          <w:i w:val="0"/>
        </w:rPr>
        <w:t>tổng quan về, 3–7</w:t>
      </w:r>
    </w:p>
    <w:p>
      <w:pPr>
        <w:pStyle w:val="ListBullet"/>
      </w:pPr>
      <w:r>
        <w:rPr>
          <w:b w:val="0"/>
          <w:i w:val="0"/>
        </w:rPr>
        <w:t>bằng chứng danh tính và, 145–152</w:t>
      </w:r>
    </w:p>
    <w:p>
      <w:pPr>
        <w:pStyle w:val="ListBullet"/>
      </w:pPr>
      <w:r>
        <w:rPr>
          <w:b w:val="0"/>
          <w:i w:val="0"/>
        </w:rPr>
        <w:t>dữ liệu công cộng và, 135–142</w:t>
      </w:r>
    </w:p>
    <w:p>
      <w:pPr>
        <w:pStyle w:val="ListBullet"/>
      </w:pPr>
      <w:r>
        <w:rPr>
          <w:b w:val="0"/>
          <w:i w:val="0"/>
        </w:rPr>
        <w:t>công cộng so với riêng tư, 51–53, 55–60, 90</w:t>
      </w:r>
    </w:p>
    <w:p>
      <w:pPr>
        <w:pStyle w:val="ListBullet"/>
      </w:pPr>
      <w:r>
        <w:rPr>
          <w:b w:val="0"/>
          <w:i w:val="0"/>
        </w:rPr>
        <w:t>mở rộng quy mô, 29</w:t>
      </w:r>
    </w:p>
    <w:p>
      <w:pPr>
        <w:pStyle w:val="ListBullet"/>
      </w:pPr>
      <w:r>
        <w:rPr>
          <w:b w:val="0"/>
          <w:i w:val="0"/>
        </w:rPr>
        <w:t>bảo mật của, 25, 51–60</w:t>
      </w:r>
    </w:p>
    <w:p>
      <w:pPr>
        <w:pStyle w:val="ListBullet"/>
      </w:pPr>
      <w:r>
        <w:rPr>
          <w:b w:val="0"/>
          <w:i w:val="0"/>
        </w:rPr>
        <w:t>nền kinh tế chia sẻ và, 93–99</w:t>
      </w:r>
    </w:p>
    <w:p>
      <w:pPr>
        <w:pStyle w:val="ListBullet"/>
      </w:pPr>
      <w:r>
        <w:rPr>
          <w:b w:val="0"/>
          <w:i w:val="0"/>
        </w:rPr>
        <w:t>chuỗi cung ứng và, xii, 22, 31, 85–92</w:t>
      </w:r>
    </w:p>
    <w:p>
      <w:pPr>
        <w:pStyle w:val="ListBullet"/>
      </w:pPr>
      <w:r>
        <w:rPr>
          <w:b w:val="0"/>
          <w:i w:val="0"/>
        </w:rPr>
        <w:t>Blockchain Capital, 73</w:t>
      </w:r>
    </w:p>
    <w:p>
      <w:pPr>
        <w:pStyle w:val="ListBullet"/>
      </w:pPr>
      <w:r>
        <w:rPr>
          <w:b w:val="0"/>
          <w:i w:val="0"/>
        </w:rPr>
        <w:t>bot, 107</w:t>
      </w:r>
    </w:p>
    <w:p>
      <w:pPr>
        <w:pStyle w:val="ListBullet"/>
      </w:pPr>
      <w:r>
        <w:rPr>
          <w:b w:val="0"/>
          <w:i w:val="0"/>
        </w:rPr>
        <w:t>Brave, 109</w:t>
      </w:r>
    </w:p>
    <w:p>
      <w:pPr>
        <w:pStyle w:val="ListBullet"/>
      </w:pPr>
      <w:r>
        <w:rPr>
          <w:b w:val="0"/>
          <w:i w:val="0"/>
        </w:rPr>
        <w:t>Brexit, 31</w:t>
      </w:r>
    </w:p>
    <w:p>
      <w:pPr>
        <w:pStyle w:val="ListBullet"/>
      </w:pPr>
      <w:r>
        <w:rPr>
          <w:b w:val="0"/>
          <w:i w:val="0"/>
        </w:rPr>
        <w:t>mô hình kinh doanh, 23, 30, 62</w:t>
      </w:r>
    </w:p>
    <w:p>
      <w:pPr>
        <w:pStyle w:val="ListBullet"/>
      </w:pPr>
      <w:r>
        <w:rPr>
          <w:b w:val="0"/>
          <w:i w:val="0"/>
        </w:rPr>
        <w:t>CAD-coin, 17</w:t>
      </w:r>
    </w:p>
    <w:p>
      <w:pPr>
        <w:pStyle w:val="ListBullet"/>
      </w:pPr>
      <w:r>
        <w:rPr>
          <w:b w:val="0"/>
          <w:i w:val="0"/>
        </w:rPr>
        <w:t>Capgemini, 71</w:t>
      </w:r>
    </w:p>
    <w:p>
      <w:pPr>
        <w:pStyle w:val="ListBullet"/>
      </w:pPr>
      <w:r>
        <w:rPr>
          <w:b w:val="0"/>
          <w:i w:val="0"/>
        </w:rPr>
        <w:t>vốn</w:t>
      </w:r>
    </w:p>
    <w:p>
      <w:pPr>
        <w:pStyle w:val="ListBullet"/>
      </w:pPr>
      <w:r>
        <w:rPr>
          <w:b w:val="0"/>
          <w:i w:val="0"/>
        </w:rPr>
        <w:t>quyền truy cập (access to), 72</w:t>
      </w:r>
    </w:p>
    <w:p>
      <w:pPr>
        <w:pStyle w:val="ListBullet"/>
      </w:pPr>
      <w:r>
        <w:rPr>
          <w:b w:val="0"/>
          <w:i w:val="0"/>
        </w:rPr>
        <w:t>liên doanh (venture), 38, 72–74, 116</w:t>
      </w:r>
    </w:p>
    <w:p>
      <w:pPr>
        <w:pStyle w:val="ListBullet"/>
      </w:pPr>
      <w:r>
        <w:rPr>
          <w:b w:val="0"/>
          <w:i w:val="0"/>
        </w:rPr>
        <w:t>ngân hàng trung ương (central banks), 81–82</w:t>
      </w:r>
    </w:p>
    <w:p>
      <w:pPr>
        <w:pStyle w:val="ListBullet"/>
      </w:pPr>
      <w:r>
        <w:rPr>
          <w:b w:val="0"/>
          <w:i w:val="0"/>
        </w:rPr>
        <w:t>Chain.com, 17</w:t>
      </w:r>
    </w:p>
    <w:p>
      <w:pPr>
        <w:pStyle w:val="ListBullet"/>
      </w:pPr>
      <w:r>
        <w:rPr>
          <w:b w:val="0"/>
          <w:i w:val="0"/>
        </w:rPr>
        <w:t>Chipotle Mexican Grill, 85–86, 88–89</w:t>
      </w:r>
    </w:p>
    <w:p>
      <w:pPr>
        <w:pStyle w:val="ListBullet"/>
      </w:pPr>
      <w:r>
        <w:rPr>
          <w:b w:val="0"/>
          <w:i w:val="0"/>
        </w:rPr>
        <w:t>Circle, 79, 80</w:t>
      </w:r>
    </w:p>
    <w:p>
      <w:pPr>
        <w:pStyle w:val="ListBullet"/>
      </w:pPr>
      <w:r>
        <w:rPr>
          <w:b w:val="0"/>
          <w:i w:val="0"/>
        </w:rPr>
        <w:t>chuyển mạch kênh (circuit switching), 8</w:t>
      </w:r>
    </w:p>
    <w:p>
      <w:pPr>
        <w:pStyle w:val="ListBullet"/>
      </w:pPr>
      <w:r>
        <w:rPr>
          <w:b w:val="0"/>
          <w:i w:val="0"/>
        </w:rPr>
        <w:t>Cisco, 35</w:t>
      </w:r>
    </w:p>
    <w:p>
      <w:pPr>
        <w:pStyle w:val="ListBullet"/>
      </w:pPr>
      <w:r>
        <w:rPr>
          <w:b w:val="0"/>
          <w:i w:val="0"/>
        </w:rPr>
        <w:t>Citigroup, 71</w:t>
      </w:r>
    </w:p>
    <w:p>
      <w:pPr>
        <w:pStyle w:val="ListBullet"/>
      </w:pPr>
      <w:r>
        <w:rPr>
          <w:b w:val="0"/>
          <w:i w:val="0"/>
        </w:rPr>
        <w:t>công nghệ đám mây (cloud technology), xi, 21</w:t>
      </w:r>
    </w:p>
    <w:p>
      <w:pPr>
        <w:pStyle w:val="ListBullet"/>
      </w:pPr>
      <w:r>
        <w:rPr>
          <w:b w:val="0"/>
          <w:i w:val="0"/>
        </w:rPr>
        <w:t>CNET, 9</w:t>
      </w:r>
    </w:p>
    <w:p>
      <w:pPr>
        <w:pStyle w:val="ListBullet"/>
      </w:pPr>
      <w:r>
        <w:rPr>
          <w:b w:val="0"/>
          <w:i w:val="0"/>
        </w:rPr>
        <w:t>luật như mã (code as law), 45–46</w:t>
      </w:r>
    </w:p>
    <w:p>
      <w:pPr>
        <w:pStyle w:val="ListBullet"/>
      </w:pPr>
      <w:r>
        <w:rPr>
          <w:b w:val="0"/>
          <w:i w:val="0"/>
        </w:rPr>
        <w:t>ngân hàng thương mại (commercial banks), 81</w:t>
      </w:r>
    </w:p>
    <w:p>
      <w:pPr>
        <w:pStyle w:val="ListBullet"/>
      </w:pPr>
      <w:r>
        <w:rPr>
          <w:b w:val="0"/>
          <w:i w:val="0"/>
        </w:rPr>
        <w:t>giao dịch hàng hóa (commodities trading), 54</w:t>
      </w:r>
    </w:p>
    <w:p>
      <w:pPr>
        <w:pStyle w:val="ListBullet"/>
      </w:pPr>
      <w:r>
        <w:rPr>
          <w:b w:val="0"/>
          <w:i w:val="0"/>
        </w:rPr>
        <w:t>Ủy ban Giao dịch Hàng hóa Tương lai (Commodity Futures Trading Commission - CFTC), 129</w:t>
      </w:r>
    </w:p>
    <w:p>
      <w:pPr>
        <w:pStyle w:val="ListBullet"/>
      </w:pPr>
      <w:r>
        <w:rPr>
          <w:b w:val="0"/>
          <w:i w:val="0"/>
        </w:rPr>
        <w:t>độ phức tạp (complexity), 14</w:t>
      </w:r>
    </w:p>
    <w:p>
      <w:pPr>
        <w:pStyle w:val="ListBullet"/>
      </w:pPr>
      <w:r>
        <w:rPr>
          <w:b w:val="0"/>
          <w:i w:val="0"/>
        </w:rPr>
        <w:t>logic tính toán (computational logic), 5</w:t>
      </w:r>
    </w:p>
    <w:p>
      <w:pPr>
        <w:pStyle w:val="ListBullet"/>
      </w:pPr>
      <w:r>
        <w:rPr>
          <w:b w:val="0"/>
          <w:i w:val="0"/>
        </w:rPr>
        <w:t>giao thức đồng thuận (consensus protocol), 52, 55–56</w:t>
      </w:r>
    </w:p>
    <w:p>
      <w:pPr>
        <w:pStyle w:val="ListBullet"/>
      </w:pPr>
      <w:r>
        <w:rPr>
          <w:b w:val="0"/>
          <w:i w:val="0"/>
        </w:rPr>
        <w:t>sáng tạo nội dung (content creation), 108–109</w:t>
      </w:r>
    </w:p>
    <w:p>
      <w:pPr>
        <w:pStyle w:val="ListBullet"/>
      </w:pPr>
      <w:r>
        <w:rPr>
          <w:b w:val="0"/>
          <w:i w:val="0"/>
        </w:rPr>
        <w:t>hợp đồng (contracts)</w:t>
      </w:r>
    </w:p>
    <w:p>
      <w:pPr>
        <w:pStyle w:val="ListBullet"/>
      </w:pPr>
      <w:r>
        <w:rPr>
          <w:b w:val="0"/>
          <w:i w:val="0"/>
        </w:rPr>
        <w:t>đầu tư (investment), 132</w:t>
      </w:r>
    </w:p>
    <w:p>
      <w:pPr>
        <w:pStyle w:val="ListBullet"/>
      </w:pPr>
      <w:r>
        <w:rPr>
          <w:b w:val="0"/>
          <w:i w:val="0"/>
        </w:rPr>
        <w:t>hợp đồng thông minh (smart contract), 19–20, 23, 28, 44–47, 88, 104, 115</w:t>
      </w:r>
    </w:p>
    <w:p>
      <w:pPr>
        <w:pStyle w:val="ListBullet"/>
      </w:pPr>
      <w:r>
        <w:rPr>
          <w:b w:val="0"/>
          <w:i w:val="0"/>
        </w:rPr>
        <w:t>việc sử dụng (use of), 3–4</w:t>
      </w:r>
    </w:p>
    <w:p>
      <w:pPr>
        <w:pStyle w:val="ListBullet"/>
      </w:pPr>
      <w:r>
        <w:rPr>
          <w:b w:val="0"/>
          <w:i w:val="0"/>
        </w:rPr>
        <w:t>chủ nghĩa hợp tác (cooperativism), 97, 99</w:t>
      </w:r>
    </w:p>
    <w:p>
      <w:pPr>
        <w:pStyle w:val="ListBullet"/>
      </w:pPr>
      <w:r>
        <w:rPr>
          <w:b w:val="0"/>
          <w:i w:val="0"/>
        </w:rPr>
        <w:t>bảo vệ bản quyền (copyright protection), 108, 138</w:t>
      </w:r>
    </w:p>
    <w:p>
      <w:pPr>
        <w:pStyle w:val="ListBullet"/>
      </w:pPr>
      <w:r>
        <w:rPr>
          <w:b w:val="0"/>
          <w:i w:val="0"/>
        </w:rPr>
        <w:t>Cosmos, 73</w:t>
      </w:r>
    </w:p>
    <w:p>
      <w:pPr>
        <w:pStyle w:val="ListBullet"/>
      </w:pPr>
      <w:r>
        <w:rPr>
          <w:b w:val="0"/>
          <w:i w:val="0"/>
        </w:rPr>
        <w:t>Coupit, 109</w:t>
      </w:r>
    </w:p>
    <w:p>
      <w:pPr>
        <w:pStyle w:val="ListBullet"/>
      </w:pPr>
      <w:r>
        <w:rPr>
          <w:b w:val="0"/>
          <w:i w:val="0"/>
        </w:rPr>
        <w:t>cấp chứng chỉ (credentialing), 88–89</w:t>
      </w:r>
    </w:p>
    <w:p>
      <w:pPr>
        <w:pStyle w:val="ListBullet"/>
      </w:pPr>
      <w:r>
        <w:rPr>
          <w:b w:val="0"/>
          <w:i w:val="0"/>
        </w:rPr>
        <w:t>thẻ tín dụng (credit cards), 103</w:t>
      </w:r>
    </w:p>
    <w:p>
      <w:pPr>
        <w:pStyle w:val="ListBullet"/>
      </w:pPr>
      <w:r>
        <w:rPr>
          <w:b w:val="0"/>
          <w:i w:val="0"/>
        </w:rPr>
        <w:t>Credit Suisse, 71</w:t>
      </w:r>
    </w:p>
    <w:p>
      <w:pPr>
        <w:pStyle w:val="ListBullet"/>
      </w:pPr>
      <w:r>
        <w:rPr>
          <w:b w:val="0"/>
          <w:i w:val="0"/>
        </w:rPr>
        <w:t>tội phạm, 69, 148</w:t>
      </w:r>
    </w:p>
    <w:p>
      <w:pPr>
        <w:pStyle w:val="ListBullet"/>
      </w:pPr>
      <w:r>
        <w:rPr>
          <w:b w:val="0"/>
          <w:i w:val="0"/>
        </w:rPr>
        <w:t>huy động cộng đồng (crowdsourcing), 97</w:t>
      </w:r>
    </w:p>
    <w:p>
      <w:pPr>
        <w:pStyle w:val="ListBullet"/>
      </w:pPr>
      <w:r>
        <w:rPr>
          <w:b w:val="0"/>
          <w:i w:val="0"/>
        </w:rPr>
        <w:t xml:space="preserve">các loại tiền mã hóa (crypt</w:t>
      </w:r>
      <w:r>
        <w:rPr>
          <w:b w:val="0"/>
          <w:i/>
        </w:rPr>
        <w:t>ocurrencies).</w:t>
      </w:r>
      <w:r>
        <w:rPr>
          <w:b w:val="0"/>
          <w:i w:val="0"/>
        </w:rPr>
        <w:t xml:space="preserve"> Xem thêm bitcoin, Ethereum</w:t>
      </w:r>
    </w:p>
    <w:p>
      <w:pPr>
        <w:pStyle w:val="ListBullet"/>
      </w:pPr>
      <w:r>
        <w:rPr>
          <w:b w:val="0"/>
          <w:i w:val="0"/>
        </w:rPr>
        <w:t>công nghệ chuỗi khối (blockchain) và, 34–35</w:t>
      </w:r>
    </w:p>
    <w:p>
      <w:pPr>
        <w:pStyle w:val="ListBullet"/>
      </w:pPr>
      <w:r>
        <w:rPr>
          <w:b w:val="0"/>
          <w:i w:val="0"/>
        </w:rPr>
        <w:t>tính bền vững môi trường của, 153–159</w:t>
      </w:r>
    </w:p>
    <w:p>
      <w:pPr>
        <w:pStyle w:val="ListBullet"/>
      </w:pPr>
      <w:r>
        <w:rPr>
          <w:b w:val="0"/>
          <w:i w:val="0"/>
        </w:rPr>
        <w:t>hệ thống tài chính và, 77–83</w:t>
      </w:r>
    </w:p>
    <w:p>
      <w:pPr>
        <w:pStyle w:val="ListBullet"/>
      </w:pPr>
      <w:r>
        <w:rPr>
          <w:b w:val="0"/>
          <w:i w:val="0"/>
        </w:rPr>
        <w:t>sự phát triển của, 131</w:t>
      </w:r>
    </w:p>
    <w:p>
      <w:pPr>
        <w:pStyle w:val="ListBullet"/>
      </w:pPr>
      <w:r>
        <w:rPr>
          <w:b w:val="0"/>
          <w:i w:val="0"/>
        </w:rPr>
        <w:t>đầu tư vào, 38–39</w:t>
      </w:r>
    </w:p>
    <w:p>
      <w:pPr>
        <w:pStyle w:val="ListBullet"/>
      </w:pPr>
      <w:r>
        <w:rPr>
          <w:b w:val="0"/>
          <w:i w:val="0"/>
        </w:rPr>
        <w:t>quy định về, 129–134</w:t>
      </w:r>
    </w:p>
    <w:p>
      <w:pPr>
        <w:pStyle w:val="ListBullet"/>
      </w:pPr>
      <w:r>
        <w:rPr>
          <w:b w:val="0"/>
          <w:i w:val="0"/>
        </w:rPr>
        <w:t>như các sản phẩm thay thế, 18</w:t>
      </w:r>
    </w:p>
    <w:p>
      <w:pPr>
        <w:pStyle w:val="ListBullet"/>
      </w:pPr>
      <w:r>
        <w:rPr>
          <w:b w:val="0"/>
          <w:i w:val="0"/>
        </w:rPr>
        <w:t>các ngành công nghiệp văn hóa, 113–119</w:t>
      </w:r>
    </w:p>
    <w:p>
      <w:pPr>
        <w:pStyle w:val="ListBullet"/>
      </w:pPr>
      <w:r>
        <w:rPr>
          <w:b w:val="0"/>
          <w:i w:val="0"/>
        </w:rPr>
        <w:t>dữ liệu khách hàng, 103–104</w:t>
      </w:r>
    </w:p>
    <w:p>
      <w:pPr>
        <w:pStyle w:val="ListBullet"/>
      </w:pPr>
      <w:r>
        <w:rPr>
          <w:b w:val="0"/>
          <w:i w:val="0"/>
        </w:rPr>
        <w:t>Custos Media Technologies, 118</w:t>
      </w:r>
    </w:p>
    <w:p>
      <w:pPr>
        <w:pStyle w:val="ListBullet"/>
      </w:pPr>
      <w:r>
        <w:rPr>
          <w:b w:val="0"/>
          <w:i w:val="0"/>
        </w:rPr>
        <w:t>The DAO (tổ chức tự trị phi tập trung), 44–46, 57, 73</w:t>
      </w:r>
    </w:p>
    <w:p>
      <w:pPr>
        <w:pStyle w:val="ListBullet"/>
      </w:pPr>
      <w:r>
        <w:rPr>
          <w:b w:val="0"/>
          <w:i w:val="0"/>
        </w:rPr>
        <w:t>cơ sở dữ liệu, 21</w:t>
      </w:r>
    </w:p>
    <w:p>
      <w:pPr>
        <w:pStyle w:val="ListBullet"/>
      </w:pPr>
      <w:r>
        <w:rPr>
          <w:b w:val="0"/>
          <w:i w:val="0"/>
        </w:rPr>
        <w:t>tính toàn vẹn dữ liệu, xi–xiii, 123–128</w:t>
      </w:r>
    </w:p>
    <w:p>
      <w:pPr>
        <w:pStyle w:val="ListBullet"/>
      </w:pPr>
      <w:r>
        <w:rPr>
          <w:b w:val="0"/>
          <w:i w:val="0"/>
        </w:rPr>
        <w:t>thao túng dữ liệu, 137, 138</w:t>
      </w:r>
    </w:p>
    <w:p>
      <w:pPr>
        <w:pStyle w:val="ListBullet"/>
      </w:pPr>
      <w:r>
        <w:rPr>
          <w:b w:val="0"/>
          <w:i w:val="0"/>
        </w:rPr>
        <w:t>thẻ ghi nợ, 103</w:t>
      </w:r>
    </w:p>
    <w:p>
      <w:pPr>
        <w:pStyle w:val="ListBullet"/>
      </w:pPr>
      <w:r>
        <w:rPr>
          <w:b w:val="0"/>
          <w:i w:val="0"/>
        </w:rPr>
        <w:t>hạ tầng phi tập trung, 43, 49, 94, 95, 99</w:t>
      </w:r>
    </w:p>
    <w:p>
      <w:pPr>
        <w:pStyle w:val="ListBullet"/>
      </w:pPr>
      <w:r>
        <w:rPr>
          <w:b w:val="0"/>
          <w:i w:val="0"/>
        </w:rPr>
        <w:t>các tổ chức phi tập trung, 95–98</w:t>
      </w:r>
    </w:p>
    <w:p>
      <w:pPr>
        <w:pStyle w:val="ListBullet"/>
      </w:pPr>
      <w:r>
        <w:rPr>
          <w:b w:val="0"/>
          <w:i w:val="0"/>
        </w:rPr>
        <w:t>hệ thống bằng chứng cổ phần được ủy quyền (delegated-proof-of-stake – DPoS), 157</w:t>
      </w:r>
    </w:p>
    <w:p>
      <w:pPr>
        <w:pStyle w:val="ListBullet"/>
      </w:pPr>
      <w:r>
        <w:rPr>
          <w:b w:val="0"/>
          <w:i w:val="0"/>
        </w:rPr>
        <w:t>chuỗi nhu cầu, 87</w:t>
      </w:r>
    </w:p>
    <w:p>
      <w:pPr>
        <w:pStyle w:val="ListBullet"/>
      </w:pPr>
      <w:r>
        <w:rPr>
          <w:b w:val="0"/>
          <w:i w:val="0"/>
        </w:rPr>
        <w:t>Bộ Tài chính Hoa Kỳ (Department of Treasury), 130</w:t>
      </w:r>
    </w:p>
    <w:p>
      <w:pPr>
        <w:pStyle w:val="ListBullet"/>
      </w:pPr>
      <w:r>
        <w:rPr>
          <w:b w:val="0"/>
          <w:i w:val="0"/>
        </w:rPr>
        <w:t>de Soto, Hernando, 147</w:t>
      </w:r>
    </w:p>
    <w:p>
      <w:pPr>
        <w:pStyle w:val="ListBullet"/>
      </w:pPr>
      <w:r>
        <w:rPr>
          <w:b w:val="0"/>
          <w:i w:val="0"/>
        </w:rPr>
        <w:t>thế giới đang phát triển, 78</w:t>
      </w:r>
    </w:p>
    <w:p>
      <w:pPr>
        <w:pStyle w:val="ListBullet"/>
      </w:pPr>
      <w:r>
        <w:rPr>
          <w:b w:val="0"/>
          <w:i w:val="0"/>
        </w:rPr>
        <w:t>ngành công nghiệp kim cương, 22, 88</w:t>
      </w:r>
    </w:p>
    <w:p>
      <w:pPr>
        <w:pStyle w:val="ListBullet"/>
      </w:pPr>
      <w:r>
        <w:rPr>
          <w:b w:val="0"/>
          <w:i w:val="0"/>
        </w:rPr>
        <w:t xml:space="preserve">tiền kỹ thuật số, 18, 21, 28, 77–83, 124. Xem thêm</w:t>
      </w:r>
      <w:r>
        <w:rPr>
          <w:b w:val="0"/>
          <w:i/>
        </w:rPr>
        <w:t> tiền mã</w:t>
      </w:r>
      <w:r>
        <w:rPr>
          <w:b w:val="0"/>
          <w:i w:val="0"/>
        </w:rPr>
        <w:t xml:space="preserve"> hóa (cryptocurrencies)</w:t>
      </w:r>
    </w:p>
    <w:p>
      <w:pPr>
        <w:pStyle w:val="ListBullet"/>
      </w:pPr>
      <w:r>
        <w:rPr>
          <w:b w:val="0"/>
          <w:i w:val="0"/>
        </w:rPr>
        <w:t>Sáng kiến Tiền kỹ thuật số (Digital Currency Initiative), 38</w:t>
      </w:r>
    </w:p>
    <w:p>
      <w:pPr>
        <w:pStyle w:val="ListBullet"/>
      </w:pPr>
      <w:r>
        <w:rPr>
          <w:b w:val="0"/>
          <w:i w:val="0"/>
        </w:rPr>
        <w:t>tài liệu được ký số, 148–149</w:t>
      </w:r>
    </w:p>
    <w:p>
      <w:pPr>
        <w:pStyle w:val="ListBullet"/>
      </w:pPr>
      <w:r>
        <w:rPr>
          <w:b w:val="0"/>
          <w:i w:val="0"/>
        </w:rPr>
        <w:t>hồ sơ kỹ thuật số, 62–66, 138</w:t>
      </w:r>
    </w:p>
    <w:p>
      <w:pPr>
        <w:pStyle w:val="ListBullet"/>
      </w:pPr>
      <w:r>
        <w:rPr>
          <w:b w:val="0"/>
          <w:i w:val="0"/>
        </w:rPr>
        <w:t>quản lý quyền kỹ thuật số (digital rights management - DRM), 117</w:t>
      </w:r>
    </w:p>
    <w:p>
      <w:pPr>
        <w:pStyle w:val="ListBullet"/>
      </w:pPr>
      <w:r>
        <w:rPr>
          <w:b w:val="0"/>
          <w:i w:val="0"/>
        </w:rPr>
        <w:t>token kỹ thuật số (digital tokens), 87</w:t>
      </w:r>
    </w:p>
    <w:p>
      <w:pPr>
        <w:pStyle w:val="ListBullet"/>
      </w:pPr>
      <w:r>
        <w:rPr>
          <w:b w:val="0"/>
          <w:i w:val="0"/>
        </w:rPr>
        <w:t>công nghệ đột phá (disruptive technology), 7</w:t>
      </w:r>
    </w:p>
    <w:p>
      <w:pPr>
        <w:pStyle w:val="ListBullet"/>
      </w:pPr>
      <w:r>
        <w:rPr>
          <w:b w:val="0"/>
          <w:i w:val="0"/>
        </w:rPr>
        <w:t>mạng máy tính phân tán (distributed computer networking), 7–11</w:t>
      </w:r>
    </w:p>
    <w:p>
      <w:pPr>
        <w:pStyle w:val="ListBullet"/>
      </w:pPr>
      <w:r>
        <w:rPr>
          <w:b w:val="0"/>
          <w:i w:val="0"/>
        </w:rPr>
        <w:t>cơ sở dữ liệu phân tán (distributed databases), 4</w:t>
      </w:r>
    </w:p>
    <w:p>
      <w:pPr>
        <w:pStyle w:val="ListBullet"/>
      </w:pPr>
      <w:r>
        <w:rPr>
          <w:b w:val="0"/>
          <w:i w:val="0"/>
        </w:rPr>
        <w:t xml:space="preserve">công nghệ sổ cái phân tán (distributed ledger tech</w:t>
      </w:r>
      <w:r>
        <w:rPr>
          <w:b w:val="0"/>
          <w:i/>
        </w:rPr>
        <w:t>nology).</w:t>
      </w:r>
      <w:r>
        <w:rPr>
          <w:b w:val="0"/>
          <w:i w:val="0"/>
        </w:rPr>
        <w:t xml:space="preserve"> Xem blockchain</w:t>
      </w:r>
    </w:p>
    <w:p>
      <w:pPr>
        <w:pStyle w:val="ListBullet"/>
      </w:pPr>
      <w:r>
        <w:rPr>
          <w:b w:val="0"/>
          <w:i w:val="0"/>
        </w:rPr>
        <w:t>tấn công DoS (DoS attacks), 107</w:t>
      </w:r>
    </w:p>
    <w:p>
      <w:pPr>
        <w:pStyle w:val="ListBullet"/>
      </w:pPr>
      <w:r>
        <w:rPr>
          <w:b w:val="0"/>
          <w:i w:val="0"/>
        </w:rPr>
        <w:t>máy bay không người lái (drones), 30</w:t>
      </w:r>
    </w:p>
    <w:p>
      <w:pPr>
        <w:pStyle w:val="ListBullet"/>
      </w:pPr>
      <w:r>
        <w:rPr>
          <w:b w:val="0"/>
          <w:i w:val="0"/>
        </w:rPr>
        <w:t>Dubai, 31</w:t>
      </w:r>
    </w:p>
    <w:p>
      <w:pPr>
        <w:pStyle w:val="ListBullet"/>
      </w:pPr>
      <w:r>
        <w:rPr>
          <w:b w:val="0"/>
          <w:i w:val="0"/>
        </w:rPr>
        <w:t>định giá động (dynamic pricing), 118</w:t>
      </w:r>
    </w:p>
    <w:p>
      <w:pPr>
        <w:pStyle w:val="ListBullet"/>
      </w:pPr>
      <w:r>
        <w:rPr>
          <w:b w:val="0"/>
          <w:i w:val="0"/>
        </w:rPr>
        <w:t>Đông Phi (East Africa), 78</w:t>
      </w:r>
    </w:p>
    <w:p>
      <w:pPr>
        <w:pStyle w:val="ListBullet"/>
      </w:pPr>
      <w:r>
        <w:rPr>
          <w:b w:val="0"/>
          <w:i w:val="0"/>
        </w:rPr>
        <w:t>eBay, 10, 30, 35, 95</w:t>
      </w:r>
    </w:p>
    <w:p>
      <w:pPr>
        <w:pStyle w:val="ListBullet"/>
      </w:pPr>
      <w:r>
        <w:rPr>
          <w:b w:val="0"/>
          <w:i w:val="0"/>
        </w:rPr>
        <w:t>thương mại điện tử (e-commerce), 31</w:t>
      </w:r>
    </w:p>
    <w:p>
      <w:pPr>
        <w:pStyle w:val="ListBullet"/>
      </w:pPr>
      <w:r>
        <w:rPr>
          <w:b w:val="0"/>
          <w:i w:val="0"/>
        </w:rPr>
        <w:t>chi phí điện năng (electricity costs), 52–53</w:t>
      </w:r>
    </w:p>
    <w:p>
      <w:pPr>
        <w:pStyle w:val="ListBullet"/>
      </w:pPr>
      <w:r>
        <w:rPr>
          <w:b w:val="0"/>
          <w:i w:val="0"/>
        </w:rPr>
        <w:t>email, 11, 13, 15, 35, 106–108</w:t>
      </w:r>
    </w:p>
    <w:p>
      <w:pPr>
        <w:pStyle w:val="ListBullet"/>
      </w:pPr>
      <w:r>
        <w:rPr>
          <w:b w:val="0"/>
          <w:i w:val="0"/>
        </w:rPr>
        <w:t>tiêu thụ năng lượng (energy consumption), 153–159</w:t>
      </w:r>
    </w:p>
    <w:p>
      <w:pPr>
        <w:pStyle w:val="ListBullet"/>
      </w:pPr>
      <w:r>
        <w:rPr>
          <w:b w:val="0"/>
          <w:i w:val="0"/>
        </w:rPr>
        <w:t>hiệu quả năng lượng (energy efficiency), 156–158</w:t>
      </w:r>
    </w:p>
    <w:p>
      <w:pPr>
        <w:pStyle w:val="ListBullet"/>
      </w:pPr>
      <w:r>
        <w:rPr>
          <w:b w:val="0"/>
          <w:i w:val="0"/>
        </w:rPr>
        <w:t>ngành giải trí (entertainment industry), 113–119</w:t>
      </w:r>
    </w:p>
    <w:p>
      <w:pPr>
        <w:pStyle w:val="ListBullet"/>
      </w:pPr>
      <w:r>
        <w:rPr>
          <w:b w:val="0"/>
          <w:i w:val="0"/>
        </w:rPr>
        <w:t>Estonia, 149–150</w:t>
      </w:r>
    </w:p>
    <w:p>
      <w:pPr>
        <w:pStyle w:val="ListBullet"/>
      </w:pPr>
      <w:r>
        <w:rPr>
          <w:b w:val="0"/>
          <w:i w:val="0"/>
        </w:rPr>
        <w:t>Ethereum, 28, 44–46, 57, 90, 157</w:t>
      </w:r>
    </w:p>
    <w:p>
      <w:pPr>
        <w:pStyle w:val="ListBullet"/>
      </w:pPr>
      <w:r>
        <w:rPr>
          <w:b w:val="0"/>
          <w:i w:val="0"/>
        </w:rPr>
        <w:t>Ethernet, 34</w:t>
      </w:r>
    </w:p>
    <w:p>
      <w:pPr>
        <w:pStyle w:val="ListBullet"/>
      </w:pPr>
      <w:r>
        <w:rPr>
          <w:b w:val="0"/>
          <w:i w:val="0"/>
        </w:rPr>
        <w:t>Everledger, 88</w:t>
      </w:r>
    </w:p>
    <w:p>
      <w:pPr>
        <w:pStyle w:val="ListBullet"/>
      </w:pPr>
      <w:r>
        <w:rPr>
          <w:b w:val="0"/>
          <w:i w:val="0"/>
        </w:rPr>
        <w:t>“Every Snowflake,” 125–126</w:t>
      </w:r>
    </w:p>
    <w:p>
      <w:pPr>
        <w:pStyle w:val="ListBullet"/>
      </w:pPr>
      <w:r>
        <w:rPr>
          <w:b w:val="0"/>
          <w:i w:val="0"/>
        </w:rPr>
        <w:t>Expedia, 9–10</w:t>
      </w:r>
    </w:p>
    <w:p>
      <w:pPr>
        <w:pStyle w:val="ListBullet"/>
      </w:pPr>
      <w:r>
        <w:rPr>
          <w:b w:val="0"/>
          <w:i w:val="0"/>
        </w:rPr>
        <w:t>Facebook, 24, 95, 103, 105, 109</w:t>
      </w:r>
    </w:p>
    <w:p>
      <w:pPr>
        <w:pStyle w:val="ListBullet"/>
      </w:pPr>
      <w:r>
        <w:rPr>
          <w:b w:val="0"/>
          <w:i w:val="0"/>
        </w:rPr>
        <w:t>Cục Dự trữ Liên bang (Federal Reserve), 130</w:t>
      </w:r>
    </w:p>
    <w:p>
      <w:pPr>
        <w:pStyle w:val="ListBullet"/>
      </w:pPr>
      <w:r>
        <w:rPr>
          <w:b w:val="0"/>
          <w:i w:val="0"/>
        </w:rPr>
        <w:t>ngành điện ảnh (film industry), 113–119</w:t>
      </w:r>
    </w:p>
    <w:p>
      <w:pPr>
        <w:pStyle w:val="ListBullet"/>
      </w:pPr>
      <w:r>
        <w:rPr>
          <w:b w:val="0"/>
          <w:i w:val="0"/>
        </w:rPr>
        <w:t>trung gian tài chính (financial intermediaries), 69, 71, 72, 81–82</w:t>
      </w:r>
    </w:p>
    <w:p>
      <w:pPr>
        <w:pStyle w:val="ListBullet"/>
      </w:pPr>
      <w:r>
        <w:rPr>
          <w:b w:val="0"/>
          <w:i w:val="0"/>
        </w:rPr>
        <w:t>lĩnh vực dịch vụ tài chính (financial services sector), 17–19, 22, 25, 28, 77–83</w:t>
      </w:r>
    </w:p>
    <w:p>
      <w:pPr>
        <w:pStyle w:val="ListBullet"/>
      </w:pPr>
      <w:r>
        <w:rPr>
          <w:b w:val="0"/>
          <w:i w:val="0"/>
        </w:rPr>
        <w:t>hệ thống tài chính (financial system)</w:t>
      </w:r>
    </w:p>
    <w:p>
      <w:pPr>
        <w:pStyle w:val="ListBullet"/>
      </w:pPr>
      <w:r>
        <w:rPr>
          <w:b w:val="0"/>
          <w:i w:val="0"/>
        </w:rPr>
        <w:t>blockchain và, 33–41, 69–76</w:t>
      </w:r>
    </w:p>
    <w:p>
      <w:pPr>
        <w:pStyle w:val="ListBullet"/>
      </w:pPr>
      <w:r>
        <w:rPr>
          <w:b w:val="0"/>
          <w:i w:val="0"/>
        </w:rPr>
        <w:t>các loại tiền mã hóa (cryptocurrencies) và, 77–83</w:t>
      </w:r>
    </w:p>
    <w:p>
      <w:pPr>
        <w:pStyle w:val="ListBullet"/>
      </w:pPr>
      <w:r>
        <w:rPr>
          <w:b w:val="0"/>
          <w:i w:val="0"/>
        </w:rPr>
        <w:t>các giao dịch tài chính (financial transactions), 17, 18, 24, 36–37, 103</w:t>
      </w:r>
    </w:p>
    <w:p>
      <w:pPr>
        <w:pStyle w:val="ListBullet"/>
      </w:pPr>
      <w:r>
        <w:rPr>
          <w:b w:val="0"/>
          <w:i w:val="0"/>
        </w:rPr>
        <w:t>First Data, 22–23</w:t>
      </w:r>
    </w:p>
    <w:p>
      <w:pPr>
        <w:pStyle w:val="ListBullet"/>
      </w:pPr>
      <w:r>
        <w:rPr>
          <w:b w:val="0"/>
          <w:i w:val="0"/>
        </w:rPr>
        <w:t>công nghệ nền tảng (foundational technology), 7, 13–20</w:t>
      </w:r>
    </w:p>
    <w:p>
      <w:pPr>
        <w:pStyle w:val="ListBullet"/>
      </w:pPr>
      <w:r>
        <w:rPr>
          <w:b w:val="0"/>
          <w:i w:val="0"/>
        </w:rPr>
        <w:t>gian lận (fraud), 69, 106–108, 130–131</w:t>
      </w:r>
    </w:p>
    <w:p>
      <w:pPr>
        <w:pStyle w:val="ListBullet"/>
      </w:pPr>
      <w:r>
        <w:rPr>
          <w:b w:val="0"/>
          <w:i w:val="0"/>
        </w:rPr>
        <w:t>Genesis Mining, 155–156</w:t>
      </w:r>
    </w:p>
    <w:p>
      <w:pPr>
        <w:pStyle w:val="ListBullet"/>
      </w:pPr>
      <w:r>
        <w:rPr>
          <w:b w:val="0"/>
          <w:i w:val="0"/>
        </w:rPr>
        <w:t>thẻ quà tặng (gift cards), 22–23</w:t>
      </w:r>
    </w:p>
    <w:p>
      <w:pPr>
        <w:pStyle w:val="ListBullet"/>
      </w:pPr>
      <w:r>
        <w:rPr>
          <w:b w:val="0"/>
          <w:i w:val="0"/>
        </w:rPr>
        <w:t>nền kinh tế toàn cầu (global economy), 91</w:t>
      </w:r>
    </w:p>
    <w:p>
      <w:pPr>
        <w:pStyle w:val="ListBullet"/>
      </w:pPr>
      <w:r>
        <w:rPr>
          <w:b w:val="0"/>
          <w:i w:val="0"/>
        </w:rPr>
        <w:t>toàn cầu hóa (globalization), 146</w:t>
      </w:r>
    </w:p>
    <w:p>
      <w:pPr>
        <w:pStyle w:val="ListBullet"/>
      </w:pPr>
      <w:r>
        <w:rPr>
          <w:b w:val="0"/>
          <w:i w:val="0"/>
        </w:rPr>
        <w:t>chuỗi cung ứng toàn cầu (global supply chains), 85–92</w:t>
      </w:r>
    </w:p>
    <w:p>
      <w:pPr>
        <w:pStyle w:val="ListBullet"/>
      </w:pPr>
      <w:r>
        <w:rPr>
          <w:b w:val="0"/>
          <w:i w:val="0"/>
        </w:rPr>
        <w:t>thương mại toàn cầu (global trade), 31</w:t>
      </w:r>
    </w:p>
    <w:p>
      <w:pPr>
        <w:pStyle w:val="ListBullet"/>
      </w:pPr>
      <w:r>
        <w:rPr>
          <w:b w:val="0"/>
          <w:i w:val="0"/>
        </w:rPr>
        <w:t>bản vị vàng (gold standard), 36</w:t>
      </w:r>
    </w:p>
    <w:p>
      <w:pPr>
        <w:pStyle w:val="ListBullet"/>
      </w:pPr>
      <w:r>
        <w:rPr>
          <w:b w:val="0"/>
          <w:i w:val="0"/>
        </w:rPr>
        <w:t>Google, 10, 24, 35, 105–106, 109</w:t>
      </w:r>
    </w:p>
    <w:p>
      <w:pPr>
        <w:pStyle w:val="ListBullet"/>
      </w:pPr>
      <w:r>
        <w:rPr>
          <w:b w:val="0"/>
          <w:i w:val="0"/>
        </w:rPr>
        <w:t>quản trị (governance), 43–44, 90, 92</w:t>
      </w:r>
    </w:p>
    <w:p>
      <w:pPr>
        <w:pStyle w:val="ListBullet"/>
      </w:pPr>
      <w:r>
        <w:rPr>
          <w:b w:val="0"/>
          <w:i w:val="0"/>
        </w:rPr>
        <w:t>dữ liệu chính phủ (government data), 135–142</w:t>
      </w:r>
    </w:p>
    <w:p>
      <w:pPr>
        <w:pStyle w:val="ListBullet"/>
      </w:pPr>
      <w:r>
        <w:rPr>
          <w:b w:val="0"/>
          <w:i w:val="0"/>
        </w:rPr>
        <w:t>các nguồn năng lượng xanh (green energy sources), 155–156</w:t>
      </w:r>
    </w:p>
    <w:p>
      <w:pPr>
        <w:pStyle w:val="ListBullet"/>
      </w:pPr>
      <w:r>
        <w:rPr>
          <w:b w:val="0"/>
          <w:i w:val="0"/>
        </w:rPr>
        <w:t>hard fork (hard forks), 45, 47</w:t>
      </w:r>
    </w:p>
    <w:p>
      <w:pPr>
        <w:pStyle w:val="ListBullet"/>
      </w:pPr>
      <w:r>
        <w:rPr>
          <w:b w:val="0"/>
          <w:i w:val="0"/>
        </w:rPr>
        <w:t>HTTP, 35</w:t>
      </w:r>
    </w:p>
    <w:p>
      <w:pPr>
        <w:pStyle w:val="ListBullet"/>
      </w:pPr>
      <w:r>
        <w:rPr>
          <w:b w:val="0"/>
          <w:i w:val="0"/>
        </w:rPr>
        <w:t>ICANN, 91</w:t>
      </w:r>
    </w:p>
    <w:p>
      <w:pPr>
        <w:pStyle w:val="ListBullet"/>
      </w:pPr>
      <w:r>
        <w:rPr>
          <w:b w:val="0"/>
          <w:i w:val="0"/>
        </w:rPr>
        <w:t>ICONOMI, 73</w:t>
      </w:r>
    </w:p>
    <w:p>
      <w:pPr>
        <w:pStyle w:val="ListBullet"/>
      </w:pPr>
      <w:r>
        <w:rPr>
          <w:b w:val="0"/>
          <w:i w:val="0"/>
        </w:rPr>
        <w:t xml:space="preserve">ICO.</w:t>
      </w:r>
      <w:r>
        <w:rPr>
          <w:b w:val="0"/>
          <w:i/>
        </w:rPr>
        <w:t> Xem</w:t>
      </w:r>
      <w:r>
        <w:rPr>
          <w:b w:val="0"/>
          <w:i w:val="0"/>
        </w:rPr>
        <w:t xml:space="preserve"> initial coin offerings</w:t>
      </w:r>
    </w:p>
    <w:p>
      <w:pPr>
        <w:pStyle w:val="ListBullet"/>
      </w:pPr>
      <w:r>
        <w:rPr>
          <w:b w:val="0"/>
          <w:i w:val="0"/>
        </w:rPr>
        <w:t>thông tin xác thực danh tính (identification credentials), 56–57</w:t>
      </w:r>
    </w:p>
    <w:p>
      <w:pPr>
        <w:pStyle w:val="ListBullet"/>
      </w:pPr>
      <w:r>
        <w:rPr>
          <w:b w:val="0"/>
          <w:i w:val="0"/>
        </w:rPr>
        <w:t>xác minh danh tính (identity verification), 145–152</w:t>
      </w:r>
    </w:p>
    <w:p>
      <w:pPr>
        <w:pStyle w:val="ListBullet"/>
      </w:pPr>
      <w:r>
        <w:rPr>
          <w:b w:val="0"/>
          <w:i w:val="0"/>
        </w:rPr>
        <w:t>doanh thu bao trùm (inclusive revenues), 116–117</w:t>
      </w:r>
    </w:p>
    <w:p>
      <w:pPr>
        <w:pStyle w:val="ListBullet"/>
      </w:pPr>
      <w:r>
        <w:rPr>
          <w:b w:val="0"/>
          <w:i w:val="0"/>
        </w:rPr>
        <w:t>phong trào Công nghiệp 4.0 (Industry 4.0 movement), 89</w:t>
      </w:r>
    </w:p>
    <w:p>
      <w:pPr>
        <w:pStyle w:val="ListBullet"/>
      </w:pPr>
      <w:r>
        <w:rPr>
          <w:b w:val="0"/>
          <w:i w:val="0"/>
        </w:rPr>
        <w:t>initial coin offerings (ICOs), 72–74, 131</w:t>
      </w:r>
    </w:p>
    <w:p>
      <w:pPr>
        <w:pStyle w:val="ListBullet"/>
      </w:pPr>
      <w:r>
        <w:rPr>
          <w:b w:val="0"/>
          <w:i w:val="0"/>
        </w:rPr>
        <w:t>initial public offerings (IPOs), 72</w:t>
      </w:r>
    </w:p>
    <w:p>
      <w:pPr>
        <w:pStyle w:val="ListBullet"/>
      </w:pPr>
      <w:r>
        <w:rPr>
          <w:b w:val="0"/>
          <w:i w:val="0"/>
        </w:rPr>
        <w:t>đổi mới sáng tạo (innovation), 31–32</w:t>
      </w:r>
    </w:p>
    <w:p>
      <w:pPr>
        <w:pStyle w:val="ListBullet"/>
      </w:pPr>
      <w:r>
        <w:rPr>
          <w:b w:val="0"/>
          <w:i w:val="0"/>
        </w:rPr>
        <w:t>thay đổi thể chế (institutional change), 14</w:t>
      </w:r>
    </w:p>
    <w:p>
      <w:pPr>
        <w:pStyle w:val="ListBullet"/>
      </w:pPr>
      <w:r>
        <w:rPr>
          <w:b w:val="0"/>
          <w:i w:val="0"/>
        </w:rPr>
        <w:t>chuyển khoản liên ngân hàng (interbank transfers), 17, 80</w:t>
      </w:r>
    </w:p>
    <w:p>
      <w:pPr>
        <w:pStyle w:val="ListBullet"/>
      </w:pPr>
      <w:r>
        <w:rPr>
          <w:b w:val="0"/>
          <w:i w:val="0"/>
        </w:rPr>
        <w:t>các trung gian (intermediaries)</w:t>
      </w:r>
    </w:p>
    <w:p>
      <w:pPr>
        <w:pStyle w:val="ListBullet"/>
      </w:pPr>
      <w:r>
        <w:rPr>
          <w:b w:val="0"/>
          <w:i w:val="0"/>
        </w:rPr>
        <w:t>trong các ngành công nghiệp văn hóa (cultural industries), 113–114</w:t>
      </w:r>
    </w:p>
    <w:p>
      <w:pPr>
        <w:pStyle w:val="ListBullet"/>
      </w:pPr>
      <w:r>
        <w:rPr>
          <w:b w:val="0"/>
          <w:i w:val="0"/>
        </w:rPr>
        <w:t>tài chính (financial), 69, 71, 72, 81–82</w:t>
      </w:r>
    </w:p>
    <w:p>
      <w:pPr>
        <w:pStyle w:val="ListBullet"/>
      </w:pPr>
      <w:r>
        <w:rPr>
          <w:b w:val="0"/>
          <w:i w:val="0"/>
        </w:rPr>
        <w:t>thiếu hụt (lack of), 6, 12–13, 20, 61, 70–71, 94, 102</w:t>
      </w:r>
    </w:p>
    <w:p>
      <w:pPr>
        <w:pStyle w:val="ListBullet"/>
      </w:pPr>
      <w:r>
        <w:rPr>
          <w:b w:val="0"/>
          <w:i w:val="0"/>
        </w:rPr>
        <w:t>vấn đề chặng cuối (last-mile problem) và, 63</w:t>
      </w:r>
    </w:p>
    <w:p>
      <w:pPr>
        <w:pStyle w:val="ListBullet"/>
      </w:pPr>
      <w:r>
        <w:rPr>
          <w:b w:val="0"/>
          <w:i w:val="0"/>
        </w:rPr>
        <w:t>các loại mới (new types of), 65</w:t>
      </w:r>
    </w:p>
    <w:p>
      <w:pPr>
        <w:pStyle w:val="ListBullet"/>
      </w:pPr>
      <w:r>
        <w:rPr>
          <w:b w:val="0"/>
          <w:i w:val="0"/>
        </w:rPr>
        <w:t>giao dịch quốc tế (international transactions), 30, 80</w:t>
      </w:r>
    </w:p>
    <w:p>
      <w:pPr>
        <w:pStyle w:val="ListBullet"/>
      </w:pPr>
      <w:r>
        <w:rPr>
          <w:b w:val="0"/>
          <w:i w:val="0"/>
        </w:rPr>
        <w:t>internet</w:t>
      </w:r>
    </w:p>
    <w:p>
      <w:pPr>
        <w:pStyle w:val="ListBullet"/>
      </w:pPr>
      <w:r>
        <w:rPr>
          <w:b w:val="0"/>
          <w:i w:val="0"/>
        </w:rPr>
        <w:t>so sánh với blockchain (compared with blockchain), 33–41</w:t>
      </w:r>
    </w:p>
    <w:p>
      <w:pPr>
        <w:pStyle w:val="ListBullet"/>
      </w:pPr>
      <w:r>
        <w:rPr>
          <w:b w:val="0"/>
          <w:i w:val="0"/>
        </w:rPr>
        <w:t>sự phát triển của (development of), 7–11, 34–35</w:t>
      </w:r>
    </w:p>
    <w:p>
      <w:pPr>
        <w:pStyle w:val="ListBullet"/>
      </w:pPr>
      <w:r>
        <w:rPr>
          <w:b w:val="0"/>
          <w:i w:val="0"/>
        </w:rPr>
        <w:t>sự tiến hóa của (evolution of), xi, 97–98</w:t>
      </w:r>
    </w:p>
    <w:p>
      <w:pPr>
        <w:pStyle w:val="ListBullet"/>
      </w:pPr>
      <w:r>
        <w:rPr>
          <w:b w:val="0"/>
          <w:i w:val="0"/>
        </w:rPr>
        <w:t>tác động của (impact of), 33–34</w:t>
      </w:r>
    </w:p>
    <w:p>
      <w:pPr>
        <w:pStyle w:val="ListBullet"/>
      </w:pPr>
      <w:r>
        <w:rPr>
          <w:b w:val="0"/>
          <w:i w:val="0"/>
        </w:rPr>
        <w:t>Tổ chức Quản lý Tên miền và Số Internet (Internet Corporation for Assigned Names and Numbers - ICANN), 91</w:t>
      </w:r>
    </w:p>
    <w:p>
      <w:pPr>
        <w:pStyle w:val="ListBullet"/>
      </w:pPr>
      <w:r>
        <w:rPr>
          <w:b w:val="0"/>
          <w:i w:val="0"/>
        </w:rPr>
        <w:t>hẹn hò qua internet (internet dating), 31</w:t>
      </w:r>
    </w:p>
    <w:p>
      <w:pPr>
        <w:pStyle w:val="ListBullet"/>
      </w:pPr>
      <w:r>
        <w:rPr>
          <w:b w:val="0"/>
          <w:i w:val="0"/>
        </w:rPr>
        <w:t>Internet of Agreements, 31</w:t>
      </w:r>
    </w:p>
    <w:p>
      <w:pPr>
        <w:pStyle w:val="ListBullet"/>
      </w:pPr>
      <w:r>
        <w:rPr>
          <w:b w:val="0"/>
          <w:i w:val="0"/>
        </w:rPr>
        <w:t>internet vạn vật (internet of things), 29, 89</w:t>
      </w:r>
    </w:p>
    <w:p>
      <w:pPr>
        <w:pStyle w:val="ListBullet"/>
      </w:pPr>
      <w:r>
        <w:rPr>
          <w:b w:val="0"/>
          <w:i w:val="0"/>
        </w:rPr>
        <w:t>khả năng tương tác (interoperability), 90, 92</w:t>
      </w:r>
    </w:p>
    <w:p>
      <w:pPr>
        <w:pStyle w:val="ListBullet"/>
      </w:pPr>
      <w:r>
        <w:rPr>
          <w:b w:val="0"/>
          <w:i w:val="0"/>
        </w:rPr>
        <w:t>hợp đồng đầu tư (investment contracts), 132</w:t>
      </w:r>
    </w:p>
    <w:p>
      <w:pPr>
        <w:pStyle w:val="ListBullet"/>
      </w:pPr>
      <w:r>
        <w:rPr>
          <w:b w:val="0"/>
          <w:i w:val="0"/>
        </w:rPr>
        <w:t xml:space="preserve">IPOs. Xem phát</w:t>
      </w:r>
      <w:r>
        <w:rPr>
          <w:b w:val="0"/>
          <w:i/>
        </w:rPr>
        <w:t> hành</w:t>
      </w:r>
      <w:r>
        <w:rPr>
          <w:b w:val="0"/>
          <w:i w:val="0"/>
        </w:rPr>
        <w:t xml:space="preserve"> cổ phiếu lần đầu ra công chúng (initial public offerings)</w:t>
      </w:r>
    </w:p>
    <w:p>
      <w:pPr>
        <w:pStyle w:val="ListBullet"/>
      </w:pPr>
      <w:r>
        <w:rPr>
          <w:b w:val="0"/>
          <w:i w:val="0"/>
        </w:rPr>
        <w:t>Java, 9</w:t>
      </w:r>
    </w:p>
    <w:p>
      <w:pPr>
        <w:pStyle w:val="ListBullet"/>
      </w:pPr>
      <w:r>
        <w:rPr>
          <w:b w:val="0"/>
          <w:i w:val="0"/>
        </w:rPr>
        <w:t>JPMorgan Chase, 71</w:t>
      </w:r>
    </w:p>
    <w:p>
      <w:pPr>
        <w:pStyle w:val="ListBullet"/>
      </w:pPr>
      <w:r>
        <w:rPr>
          <w:b w:val="0"/>
          <w:i w:val="0"/>
        </w:rPr>
        <w:t>Keybase.io, 107</w:t>
      </w:r>
    </w:p>
    <w:p>
      <w:pPr>
        <w:pStyle w:val="ListBullet"/>
      </w:pPr>
      <w:r>
        <w:rPr>
          <w:b w:val="0"/>
          <w:i w:val="0"/>
        </w:rPr>
        <w:t>doanh nghiệp trụ cột (keystone enterprises), 10–11</w:t>
      </w:r>
    </w:p>
    <w:p>
      <w:pPr>
        <w:pStyle w:val="ListBullet"/>
      </w:pPr>
      <w:r>
        <w:rPr>
          <w:b w:val="0"/>
          <w:i w:val="0"/>
        </w:rPr>
        <w:t>ứng dụng sát thủ (killer apps), 35–37, 147–148</w:t>
      </w:r>
    </w:p>
    <w:p>
      <w:pPr>
        <w:pStyle w:val="ListBullet"/>
      </w:pPr>
      <w:r>
        <w:rPr>
          <w:b w:val="0"/>
          <w:i w:val="0"/>
        </w:rPr>
        <w:t>KODAKOne, 108</w:t>
      </w:r>
    </w:p>
    <w:p>
      <w:pPr>
        <w:pStyle w:val="ListBullet"/>
      </w:pPr>
      <w:r>
        <w:rPr>
          <w:b w:val="0"/>
          <w:i w:val="0"/>
        </w:rPr>
        <w:t>LacCFTC, 132–133</w:t>
      </w:r>
    </w:p>
    <w:p>
      <w:pPr>
        <w:pStyle w:val="ListBullet"/>
      </w:pPr>
      <w:r>
        <w:rPr>
          <w:b w:val="0"/>
          <w:i w:val="0"/>
        </w:rPr>
        <w:t>vấn đề “chặng cuối” (“last-mile” problem), 62–63, 65, 125–126</w:t>
      </w:r>
    </w:p>
    <w:p>
      <w:pPr>
        <w:pStyle w:val="ListBullet"/>
      </w:pPr>
      <w:r>
        <w:rPr>
          <w:b w:val="0"/>
          <w:i w:val="0"/>
        </w:rPr>
        <w:t xml:space="preserve">luật. Xem</w:t>
      </w:r>
      <w:r>
        <w:rPr>
          <w:b w:val="0"/>
          <w:i/>
        </w:rPr>
        <w:t> thêm quy</w:t>
      </w:r>
      <w:r>
        <w:rPr>
          <w:b w:val="0"/>
          <w:i w:val="0"/>
        </w:rPr>
        <w:t xml:space="preserve"> định (regulations)</w:t>
      </w:r>
    </w:p>
    <w:p>
      <w:pPr>
        <w:pStyle w:val="ListBullet"/>
      </w:pPr>
      <w:r>
        <w:rPr>
          <w:b w:val="0"/>
          <w:i w:val="0"/>
        </w:rPr>
        <w:t>luật như mã (code as law), 45–46</w:t>
      </w:r>
    </w:p>
    <w:p>
      <w:pPr>
        <w:pStyle w:val="ListBullet"/>
      </w:pPr>
      <w:r>
        <w:rPr>
          <w:b w:val="0"/>
          <w:i w:val="0"/>
        </w:rPr>
        <w:t>international, 91</w:t>
      </w:r>
    </w:p>
    <w:p>
      <w:pPr>
        <w:pStyle w:val="ListBullet"/>
      </w:pPr>
      <w:r>
        <w:rPr>
          <w:b w:val="0"/>
          <w:i w:val="0"/>
        </w:rPr>
        <w:t>LaZooz, 96–97</w:t>
      </w:r>
    </w:p>
    <w:p>
      <w:pPr>
        <w:pStyle w:val="ListBullet"/>
      </w:pPr>
      <w:r>
        <w:rPr>
          <w:b w:val="0"/>
          <w:i w:val="0"/>
        </w:rPr>
        <w:t>LeBeau, Zach, 115–116</w:t>
      </w:r>
    </w:p>
    <w:p>
      <w:pPr>
        <w:pStyle w:val="ListBullet"/>
      </w:pPr>
      <w:r>
        <w:rPr>
          <w:b w:val="0"/>
          <w:i w:val="0"/>
        </w:rPr>
        <w:t>sổ cái (ledgers), 12–13, 44, 49, 86, 117</w:t>
      </w:r>
    </w:p>
    <w:p>
      <w:pPr>
        <w:pStyle w:val="ListBullet"/>
      </w:pPr>
      <w:r>
        <w:rPr>
          <w:b w:val="0"/>
          <w:i w:val="0"/>
        </w:rPr>
        <w:t>di sản (legacies), 151</w:t>
      </w:r>
    </w:p>
    <w:p>
      <w:pPr>
        <w:pStyle w:val="ListBullet"/>
      </w:pPr>
      <w:r>
        <w:rPr>
          <w:b w:val="0"/>
          <w:i w:val="0"/>
        </w:rPr>
        <w:t>ngành luật (legal industry), 46</w:t>
      </w:r>
    </w:p>
    <w:p>
      <w:pPr>
        <w:pStyle w:val="ListBullet"/>
      </w:pPr>
      <w:r>
        <w:rPr>
          <w:b w:val="0"/>
          <w:i w:val="0"/>
        </w:rPr>
        <w:t>Linux, 39–40</w:t>
      </w:r>
    </w:p>
    <w:p>
      <w:pPr>
        <w:pStyle w:val="ListBullet"/>
      </w:pPr>
      <w:r>
        <w:rPr>
          <w:b w:val="0"/>
          <w:i w:val="0"/>
        </w:rPr>
        <w:t>ứng dụng bản địa hóa (localized applications), 15–17, 22</w:t>
      </w:r>
    </w:p>
    <w:p>
      <w:pPr>
        <w:pStyle w:val="ListBullet"/>
      </w:pPr>
      <w:r>
        <w:rPr>
          <w:b w:val="0"/>
          <w:i w:val="0"/>
        </w:rPr>
        <w:t>mạng riêng nội bộ (local private networks), 16–17</w:t>
      </w:r>
    </w:p>
    <w:p>
      <w:pPr>
        <w:pStyle w:val="ListBullet"/>
      </w:pPr>
      <w:r>
        <w:rPr>
          <w:b w:val="0"/>
          <w:i w:val="0"/>
        </w:rPr>
        <w:t>chương trình khách hàng thân thiết (loyalty programs), 109</w:t>
      </w:r>
    </w:p>
    <w:p>
      <w:pPr>
        <w:pStyle w:val="ListBullet"/>
      </w:pPr>
      <w:r>
        <w:rPr>
          <w:b w:val="0"/>
          <w:i w:val="0"/>
        </w:rPr>
        <w:t>lumens, 18–19</w:t>
      </w:r>
    </w:p>
    <w:p>
      <w:pPr>
        <w:pStyle w:val="ListBullet"/>
      </w:pPr>
      <w:r>
        <w:rPr>
          <w:b w:val="0"/>
          <w:i w:val="0"/>
        </w:rPr>
        <w:t>Đạo luật Make Access Records Available to Lead American Government Openness Act (MAR-A-LAGO), 136</w:t>
      </w:r>
    </w:p>
    <w:p>
      <w:pPr>
        <w:pStyle w:val="ListBullet"/>
      </w:pPr>
      <w:r>
        <w:rPr>
          <w:b w:val="0"/>
          <w:i w:val="0"/>
        </w:rPr>
        <w:t>nền kinh tế thị trường (market economy), 147</w:t>
      </w:r>
    </w:p>
    <w:p>
      <w:pPr>
        <w:pStyle w:val="ListBullet"/>
      </w:pPr>
      <w:r>
        <w:rPr>
          <w:b w:val="0"/>
          <w:i w:val="0"/>
        </w:rPr>
        <w:t>tiếp thị (marketing), 101–112</w:t>
      </w:r>
    </w:p>
    <w:p>
      <w:pPr>
        <w:pStyle w:val="ListBullet"/>
      </w:pPr>
      <w:r>
        <w:rPr>
          <w:b w:val="0"/>
          <w:i w:val="0"/>
        </w:rPr>
        <w:t>gian lận và thư rác (fraud and spam), 106–108</w:t>
      </w:r>
    </w:p>
    <w:p>
      <w:pPr>
        <w:pStyle w:val="ListBullet"/>
      </w:pPr>
      <w:r>
        <w:rPr>
          <w:b w:val="0"/>
          <w:i w:val="0"/>
        </w:rPr>
        <w:t>quảng cáo trực tuyến và (online advertising and), 105–106</w:t>
      </w:r>
    </w:p>
    <w:p>
      <w:pPr>
        <w:pStyle w:val="ListBullet"/>
      </w:pPr>
      <w:r>
        <w:rPr>
          <w:b w:val="0"/>
          <w:i w:val="0"/>
        </w:rPr>
        <w:t>chi phí giao dịch giảm và (reduced transaction costs and), 103–104</w:t>
      </w:r>
    </w:p>
    <w:p>
      <w:pPr>
        <w:pStyle w:val="ListBullet"/>
      </w:pPr>
      <w:r>
        <w:rPr>
          <w:b w:val="0"/>
          <w:i w:val="0"/>
        </w:rPr>
        <w:t>Mastercard, 103</w:t>
      </w:r>
    </w:p>
    <w:p>
      <w:pPr>
        <w:pStyle w:val="ListBullet"/>
      </w:pPr>
      <w:r>
        <w:rPr>
          <w:b w:val="0"/>
          <w:i w:val="0"/>
        </w:rPr>
        <w:t>tiêu thụ phương tiện truyền thông (media consumption), 108–109</w:t>
      </w:r>
    </w:p>
    <w:p>
      <w:pPr>
        <w:pStyle w:val="ListBullet"/>
      </w:pPr>
      <w:r>
        <w:rPr>
          <w:b w:val="0"/>
          <w:i w:val="0"/>
        </w:rPr>
        <w:t>hồ sơ y tế (medical records), 63</w:t>
      </w:r>
    </w:p>
    <w:p>
      <w:pPr>
        <w:pStyle w:val="ListBullet"/>
      </w:pPr>
      <w:r>
        <w:rPr>
          <w:b w:val="0"/>
          <w:i w:val="0"/>
        </w:rPr>
        <w:t>phong trào #MeToo, 124–125, 127</w:t>
      </w:r>
    </w:p>
    <w:p>
      <w:pPr>
        <w:pStyle w:val="ListBullet"/>
      </w:pPr>
      <w:r>
        <w:rPr>
          <w:b w:val="0"/>
          <w:i w:val="0"/>
        </w:rPr>
        <w:t>đo lường vi mô (micrometering), 117</w:t>
      </w:r>
    </w:p>
    <w:p>
      <w:pPr>
        <w:pStyle w:val="ListBullet"/>
      </w:pPr>
      <w:r>
        <w:rPr>
          <w:b w:val="0"/>
          <w:i w:val="0"/>
        </w:rPr>
        <w:t>thanh toán vi mô (micropayments), 64, 102–104, 106–107, 109</w:t>
      </w:r>
    </w:p>
    <w:p>
      <w:pPr>
        <w:pStyle w:val="ListBullet"/>
      </w:pPr>
      <w:r>
        <w:rPr>
          <w:b w:val="0"/>
          <w:i w:val="0"/>
        </w:rPr>
        <w:t>thợ đào (miners), 29, 37, 154</w:t>
      </w:r>
    </w:p>
    <w:p>
      <w:pPr>
        <w:pStyle w:val="ListBullet"/>
      </w:pPr>
      <w:r>
        <w:rPr>
          <w:b w:val="0"/>
          <w:i w:val="0"/>
        </w:rPr>
        <w:t>quảng cáo di động (mobile ads), 105–106</w:t>
      </w:r>
    </w:p>
    <w:p>
      <w:pPr>
        <w:pStyle w:val="ListBullet"/>
      </w:pPr>
      <w:r>
        <w:rPr>
          <w:b w:val="0"/>
          <w:i w:val="0"/>
        </w:rPr>
        <w:t xml:space="preserve">tiền. Xem</w:t>
      </w:r>
      <w:r>
        <w:rPr>
          <w:b w:val="0"/>
          <w:i/>
        </w:rPr>
        <w:t> thêm tiền mã</w:t>
      </w:r>
      <w:r>
        <w:rPr>
          <w:b w:val="0"/>
          <w:i w:val="0"/>
        </w:rPr>
        <w:t xml:space="preserve"> hóa (cryptocurrencies); tiền kỹ thuật số (digital currency)</w:t>
      </w:r>
    </w:p>
    <w:p>
      <w:pPr>
        <w:pStyle w:val="ListBullet"/>
      </w:pPr>
      <w:r>
        <w:rPr>
          <w:b w:val="0"/>
          <w:i w:val="0"/>
        </w:rPr>
        <w:t>các hình thức của (forms of), 77–78</w:t>
      </w:r>
    </w:p>
    <w:p>
      <w:pPr>
        <w:pStyle w:val="ListBullet"/>
      </w:pPr>
      <w:r>
        <w:rPr>
          <w:b w:val="0"/>
          <w:i w:val="0"/>
        </w:rPr>
        <w:t>giá trị lưu trữ của (storage value of), 80</w:t>
      </w:r>
    </w:p>
    <w:p>
      <w:pPr>
        <w:pStyle w:val="ListBullet"/>
      </w:pPr>
      <w:r>
        <w:rPr>
          <w:b w:val="0"/>
          <w:i w:val="0"/>
        </w:rPr>
        <w:t>rửa tiền (money laundering), 24, 146–147</w:t>
      </w:r>
    </w:p>
    <w:p>
      <w:pPr>
        <w:pStyle w:val="ListBullet"/>
      </w:pPr>
      <w:r>
        <w:rPr>
          <w:b w:val="0"/>
          <w:i w:val="0"/>
        </w:rPr>
        <w:t>Moog Inc., 89</w:t>
      </w:r>
    </w:p>
    <w:p>
      <w:pPr>
        <w:pStyle w:val="ListBullet"/>
      </w:pPr>
      <w:r>
        <w:rPr>
          <w:b w:val="0"/>
          <w:i w:val="0"/>
        </w:rPr>
        <w:t>ngành điện ảnh, 113–119</w:t>
      </w:r>
    </w:p>
    <w:p>
      <w:pPr>
        <w:pStyle w:val="ListBullet"/>
      </w:pPr>
      <w:r>
        <w:rPr>
          <w:b w:val="0"/>
          <w:i w:val="0"/>
        </w:rPr>
        <w:t>ngành âm nhạc, 114–115</w:t>
      </w:r>
    </w:p>
    <w:p>
      <w:pPr>
        <w:pStyle w:val="ListBullet"/>
      </w:pPr>
      <w:r>
        <w:rPr>
          <w:b w:val="0"/>
          <w:i w:val="0"/>
        </w:rPr>
        <w:t xml:space="preserve">sổ cái phân tán tương hỗ (mutual distributed ledgers - MDLs),</w:t>
      </w:r>
      <w:r>
        <w:rPr>
          <w:b w:val="0"/>
          <w:i/>
        </w:rPr>
        <w:t> 147–152. Xem</w:t>
      </w:r>
      <w:r>
        <w:rPr>
          <w:b w:val="0"/>
          <w:i w:val="0"/>
        </w:rPr>
        <w:t xml:space="preserve"> thêm blockchain</w:t>
      </w:r>
    </w:p>
    <w:p>
      <w:pPr>
        <w:pStyle w:val="ListBullet"/>
      </w:pPr>
      <w:r>
        <w:rPr>
          <w:b w:val="0"/>
          <w:i w:val="0"/>
        </w:rPr>
        <w:t>Mycelia, 114–115</w:t>
      </w:r>
    </w:p>
    <w:p>
      <w:pPr>
        <w:pStyle w:val="ListBullet"/>
      </w:pPr>
      <w:r>
        <w:rPr>
          <w:b w:val="0"/>
          <w:i w:val="0"/>
        </w:rPr>
        <w:t>Napster, 10</w:t>
      </w:r>
    </w:p>
    <w:p>
      <w:pPr>
        <w:pStyle w:val="ListBullet"/>
      </w:pPr>
      <w:r>
        <w:rPr>
          <w:b w:val="0"/>
          <w:i w:val="0"/>
        </w:rPr>
        <w:t>Nasdaq, 17</w:t>
      </w:r>
    </w:p>
    <w:p>
      <w:pPr>
        <w:pStyle w:val="ListBullet"/>
      </w:pPr>
      <w:r>
        <w:rPr>
          <w:b w:val="0"/>
          <w:i w:val="0"/>
        </w:rPr>
        <w:t>tiền tệ quốc gia, 77–78</w:t>
      </w:r>
    </w:p>
    <w:p>
      <w:pPr>
        <w:pStyle w:val="ListBullet"/>
      </w:pPr>
      <w:r>
        <w:rPr>
          <w:b w:val="0"/>
          <w:i w:val="0"/>
        </w:rPr>
        <w:t>Netflix, 118</w:t>
      </w:r>
    </w:p>
    <w:p>
      <w:pPr>
        <w:pStyle w:val="ListBullet"/>
      </w:pPr>
      <w:r>
        <w:rPr>
          <w:b w:val="0"/>
          <w:i w:val="0"/>
        </w:rPr>
        <w:t>Netscape, 9</w:t>
      </w:r>
    </w:p>
    <w:p>
      <w:pPr>
        <w:pStyle w:val="ListBullet"/>
      </w:pPr>
      <w:r>
        <w:rPr>
          <w:b w:val="0"/>
          <w:i w:val="0"/>
        </w:rPr>
        <w:t>kiến trúc mạng, 53–55</w:t>
      </w:r>
    </w:p>
    <w:p>
      <w:pPr>
        <w:pStyle w:val="ListBullet"/>
      </w:pPr>
      <w:r>
        <w:rPr>
          <w:b w:val="0"/>
          <w:i w:val="0"/>
        </w:rPr>
        <w:t>quy tắc mạng, 36–37, 47–48</w:t>
      </w:r>
    </w:p>
    <w:p>
      <w:pPr>
        <w:pStyle w:val="ListBullet"/>
      </w:pPr>
      <w:r>
        <w:rPr>
          <w:b w:val="0"/>
          <w:i w:val="0"/>
        </w:rPr>
        <w:t>tính mới lạ, 13–16</w:t>
      </w:r>
    </w:p>
    <w:p>
      <w:pPr>
        <w:pStyle w:val="ListBullet"/>
      </w:pPr>
      <w:r>
        <w:rPr>
          <w:b w:val="0"/>
          <w:i w:val="0"/>
        </w:rPr>
        <w:t>chính quyền Obama, 136</w:t>
      </w:r>
    </w:p>
    <w:p>
      <w:pPr>
        <w:pStyle w:val="ListBullet"/>
      </w:pPr>
      <w:r>
        <w:rPr>
          <w:b w:val="0"/>
          <w:i w:val="0"/>
        </w:rPr>
        <w:t>quảng cáo trực tuyến, 105–106</w:t>
      </w:r>
    </w:p>
    <w:p>
      <w:pPr>
        <w:pStyle w:val="ListBullet"/>
      </w:pPr>
      <w:r>
        <w:rPr>
          <w:b w:val="0"/>
          <w:i w:val="0"/>
        </w:rPr>
        <w:t>trộm cắp trực tuyến, 108</w:t>
      </w:r>
    </w:p>
    <w:p>
      <w:pPr>
        <w:pStyle w:val="ListBullet"/>
      </w:pPr>
      <w:r>
        <w:rPr>
          <w:b w:val="0"/>
          <w:i w:val="0"/>
        </w:rPr>
        <w:t>truy cập mở (open access), 43, 48</w:t>
      </w:r>
    </w:p>
    <w:p>
      <w:pPr>
        <w:pStyle w:val="ListBullet"/>
      </w:pPr>
      <w:r>
        <w:rPr>
          <w:b w:val="0"/>
          <w:i w:val="0"/>
        </w:rPr>
        <w:t>sáng kiến Ngân hàng Mở (Open Banking), 81</w:t>
      </w:r>
    </w:p>
    <w:p>
      <w:pPr>
        <w:pStyle w:val="ListBullet"/>
      </w:pPr>
      <w:r>
        <w:rPr>
          <w:b w:val="0"/>
          <w:i w:val="0"/>
        </w:rPr>
        <w:t>OpenBazaar, 95–96</w:t>
      </w:r>
    </w:p>
    <w:p>
      <w:pPr>
        <w:pStyle w:val="ListBullet"/>
      </w:pPr>
      <w:r>
        <w:rPr>
          <w:b w:val="0"/>
          <w:i w:val="0"/>
        </w:rPr>
        <w:t>dữ liệu mở (open data), 135–142</w:t>
      </w:r>
    </w:p>
    <w:p>
      <w:pPr>
        <w:pStyle w:val="ListBullet"/>
      </w:pPr>
      <w:r>
        <w:rPr>
          <w:b w:val="0"/>
          <w:i w:val="0"/>
        </w:rPr>
        <w:t>O’Reilly, Tim, 139</w:t>
      </w:r>
    </w:p>
    <w:p>
      <w:pPr>
        <w:pStyle w:val="ListBullet"/>
      </w:pPr>
      <w:r>
        <w:rPr>
          <w:b w:val="0"/>
          <w:i w:val="0"/>
        </w:rPr>
        <w:t>Hiệp định Paris, 154</w:t>
      </w:r>
    </w:p>
    <w:p>
      <w:pPr>
        <w:pStyle w:val="ListBullet"/>
      </w:pPr>
      <w:r>
        <w:rPr>
          <w:b w:val="0"/>
          <w:i w:val="0"/>
        </w:rPr>
        <w:t>kiểm soát hộ chiếu, 23</w:t>
      </w:r>
    </w:p>
    <w:p>
      <w:pPr>
        <w:pStyle w:val="ListBullet"/>
      </w:pPr>
      <w:r>
        <w:rPr>
          <w:b w:val="0"/>
          <w:i w:val="0"/>
        </w:rPr>
        <w:t>bằng sáng chế, 138</w:t>
      </w:r>
    </w:p>
    <w:p>
      <w:pPr>
        <w:pStyle w:val="ListBullet"/>
      </w:pPr>
      <w:r>
        <w:rPr>
          <w:b w:val="0"/>
          <w:i w:val="0"/>
        </w:rPr>
        <w:t>công nghệ thanh toán, 78, 81–82</w:t>
      </w:r>
    </w:p>
    <w:p>
      <w:pPr>
        <w:pStyle w:val="ListBullet"/>
      </w:pPr>
      <w:r>
        <w:rPr>
          <w:b w:val="0"/>
          <w:i w:val="0"/>
        </w:rPr>
        <w:t>truyền tải ngang hàng (peer-to-peer), 4, 10, 72, 94–95</w:t>
      </w:r>
    </w:p>
    <w:p>
      <w:pPr>
        <w:pStyle w:val="ListBullet"/>
      </w:pPr>
      <w:r>
        <w:rPr>
          <w:b w:val="0"/>
          <w:i w:val="0"/>
        </w:rPr>
        <w:t>sử dụng không cần xin phép (permissionless use), 43, 48</w:t>
      </w:r>
    </w:p>
    <w:p>
      <w:pPr>
        <w:pStyle w:val="ListBullet"/>
      </w:pPr>
      <w:r>
        <w:rPr>
          <w:b w:val="0"/>
          <w:i w:val="0"/>
        </w:rPr>
        <w:t>thông tin cá nhân, 102–104, 109, 110</w:t>
      </w:r>
    </w:p>
    <w:p>
      <w:pPr>
        <w:pStyle w:val="ListBullet"/>
      </w:pPr>
      <w:r>
        <w:rPr>
          <w:b w:val="0"/>
          <w:i w:val="0"/>
        </w:rPr>
        <w:t>tấn công lừa đảo (phishing), 106, 110</w:t>
      </w:r>
    </w:p>
    <w:p>
      <w:pPr>
        <w:pStyle w:val="ListBullet"/>
      </w:pPr>
      <w:r>
        <w:rPr>
          <w:b w:val="0"/>
          <w:i w:val="0"/>
        </w:rPr>
        <w:t>bảo vệ chống vi phạm bản quyền, 118</w:t>
      </w:r>
    </w:p>
    <w:p>
      <w:pPr>
        <w:pStyle w:val="ListBullet"/>
      </w:pPr>
      <w:r>
        <w:rPr>
          <w:b w:val="0"/>
          <w:i w:val="0"/>
        </w:rPr>
        <w:t>hợp tác xã nền tảng (platform cooperativism), 97, 99</w:t>
      </w:r>
    </w:p>
    <w:p>
      <w:pPr>
        <w:pStyle w:val="ListBullet"/>
      </w:pPr>
      <w:r>
        <w:rPr>
          <w:b w:val="0"/>
          <w:i w:val="0"/>
        </w:rPr>
        <w:t>người chơi cấp nền tảng (platform-level players), 24</w:t>
      </w:r>
    </w:p>
    <w:p>
      <w:pPr>
        <w:pStyle w:val="ListBullet"/>
      </w:pPr>
      <w:r>
        <w:rPr>
          <w:b w:val="0"/>
          <w:i w:val="0"/>
        </w:rPr>
        <w:t>Polychain Capital, 73</w:t>
      </w:r>
    </w:p>
    <w:p>
      <w:pPr>
        <w:pStyle w:val="ListBullet"/>
      </w:pPr>
      <w:r>
        <w:rPr>
          <w:b w:val="0"/>
          <w:i w:val="0"/>
        </w:rPr>
        <w:t>tăng trưởng dân số (population growth), 146</w:t>
      </w:r>
    </w:p>
    <w:p>
      <w:pPr>
        <w:pStyle w:val="ListBullet"/>
      </w:pPr>
      <w:r>
        <w:rPr>
          <w:b w:val="0"/>
          <w:i w:val="0"/>
        </w:rPr>
        <w:t>quảng cáo bật lên (pop-up ads), 105</w:t>
      </w:r>
    </w:p>
    <w:p>
      <w:pPr>
        <w:pStyle w:val="ListBullet"/>
      </w:pPr>
      <w:r>
        <w:rPr>
          <w:b w:val="0"/>
          <w:i w:val="0"/>
        </w:rPr>
        <w:t>Priceline, 9–10</w:t>
      </w:r>
    </w:p>
    <w:p>
      <w:pPr>
        <w:pStyle w:val="ListBullet"/>
      </w:pPr>
      <w:r>
        <w:rPr>
          <w:b w:val="0"/>
          <w:i w:val="0"/>
        </w:rPr>
        <w:t>cơ chế định giá (pricing mechanisms), 118</w:t>
      </w:r>
    </w:p>
    <w:p>
      <w:pPr>
        <w:pStyle w:val="ListBullet"/>
      </w:pPr>
      <w:r>
        <w:rPr>
          <w:b w:val="0"/>
          <w:i w:val="0"/>
        </w:rPr>
        <w:t>vấn đề quyền riêng tư (privacy issues), 64, 109, 115, 126, 140, 151</w:t>
      </w:r>
    </w:p>
    <w:p>
      <w:pPr>
        <w:pStyle w:val="ListBullet"/>
      </w:pPr>
      <w:r>
        <w:rPr>
          <w:b w:val="0"/>
          <w:i w:val="0"/>
        </w:rPr>
        <w:t>chuỗi khối riêng tư (private blockchain), 53–60, 90</w:t>
      </w:r>
    </w:p>
    <w:p>
      <w:pPr>
        <w:pStyle w:val="ListBullet"/>
      </w:pPr>
      <w:r>
        <w:rPr>
          <w:b w:val="0"/>
          <w:i w:val="0"/>
        </w:rPr>
        <w:t>khóa riêng tư (private keys), 56</w:t>
      </w:r>
    </w:p>
    <w:p>
      <w:pPr>
        <w:pStyle w:val="ListBullet"/>
      </w:pPr>
      <w:r>
        <w:rPr>
          <w:b w:val="0"/>
          <w:i w:val="0"/>
        </w:rPr>
        <w:t>mạng riêng tư (private networks), 16–17, 22</w:t>
      </w:r>
    </w:p>
    <w:p>
      <w:pPr>
        <w:pStyle w:val="ListBullet"/>
      </w:pPr>
      <w:r>
        <w:rPr>
          <w:b w:val="0"/>
          <w:i w:val="0"/>
        </w:rPr>
        <w:t>hệ thống bằng chứng cổ phần (proof-of-stake – POS), 28–29, 156–158</w:t>
      </w:r>
    </w:p>
    <w:p>
      <w:pPr>
        <w:pStyle w:val="ListBullet"/>
      </w:pPr>
      <w:r>
        <w:rPr>
          <w:b w:val="0"/>
          <w:i w:val="0"/>
        </w:rPr>
        <w:t>bằng chứng công việc (proof of work), 29, 156–157</w:t>
      </w:r>
    </w:p>
    <w:p>
      <w:pPr>
        <w:pStyle w:val="ListBullet"/>
      </w:pPr>
      <w:r>
        <w:rPr>
          <w:b w:val="0"/>
          <w:i w:val="0"/>
        </w:rPr>
        <w:t>quyền sở hữu tài sản (property rights), 64, 147</w:t>
      </w:r>
    </w:p>
    <w:p>
      <w:pPr>
        <w:pStyle w:val="ListBullet"/>
      </w:pPr>
      <w:r>
        <w:rPr>
          <w:b w:val="0"/>
          <w:i w:val="0"/>
        </w:rPr>
        <w:t>Provenance, 87</w:t>
      </w:r>
    </w:p>
    <w:p>
      <w:pPr>
        <w:pStyle w:val="ListBullet"/>
      </w:pPr>
      <w:r>
        <w:rPr>
          <w:b w:val="0"/>
          <w:i w:val="0"/>
        </w:rPr>
        <w:t>chỉ thị PSD2, 81</w:t>
      </w:r>
    </w:p>
    <w:p>
      <w:pPr>
        <w:pStyle w:val="ListBullet"/>
      </w:pPr>
      <w:r>
        <w:rPr>
          <w:b w:val="0"/>
          <w:i w:val="0"/>
        </w:rPr>
        <w:t>tính ẩn danh giả (pseudonymity), 4–5</w:t>
      </w:r>
    </w:p>
    <w:p>
      <w:pPr>
        <w:pStyle w:val="ListBullet"/>
      </w:pPr>
      <w:r>
        <w:rPr>
          <w:b w:val="0"/>
          <w:i w:val="0"/>
        </w:rPr>
        <w:t>chuỗi khối công khai (public blockchain), 137–142</w:t>
      </w:r>
    </w:p>
    <w:p>
      <w:pPr>
        <w:pStyle w:val="ListBullet"/>
      </w:pPr>
      <w:r>
        <w:rPr>
          <w:b w:val="0"/>
          <w:i w:val="0"/>
        </w:rPr>
        <w:t>dữ liệu công khai (public data), 135–142</w:t>
      </w:r>
    </w:p>
    <w:p>
      <w:pPr>
        <w:pStyle w:val="ListBullet"/>
      </w:pPr>
      <w:r>
        <w:rPr>
          <w:b w:val="0"/>
          <w:i w:val="0"/>
        </w:rPr>
        <w:t>hệ thống nhận dạng công khai (public identity systems), 23</w:t>
      </w:r>
    </w:p>
    <w:p>
      <w:pPr>
        <w:pStyle w:val="ListBullet"/>
      </w:pPr>
      <w:r>
        <w:rPr>
          <w:b w:val="0"/>
          <w:i w:val="0"/>
        </w:rPr>
        <w:t>hạ tầng khóa công khai (public key infrastructure), 118</w:t>
      </w:r>
    </w:p>
    <w:p>
      <w:pPr>
        <w:pStyle w:val="ListBullet"/>
      </w:pPr>
      <w:r>
        <w:rPr>
          <w:b w:val="0"/>
          <w:i w:val="0"/>
        </w:rPr>
        <w:t xml:space="preserve">hồ sơ. Xem</w:t>
      </w:r>
      <w:r>
        <w:rPr>
          <w:b w:val="0"/>
          <w:i/>
        </w:rPr>
        <w:t> thêm giao</w:t>
      </w:r>
      <w:r>
        <w:rPr>
          <w:b w:val="0"/>
          <w:i w:val="0"/>
        </w:rPr>
        <w:t xml:space="preserve"> dịch (transactions)</w:t>
      </w:r>
    </w:p>
    <w:p>
      <w:pPr>
        <w:pStyle w:val="ListBullet"/>
      </w:pPr>
      <w:r>
        <w:rPr>
          <w:b w:val="0"/>
          <w:i w:val="0"/>
        </w:rPr>
        <w:t>tính không thể đảo ngược của nó (irreversibility of), 5, 56–57</w:t>
      </w:r>
    </w:p>
    <w:p>
      <w:pPr>
        <w:pStyle w:val="ListBullet"/>
      </w:pPr>
      <w:r>
        <w:rPr>
          <w:b w:val="0"/>
          <w:i w:val="0"/>
        </w:rPr>
        <w:t>quy định (regulations), 80–81, 90, 129–134, 139</w:t>
      </w:r>
    </w:p>
    <w:p>
      <w:pPr>
        <w:pStyle w:val="ListBullet"/>
      </w:pPr>
      <w:r>
        <w:rPr>
          <w:b w:val="0"/>
          <w:i w:val="0"/>
        </w:rPr>
        <w:t>chi phí tuân thủ quy định (regulatory costs), 69–70</w:t>
      </w:r>
    </w:p>
    <w:p>
      <w:pPr>
        <w:pStyle w:val="ListBullet"/>
      </w:pPr>
      <w:r>
        <w:rPr>
          <w:b w:val="0"/>
          <w:i w:val="0"/>
        </w:rPr>
        <w:t>năng lượng tái tạo (renewable energy), 155–156</w:t>
      </w:r>
    </w:p>
    <w:p>
      <w:pPr>
        <w:pStyle w:val="ListBullet"/>
      </w:pPr>
      <w:r>
        <w:rPr>
          <w:b w:val="0"/>
          <w:i w:val="0"/>
        </w:rPr>
        <w:t>hệ thống danh tiếng (reputation systems), 118</w:t>
      </w:r>
    </w:p>
    <w:p>
      <w:pPr>
        <w:pStyle w:val="ListBullet"/>
      </w:pPr>
      <w:r>
        <w:rPr>
          <w:b w:val="0"/>
          <w:i w:val="0"/>
        </w:rPr>
        <w:t>tiền dự trữ (reserve currencies), 77–78, 82</w:t>
      </w:r>
    </w:p>
    <w:p>
      <w:pPr>
        <w:pStyle w:val="ListBullet"/>
      </w:pPr>
      <w:r>
        <w:rPr>
          <w:b w:val="0"/>
          <w:i w:val="0"/>
        </w:rPr>
        <w:t>“quyền được lãng quên” (“right to be forgotten”), 126, 150</w:t>
      </w:r>
    </w:p>
    <w:p>
      <w:pPr>
        <w:pStyle w:val="ListBullet"/>
      </w:pPr>
      <w:r>
        <w:rPr>
          <w:b w:val="0"/>
          <w:i w:val="0"/>
        </w:rPr>
        <w:t>Ripple, 79–80</w:t>
      </w:r>
    </w:p>
    <w:p>
      <w:pPr>
        <w:pStyle w:val="ListBullet"/>
      </w:pPr>
      <w:r>
        <w:rPr>
          <w:b w:val="0"/>
          <w:i w:val="0"/>
        </w:rPr>
        <w:t xml:space="preserve">rủi ro (risk), 21, 38–39, 51. Xem</w:t>
      </w:r>
      <w:r>
        <w:rPr>
          <w:b w:val="0"/>
          <w:i/>
        </w:rPr>
        <w:t> thêm vấn đề</w:t>
      </w:r>
      <w:r>
        <w:rPr>
          <w:b w:val="0"/>
          <w:i w:val="0"/>
        </w:rPr>
        <w:t xml:space="preserve"> bảo mật (security issues)</w:t>
      </w:r>
    </w:p>
    <w:p>
      <w:pPr>
        <w:pStyle w:val="ListBullet"/>
      </w:pPr>
      <w:r>
        <w:rPr>
          <w:b w:val="0"/>
          <w:i w:val="0"/>
        </w:rPr>
        <w:t xml:space="preserve">các vấn đề an toàn.</w:t>
      </w:r>
      <w:r>
        <w:rPr>
          <w:b w:val="0"/>
          <w:i/>
        </w:rPr>
        <w:t> Xem</w:t>
      </w:r>
      <w:r>
        <w:rPr>
          <w:b w:val="0"/>
          <w:i w:val="0"/>
        </w:rPr>
        <w:t xml:space="preserve"> các vấn đề bảo mật</w:t>
      </w:r>
    </w:p>
    <w:p>
      <w:pPr>
        <w:pStyle w:val="ListBullet"/>
      </w:pPr>
      <w:r>
        <w:rPr>
          <w:b w:val="0"/>
          <w:i w:val="0"/>
        </w:rPr>
        <w:t>Santander, 71</w:t>
      </w:r>
    </w:p>
    <w:p>
      <w:pPr>
        <w:pStyle w:val="ListBullet"/>
      </w:pPr>
      <w:r>
        <w:rPr>
          <w:b w:val="0"/>
          <w:i w:val="0"/>
        </w:rPr>
        <w:t>Ủy ban Chứng khoán và Giao dịch (SEC), 129–132</w:t>
      </w:r>
    </w:p>
    <w:p>
      <w:pPr>
        <w:pStyle w:val="ListBullet"/>
      </w:pPr>
      <w:r>
        <w:rPr>
          <w:b w:val="0"/>
          <w:i w:val="0"/>
        </w:rPr>
        <w:t>các vấn đề bảo mật, 6, 29, 51–60</w:t>
      </w:r>
    </w:p>
    <w:p>
      <w:pPr>
        <w:pStyle w:val="ListBullet"/>
      </w:pPr>
      <w:r>
        <w:rPr>
          <w:b w:val="0"/>
          <w:i/>
        </w:rPr>
        <w:t>SEC v. Howey Co</w:t>
      </w:r>
      <w:r>
        <w:rPr>
          <w:b w:val="0"/>
          <w:i w:val="0"/>
        </w:rPr>
        <w:t>., 132</w:t>
      </w:r>
    </w:p>
    <w:p>
      <w:pPr>
        <w:pStyle w:val="ListBullet"/>
      </w:pPr>
      <w:r>
        <w:rPr>
          <w:b w:val="0"/>
          <w:i w:val="0"/>
        </w:rPr>
        <w:t>xe tự lái, 30</w:t>
      </w:r>
    </w:p>
    <w:p>
      <w:pPr>
        <w:pStyle w:val="ListBullet"/>
      </w:pPr>
      <w:r>
        <w:rPr>
          <w:b w:val="0"/>
          <w:i w:val="0"/>
        </w:rPr>
        <w:t>tự quản (self-regulation), 132</w:t>
      </w:r>
    </w:p>
    <w:p>
      <w:pPr>
        <w:pStyle w:val="ListBullet"/>
      </w:pPr>
      <w:r>
        <w:rPr>
          <w:b w:val="0"/>
          <w:i w:val="0"/>
        </w:rPr>
        <w:t>nền kinh tế chia sẻ (sharing economy), 93–99</w:t>
      </w:r>
    </w:p>
    <w:p>
      <w:pPr>
        <w:pStyle w:val="ListBullet"/>
      </w:pPr>
      <w:r>
        <w:rPr>
          <w:b w:val="0"/>
          <w:i w:val="0"/>
        </w:rPr>
        <w:t>ứng dụng dùng một lần (single-use applications), 15, 21</w:t>
      </w:r>
    </w:p>
    <w:p>
      <w:pPr>
        <w:pStyle w:val="ListBullet"/>
      </w:pPr>
      <w:r>
        <w:rPr>
          <w:b w:val="0"/>
          <w:i w:val="0"/>
        </w:rPr>
        <w:t>SingularDTV, 72, 115–117</w:t>
      </w:r>
    </w:p>
    <w:p>
      <w:pPr>
        <w:pStyle w:val="ListBullet"/>
      </w:pPr>
      <w:r>
        <w:rPr>
          <w:b w:val="0"/>
          <w:i w:val="0"/>
        </w:rPr>
        <w:t>Skype, 10</w:t>
      </w:r>
    </w:p>
    <w:p>
      <w:pPr>
        <w:pStyle w:val="ListBullet"/>
      </w:pPr>
      <w:r>
        <w:rPr>
          <w:b w:val="0"/>
          <w:i w:val="0"/>
        </w:rPr>
        <w:t>hợp đồng thông minh (smart contracts), 19–20, 23, 28, 44–46, 88, 104, 115</w:t>
      </w:r>
    </w:p>
    <w:p>
      <w:pPr>
        <w:pStyle w:val="ListBullet"/>
      </w:pPr>
      <w:r>
        <w:rPr>
          <w:b w:val="0"/>
          <w:i w:val="0"/>
        </w:rPr>
        <w:t>điện thoại thông minh (smartphones), 27</w:t>
      </w:r>
    </w:p>
    <w:p>
      <w:pPr>
        <w:pStyle w:val="ListBullet"/>
      </w:pPr>
      <w:r>
        <w:rPr>
          <w:b w:val="0"/>
          <w:i w:val="0"/>
        </w:rPr>
        <w:t>mạng xã hội (social media), 30, 105, 107, 110</w:t>
      </w:r>
    </w:p>
    <w:p>
      <w:pPr>
        <w:pStyle w:val="ListBullet"/>
      </w:pPr>
      <w:r>
        <w:rPr>
          <w:b w:val="0"/>
          <w:i w:val="0"/>
        </w:rPr>
        <w:t>mạng xã hội (social networks), 14, 95</w:t>
      </w:r>
    </w:p>
    <w:p>
      <w:pPr>
        <w:pStyle w:val="ListBullet"/>
      </w:pPr>
      <w:r>
        <w:rPr>
          <w:b w:val="0"/>
          <w:i w:val="0"/>
        </w:rPr>
        <w:t>năng lượng mặt trời (solar power), 155</w:t>
      </w:r>
    </w:p>
    <w:p>
      <w:pPr>
        <w:pStyle w:val="ListBullet"/>
      </w:pPr>
      <w:r>
        <w:rPr>
          <w:b w:val="0"/>
          <w:i w:val="0"/>
        </w:rPr>
        <w:t>thư rác (spam), 106–108, 110</w:t>
      </w:r>
    </w:p>
    <w:p>
      <w:pPr>
        <w:pStyle w:val="ListBullet"/>
      </w:pPr>
      <w:r>
        <w:rPr>
          <w:b w:val="0"/>
          <w:i w:val="0"/>
        </w:rPr>
        <w:t>các công ty khởi nghiệp (startups), 139, 141</w:t>
      </w:r>
    </w:p>
    <w:p>
      <w:pPr>
        <w:pStyle w:val="ListBullet"/>
      </w:pPr>
      <w:r>
        <w:rPr>
          <w:b w:val="0"/>
          <w:i w:val="0"/>
        </w:rPr>
        <w:t>Steem.io, 95</w:t>
      </w:r>
    </w:p>
    <w:p>
      <w:pPr>
        <w:pStyle w:val="ListBullet"/>
      </w:pPr>
      <w:r>
        <w:rPr>
          <w:b w:val="0"/>
          <w:i w:val="0"/>
        </w:rPr>
        <w:t>Stellar, 18–19</w:t>
      </w:r>
    </w:p>
    <w:p>
      <w:pPr>
        <w:pStyle w:val="ListBullet"/>
      </w:pPr>
      <w:r>
        <w:rPr>
          <w:b w:val="0"/>
          <w:i w:val="0"/>
        </w:rPr>
        <w:t>sàn giao dịch chứng khoán (stock exchanges), 12, 72, 129</w:t>
      </w:r>
    </w:p>
    <w:p>
      <w:pPr>
        <w:pStyle w:val="ListBullet"/>
      </w:pPr>
      <w:r>
        <w:rPr>
          <w:b w:val="0"/>
          <w:i w:val="0"/>
        </w:rPr>
        <w:t>ứng dụng thay thế (substitute applications), 17–19, 22–23</w:t>
      </w:r>
    </w:p>
    <w:p>
      <w:pPr>
        <w:pStyle w:val="ListBullet"/>
      </w:pPr>
      <w:r>
        <w:rPr>
          <w:b w:val="0"/>
          <w:i w:val="0"/>
        </w:rPr>
        <w:t>Sun, 9</w:t>
      </w:r>
    </w:p>
    <w:p>
      <w:pPr>
        <w:pStyle w:val="ListBullet"/>
      </w:pPr>
      <w:r>
        <w:rPr>
          <w:b w:val="0"/>
          <w:i w:val="0"/>
        </w:rPr>
        <w:t>chuỗi cung ứng (supply chains), xii, 22, 31, 85–92</w:t>
      </w:r>
    </w:p>
    <w:p>
      <w:pPr>
        <w:pStyle w:val="ListBullet"/>
      </w:pPr>
      <w:r>
        <w:rPr>
          <w:b w:val="0"/>
          <w:i w:val="0"/>
        </w:rPr>
        <w:t>Mục tiêu Phát triển Bền vững (Sustainable Development Goals), 146</w:t>
      </w:r>
    </w:p>
    <w:p>
      <w:pPr>
        <w:pStyle w:val="ListBullet"/>
      </w:pPr>
      <w:r>
        <w:rPr>
          <w:b w:val="0"/>
          <w:i w:val="0"/>
        </w:rPr>
        <w:t>Synereo, 95</w:t>
      </w:r>
    </w:p>
    <w:p>
      <w:pPr>
        <w:pStyle w:val="ListBullet"/>
      </w:pPr>
      <w:r>
        <w:rPr>
          <w:b w:val="0"/>
          <w:i w:val="0"/>
        </w:rPr>
        <w:t>rủi ro hệ thống (systemic risk), 39</w:t>
      </w:r>
    </w:p>
    <w:p>
      <w:pPr>
        <w:pStyle w:val="ListBullet"/>
      </w:pPr>
      <w:r>
        <w:rPr>
          <w:b w:val="0"/>
          <w:i w:val="0"/>
        </w:rPr>
        <w:t>Szczepanik, Valerie, 130</w:t>
      </w:r>
    </w:p>
    <w:p>
      <w:pPr>
        <w:pStyle w:val="ListBullet"/>
      </w:pPr>
      <w:r>
        <w:rPr>
          <w:b w:val="0"/>
          <w:i w:val="0"/>
        </w:rPr>
        <w:t>TCP/IP, 7–11, 15, 16, 24, 35</w:t>
      </w:r>
    </w:p>
    <w:p>
      <w:pPr>
        <w:pStyle w:val="ListBullet"/>
      </w:pPr>
      <w:r>
        <w:rPr>
          <w:b w:val="0"/>
          <w:i w:val="0"/>
        </w:rPr>
        <w:t>việc áp dụng công nghệ (technology adoption)</w:t>
      </w:r>
    </w:p>
    <w:p>
      <w:pPr>
        <w:pStyle w:val="ListBullet"/>
      </w:pPr>
      <w:r>
        <w:rPr>
          <w:b w:val="0"/>
          <w:i w:val="0"/>
        </w:rPr>
        <w:t>blockchain, 13–20</w:t>
      </w:r>
    </w:p>
    <w:p>
      <w:pPr>
        <w:pStyle w:val="ListBullet"/>
      </w:pPr>
      <w:r>
        <w:rPr>
          <w:b w:val="0"/>
          <w:i w:val="0"/>
        </w:rPr>
        <w:t>các mô hình của, 7–11</w:t>
      </w:r>
    </w:p>
    <w:p>
      <w:pPr>
        <w:pStyle w:val="ListBullet"/>
      </w:pPr>
      <w:r>
        <w:rPr>
          <w:b w:val="0"/>
          <w:i w:val="0"/>
        </w:rPr>
        <w:t>viễn thông (telecommunications), 8</w:t>
      </w:r>
    </w:p>
    <w:p>
      <w:pPr>
        <w:pStyle w:val="ListBullet"/>
      </w:pPr>
      <w:r>
        <w:rPr>
          <w:b w:val="0"/>
          <w:i w:val="0"/>
        </w:rPr>
        <w:t>3Com, 34</w:t>
      </w:r>
    </w:p>
    <w:p>
      <w:pPr>
        <w:pStyle w:val="ListBullet"/>
      </w:pPr>
      <w:r>
        <w:rPr>
          <w:b w:val="0"/>
          <w:i w:val="0"/>
        </w:rPr>
        <w:t>chi phí giao dịch (transaction costs), 11–12, 22, 30, 32, 72, 102–104</w:t>
      </w:r>
    </w:p>
    <w:p>
      <w:pPr>
        <w:pStyle w:val="ListBullet"/>
      </w:pPr>
      <w:r>
        <w:rPr>
          <w:b w:val="0"/>
          <w:i w:val="0"/>
        </w:rPr>
        <w:t>giao dịch (transactions), 3–4, 91</w:t>
      </w:r>
    </w:p>
    <w:p>
      <w:pPr>
        <w:pStyle w:val="ListBullet"/>
      </w:pPr>
      <w:r>
        <w:rPr>
          <w:b w:val="0"/>
          <w:i w:val="0"/>
        </w:rPr>
        <w:t>tự động hóa (automated), 44</w:t>
      </w:r>
    </w:p>
    <w:p>
      <w:pPr>
        <w:pStyle w:val="ListBullet"/>
      </w:pPr>
      <w:r>
        <w:rPr>
          <w:b w:val="0"/>
          <w:i w:val="0"/>
        </w:rPr>
        <w:t>tài chính (financial), 17, 18, 24, 36–37, 103</w:t>
      </w:r>
    </w:p>
    <w:p>
      <w:pPr>
        <w:pStyle w:val="ListBullet"/>
      </w:pPr>
      <w:r>
        <w:rPr>
          <w:b w:val="0"/>
          <w:i w:val="0"/>
        </w:rPr>
        <w:t>quốc tế (international), 30, 80</w:t>
      </w:r>
    </w:p>
    <w:p>
      <w:pPr>
        <w:pStyle w:val="ListBullet"/>
      </w:pPr>
      <w:r>
        <w:rPr>
          <w:b w:val="0"/>
          <w:i w:val="0"/>
        </w:rPr>
        <w:t>tính không thể đảo ngược của (irreversibility of), 5</w:t>
      </w:r>
    </w:p>
    <w:p>
      <w:pPr>
        <w:pStyle w:val="ListBullet"/>
      </w:pPr>
      <w:r>
        <w:rPr>
          <w:b w:val="0"/>
          <w:i w:val="0"/>
        </w:rPr>
        <w:t>đọc và viết (reading and writing), 52</w:t>
      </w:r>
    </w:p>
    <w:p>
      <w:pPr>
        <w:pStyle w:val="ListBullet"/>
      </w:pPr>
      <w:r>
        <w:rPr>
          <w:b w:val="0"/>
          <w:i w:val="0"/>
        </w:rPr>
        <w:t>ghi chép (recording), 11–13, 61–62, 137–138</w:t>
      </w:r>
    </w:p>
    <w:p>
      <w:pPr>
        <w:pStyle w:val="ListBullet"/>
      </w:pPr>
      <w:r>
        <w:rPr>
          <w:b w:val="0"/>
          <w:i w:val="0"/>
        </w:rPr>
        <w:t>tính có thể đảo ngược của (reversibility of), 56–57</w:t>
      </w:r>
    </w:p>
    <w:p>
      <w:pPr>
        <w:pStyle w:val="ListBullet"/>
      </w:pPr>
      <w:r>
        <w:rPr>
          <w:b w:val="0"/>
          <w:i w:val="0"/>
        </w:rPr>
        <w:t>xác minh (verification of), 52, 55–56</w:t>
      </w:r>
    </w:p>
    <w:p>
      <w:pPr>
        <w:pStyle w:val="ListBullet"/>
      </w:pPr>
      <w:r>
        <w:rPr>
          <w:b w:val="0"/>
          <w:i w:val="0"/>
        </w:rPr>
        <w:t>các ứng dụng mang tính chuyển đổi (transformative applications), 10, 19–20, 23–24</w:t>
      </w:r>
    </w:p>
    <w:p>
      <w:pPr>
        <w:pStyle w:val="ListBullet"/>
      </w:pPr>
      <w:r>
        <w:rPr>
          <w:b w:val="0"/>
          <w:i w:val="0"/>
        </w:rPr>
        <w:t>Hiệp định Đối tác Xuyên Thái Bình Dương (Trans-Pacific Partnership), 31</w:t>
      </w:r>
    </w:p>
    <w:p>
      <w:pPr>
        <w:pStyle w:val="ListBullet"/>
      </w:pPr>
      <w:r>
        <w:rPr>
          <w:b w:val="0"/>
          <w:i w:val="0"/>
        </w:rPr>
        <w:t>tính minh bạch (transparency), 4–5, 59, 86, 117, 129, 136</w:t>
      </w:r>
    </w:p>
    <w:p>
      <w:pPr>
        <w:pStyle w:val="ListBullet"/>
      </w:pPr>
      <w:r>
        <w:rPr>
          <w:b w:val="0"/>
          <w:i w:val="0"/>
        </w:rPr>
        <w:t>chính quyền Trump (Trump administration), 135–136</w:t>
      </w:r>
    </w:p>
    <w:p>
      <w:pPr>
        <w:pStyle w:val="ListBullet"/>
      </w:pPr>
      <w:r>
        <w:rPr>
          <w:b w:val="0"/>
          <w:i w:val="0"/>
        </w:rPr>
        <w:t>niềm tin (trust), 44, 48, 62, 70, 89</w:t>
      </w:r>
    </w:p>
    <w:p>
      <w:pPr>
        <w:pStyle w:val="ListBullet"/>
      </w:pPr>
      <w:r>
        <w:rPr>
          <w:b w:val="0"/>
          <w:i w:val="0"/>
        </w:rPr>
        <w:t>Uber, 96, 137</w:t>
      </w:r>
    </w:p>
    <w:p>
      <w:pPr>
        <w:pStyle w:val="ListBullet"/>
      </w:pPr>
      <w:r>
        <w:rPr>
          <w:b w:val="0"/>
          <w:i w:val="0"/>
        </w:rPr>
        <w:t>Union Square Ventures (USV), 73</w:t>
      </w:r>
    </w:p>
    <w:p>
      <w:pPr>
        <w:pStyle w:val="ListBullet"/>
      </w:pPr>
      <w:r>
        <w:rPr>
          <w:b w:val="0"/>
          <w:i w:val="0"/>
        </w:rPr>
        <w:t>dữ liệu sử dụng (usage data), 117</w:t>
      </w:r>
    </w:p>
    <w:p>
      <w:pPr>
        <w:pStyle w:val="ListBullet"/>
      </w:pPr>
      <w:r>
        <w:rPr>
          <w:b w:val="0"/>
          <w:i w:val="0"/>
        </w:rPr>
        <w:t>đồng đô la Mỹ (U.S. dollar), 77–78, 82</w:t>
      </w:r>
    </w:p>
    <w:p>
      <w:pPr>
        <w:pStyle w:val="ListBullet"/>
      </w:pPr>
      <w:r>
        <w:rPr>
          <w:b w:val="0"/>
          <w:i w:val="0"/>
        </w:rPr>
        <w:t>nội dung do người dùng tạo (user-generated content), 93</w:t>
      </w:r>
    </w:p>
    <w:p>
      <w:pPr>
        <w:pStyle w:val="ListBullet"/>
      </w:pPr>
      <w:r>
        <w:rPr>
          <w:b w:val="0"/>
          <w:i w:val="0"/>
        </w:rPr>
        <w:t>các trình xác thực (validators), 156–157</w:t>
      </w:r>
    </w:p>
    <w:p>
      <w:pPr>
        <w:pStyle w:val="ListBullet"/>
      </w:pPr>
      <w:r>
        <w:rPr>
          <w:b w:val="0"/>
          <w:i w:val="0"/>
        </w:rPr>
        <w:t>vốn đầu tư mạo hiểm (venture capital), 38, 72–74, 116</w:t>
      </w:r>
    </w:p>
    <w:p>
      <w:pPr>
        <w:pStyle w:val="ListBullet"/>
      </w:pPr>
      <w:r>
        <w:rPr>
          <w:b w:val="0"/>
          <w:i w:val="0"/>
        </w:rPr>
        <w:t>VeriPart, 89</w:t>
      </w:r>
    </w:p>
    <w:p>
      <w:pPr>
        <w:pStyle w:val="ListBullet"/>
      </w:pPr>
      <w:r>
        <w:rPr>
          <w:b w:val="0"/>
          <w:i w:val="0"/>
        </w:rPr>
        <w:t>nội dung lan truyền (viral content), 108</w:t>
      </w:r>
    </w:p>
    <w:p>
      <w:pPr>
        <w:pStyle w:val="ListBullet"/>
      </w:pPr>
      <w:r>
        <w:rPr>
          <w:b w:val="0"/>
          <w:i w:val="0"/>
        </w:rPr>
        <w:t>Visa, 103</w:t>
      </w:r>
    </w:p>
    <w:p>
      <w:pPr>
        <w:pStyle w:val="ListBullet"/>
      </w:pPr>
      <w:r>
        <w:rPr>
          <w:b w:val="0"/>
          <w:i w:val="0"/>
        </w:rPr>
        <w:t>Volkswagen, 137</w:t>
      </w:r>
    </w:p>
    <w:p>
      <w:pPr>
        <w:pStyle w:val="ListBullet"/>
      </w:pPr>
      <w:r>
        <w:rPr>
          <w:b w:val="0"/>
          <w:i w:val="0"/>
        </w:rPr>
        <w:t>các nhà cung cấp ví (wallet providers), 37</w:t>
      </w:r>
    </w:p>
    <w:p>
      <w:pPr>
        <w:pStyle w:val="ListBullet"/>
      </w:pPr>
      <w:r>
        <w:rPr>
          <w:b w:val="0"/>
          <w:i w:val="0"/>
        </w:rPr>
        <w:t>Walmart, 87</w:t>
      </w:r>
    </w:p>
    <w:p>
      <w:pPr>
        <w:pStyle w:val="ListBullet"/>
      </w:pPr>
      <w:r>
        <w:rPr>
          <w:b w:val="0"/>
          <w:i w:val="0"/>
        </w:rPr>
        <w:t>quảng cáo trực tuyến (web advertising), 105–106</w:t>
      </w:r>
    </w:p>
    <w:p>
      <w:pPr>
        <w:pStyle w:val="ListBullet"/>
      </w:pPr>
      <w:r>
        <w:rPr>
          <w:b w:val="0"/>
          <w:i w:val="0"/>
        </w:rPr>
        <w:t>WeiFund, 116</w:t>
      </w:r>
    </w:p>
    <w:p>
      <w:pPr>
        <w:pStyle w:val="ListBullet"/>
      </w:pPr>
      <w:r>
        <w:rPr>
          <w:b w:val="0"/>
          <w:i w:val="0"/>
        </w:rPr>
        <w:t>Wiper, 117</w:t>
      </w:r>
    </w:p>
    <w:p>
      <w:pPr>
        <w:pStyle w:val="ListBullet"/>
      </w:pPr>
      <w:r>
        <w:rPr>
          <w:b w:val="0"/>
          <w:i w:val="0"/>
        </w:rPr>
        <w:t>YouTube, 118</w:t>
      </w:r>
    </w:p>
    <w:p>
      <w:pPr>
        <w:jc w:val="center"/>
      </w:pPr>
      <w:r>
        <w:drawing>
          <wp:inline xmlns:a="http://schemas.openxmlformats.org/drawingml/2006/main" xmlns:pic="http://schemas.openxmlformats.org/drawingml/2006/picture">
            <wp:extent cx="6210300" cy="8890000"/>
            <wp:docPr id="71" name="Picture 71"/>
            <wp:cNvGraphicFramePr>
              <a:graphicFrameLocks noChangeAspect="1"/>
            </wp:cNvGraphicFramePr>
            <a:graphic>
              <a:graphicData uri="http://schemas.openxmlformats.org/drawingml/2006/picture">
                <pic:pic>
                  <pic:nvPicPr>
                    <pic:cNvPr id="0" name="epub_img_293236862040537783.jpg"/>
                    <pic:cNvPicPr/>
                  </pic:nvPicPr>
                  <pic:blipFill>
                    <a:blip r:embed="rId56"/>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753100" cy="8890000"/>
            <wp:docPr id="72" name="Picture 72"/>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73" name="Picture 73"/>
            <wp:cNvGraphicFramePr>
              <a:graphicFrameLocks noChangeAspect="1"/>
            </wp:cNvGraphicFramePr>
            <a:graphic>
              <a:graphicData uri="http://schemas.openxmlformats.org/drawingml/2006/picture">
                <pic:pic>
                  <pic:nvPicPr>
                    <pic:cNvPr id="0" name="epub_img_4385367215123231491.jpg"/>
                    <pic:cNvPicPr/>
                  </pic:nvPicPr>
                  <pic:blipFill>
                    <a:blip r:embed="rId57"/>
                    <a:stretch>
                      <a:fillRect/>
                    </a:stretch>
                  </pic:blipFill>
                  <pic:spPr>
                    <a:xfrm>
                      <a:off x="0" y="0"/>
                      <a:ext cx="5930900" cy="8890000"/>
                    </a:xfrm>
                    <a:prstGeom prst="rect"/>
                  </pic:spPr>
                </pic:pic>
              </a:graphicData>
            </a:graphic>
          </wp:inline>
        </w:drawing>
      </w:r>
    </w:p>
    <w:p>
      <w:r>
        <w:rPr>
          <w:b w:val="0"/>
          <w:i w:val="0"/>
        </w:rPr>
        <w:t>Những hiểu biết bạn cần từ Harvard Business Review</w:t>
      </w:r>
    </w:p>
    <w:p>
      <w:r>
        <w:rPr>
          <w:b w:val="0"/>
          <w:i w:val="0"/>
        </w:rPr>
        <w:t>Kinh doanh đang thay đổi. Bạn sẽ thích nghi hay bị bỏ lại phía sau?</w:t>
      </w:r>
    </w:p>
    <w:p>
      <w:r>
        <w:rPr>
          <w:b w:val="0"/>
          <w:i w:val="0"/>
        </w:rPr>
        <w:t>Hãy nhanh chóng nắm bắt và hiểu sâu hơn về những chủ đề đang định hình tương lai công ty bạn với bộ sách Insights You Need from Harvard Business Review. Với những tư duy thông minh nhất của HBR về các vấn đề đang chuyển động nhanh—blockchain, an ninh mạng (cybersecurity), AI, và nhiều hơn nữa—mỗi cuốn sách cung cấp phần giới thiệu nền tảng và các nghiên cứu tình huống thực tế mà tổ chức của bạn cần để cạnh tranh ngay hôm nay, đồng thời tập hợp những nghiên cứu, phỏng vấn và phân tích tốt nhất để sẵn sàng cho ngày mai.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Biến đổi khí hậu</w:t>
      </w:r>
    </w:p>
    <w:p>
      <w:r>
        <w:rPr>
          <w:b w:val="0"/>
          <w:i/>
        </w:rPr>
        <w:t>Dữ liệu khách hàng và quyền riêng tư</w:t>
      </w:r>
    </w:p>
    <w:p>
      <w:r>
        <w:rPr>
          <w:b w:val="0"/>
          <w:i/>
        </w:rPr>
        <w:t>An ninh mạng</w:t>
      </w:r>
    </w:p>
    <w:p>
      <w:r>
        <w:rPr>
          <w:b w:val="0"/>
          <w:i/>
        </w:rPr>
        <w:t>Độc quyền và các gã khổng lồ công nghệ</w:t>
      </w:r>
    </w:p>
    <w:p>
      <w:r>
        <w:rPr>
          <w:b w:val="0"/>
          <w:i/>
        </w:rPr>
        <w:t>Phân tích chiến lược</w:t>
      </w:r>
    </w:p>
    <w:p>
      <w:r>
        <w:rPr>
          <w:b w:val="0"/>
          <w:i/>
        </w:rPr>
        <w:t>Năm 2021 trong lĩnh vực công nghệ</w:t>
      </w:r>
    </w:p>
    <w:p>
      <w:pPr>
        <w:jc w:val="center"/>
      </w:pPr>
      <w:r>
        <w:drawing>
          <wp:inline xmlns:a="http://schemas.openxmlformats.org/drawingml/2006/main" xmlns:pic="http://schemas.openxmlformats.org/drawingml/2006/picture">
            <wp:extent cx="6680200" cy="6680200"/>
            <wp:docPr id="74" name="Picture 74"/>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val="0"/>
          <w:i w:val="0"/>
        </w:rPr>
        <w:t>AGILE</w:t>
      </w:r>
    </w:p>
    <w:p>
      <w:r>
        <w:rPr>
          <w:b w:val="0"/>
          <w:i w:val="0"/>
        </w:rPr>
        <w:t>Harvard Business Review Press</w:t>
      </w:r>
    </w:p>
    <w:p>
      <w:r>
        <w:rPr>
          <w:b w:val="0"/>
          <w:i w:val="0"/>
        </w:rPr>
        <w:t>Boston, Massachusetts</w:t>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thông tin chi tiết và chiết khấu cho cả định dạng in và ebook, liên hệ booksales@harvardbusiness.org, điện thoại 800-988-0886, hoặc www.hbr.org/bulksales.</w:t>
      </w:r>
    </w:p>
    <w:p>
      <w:r>
        <w:rPr>
          <w:b w:val="0"/>
          <w:i w:val="0"/>
        </w:rPr>
        <w:t>Bản quyền 2020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Tiêu đề: Agile.</w:t>
      </w:r>
    </w:p>
    <w:p>
      <w:r>
        <w:rPr>
          <w:b w:val="0"/>
          <w:i w:val="0"/>
        </w:rPr>
        <w:t>Các tiêu đề khác: Agile (Harvard Business Review Press) | Insights you need from Harvard Business Review.</w:t>
      </w:r>
    </w:p>
    <w:p>
      <w:r>
        <w:rPr>
          <w:b w:val="0"/>
          <w:i w:val="0"/>
        </w:rPr>
        <w:t>Mô tả: Boston, Massachusetts : Harvard Business Review Press, [2020] | Bộ sách: Insights you need from Harvard Business Review | Bao gồm chỉ mục.</w:t>
      </w:r>
    </w:p>
    <w:p>
      <w:r>
        <w:rPr>
          <w:b w:val="0"/>
          <w:i w:val="0"/>
        </w:rPr>
        <w:t>Mã định danh: LCCN 2019046718 (bản in) | LCCN 2019046719 (sách điện tử) | ISBN 9781633698956 (bìa mềm) | ISBN 9781633698963 (sách điện tử)</w:t>
      </w:r>
    </w:p>
    <w:p>
      <w:r>
        <w:rPr>
          <w:b w:val="0"/>
          <w:i w:val="0"/>
        </w:rPr>
        <w:t>Chủ đề: LCSH: Quản lý dự án Agile (Agile project management). | Lập kế hoạch kinh doanh (Business planning). | Lập kế hoạch chiến lược (Strategic planning).</w:t>
      </w:r>
    </w:p>
    <w:p>
      <w:r>
        <w:rPr>
          <w:b w:val="0"/>
          <w:i w:val="0"/>
        </w:rPr>
        <w:t>Phân loại: LCC HD69.P75 A396 2020 (bản in) | LCC HD69.P75 (sách điện tử) | DDC 658.4—dc23</w:t>
      </w:r>
    </w:p>
    <w:p>
      <w:r>
        <w:rPr>
          <w:b w:val="0"/>
          <w:i w:val="0"/>
        </w:rPr>
        <w:t>Hồ sơ LC có tại https://lccn.loc.gov/2019046718</w:t>
      </w:r>
    </w:p>
    <w:p>
      <w:r>
        <w:rPr>
          <w:b w:val="0"/>
          <w:i w:val="0"/>
        </w:rPr>
        <w:t>Hồ sơ sách điện tử LC có tại https://lccn.loc.gov/2019046719</w:t>
      </w:r>
    </w:p>
    <w:p>
      <w:r>
        <w:rPr>
          <w:b w:val="0"/>
          <w:i w:val="0"/>
        </w:rPr>
        <w:t>ISBN: 978-1-63369-895-6</w:t>
      </w:r>
    </w:p>
    <w:p>
      <w:r>
        <w:rPr>
          <w:b w:val="0"/>
          <w:i w:val="0"/>
        </w:rPr>
        <w:t>eISBN: 978-1-63369-896-3</w:t>
      </w:r>
    </w:p>
    <w:p>
      <w:pPr>
        <w:pStyle w:val="Heading1"/>
      </w:pPr>
      <w:r>
        <w:rPr>
          <w:b w:val="0"/>
          <w:i w:val="0"/>
        </w:rPr>
        <w:t>Mục lục</w:t>
      </w:r>
    </w:p>
    <w:p>
      <w:pPr>
        <w:pStyle w:val="ListNumber"/>
      </w:pPr>
      <w:r>
        <w:rPr>
          <w:b w:val="0"/>
          <w:i w:val="0"/>
        </w:rPr>
        <w:t>Giới thiệu</w:t>
      </w:r>
    </w:p>
    <w:p>
      <w:pPr>
        <w:pStyle w:val="ListNumber"/>
      </w:pPr>
      <w:r>
        <w:rPr>
          <w:b w:val="0"/>
          <w:i w:val="0"/>
        </w:rPr>
        <w:t>Agile: Cách tham gia cuộc chơi (và không cản trở)</w:t>
      </w:r>
    </w:p>
    <w:p>
      <w:pPr>
        <w:pStyle w:val="ListNumber"/>
      </w:pPr>
      <w:r>
        <w:rPr>
          <w:b w:val="0"/>
          <w:i/>
        </w:rPr>
        <w:t>Ý định tốt là chưa đủ.</w:t>
      </w:r>
    </w:p>
    <w:p>
      <w:pPr>
        <w:pStyle w:val="ListNumber"/>
      </w:pPr>
      <w:r>
        <w:rPr>
          <w:b w:val="0"/>
          <w:i w:val="0"/>
        </w:rPr>
        <w:t>bởi Darrell K. Rigby</w:t>
      </w:r>
    </w:p>
    <w:p>
      <w:pPr>
        <w:pStyle w:val="ListNumber"/>
      </w:pPr>
      <w:r>
        <w:rPr>
          <w:b w:val="0"/>
          <w:i w:val="0"/>
        </w:rPr>
        <w:t>1. Agile ở quy mô lớn</w:t>
      </w:r>
    </w:p>
    <w:p>
      <w:pPr>
        <w:pStyle w:val="ListNumber"/>
      </w:pPr>
      <w:r>
        <w:rPr>
          <w:b w:val="0"/>
          <w:i/>
        </w:rPr>
        <w:t>Tạo ra một tổ chức thực sự linh hoạt.</w:t>
      </w:r>
    </w:p>
    <w:p>
      <w:pPr>
        <w:pStyle w:val="ListNumber"/>
      </w:pPr>
      <w:r>
        <w:rPr>
          <w:b w:val="0"/>
          <w:i w:val="0"/>
        </w:rPr>
        <w:t>bởi Darrell K. Rigby, Jeff Sutherland, và Andy Noble</w:t>
      </w:r>
    </w:p>
    <w:p>
      <w:pPr>
        <w:pStyle w:val="ListNumber"/>
      </w:pPr>
      <w:r>
        <w:rPr>
          <w:b w:val="0"/>
          <w:i w:val="0"/>
        </w:rPr>
        <w:t>2. Tại sao Agile đi sai hướng</w:t>
      </w:r>
    </w:p>
    <w:p>
      <w:pPr>
        <w:pStyle w:val="ListNumber"/>
      </w:pPr>
      <w:r>
        <w:rPr>
          <w:b w:val="0"/>
          <w:i/>
        </w:rPr>
        <w:t>Và cách khắc phục nó.</w:t>
      </w:r>
    </w:p>
    <w:p>
      <w:pPr>
        <w:pStyle w:val="ListNumber"/>
      </w:pPr>
      <w:r>
        <w:rPr>
          <w:b w:val="0"/>
          <w:i w:val="0"/>
        </w:rPr>
        <w:t>bởi Lindsay McGregor và Neel Doshi</w:t>
      </w:r>
    </w:p>
    <w:p>
      <w:pPr>
        <w:pStyle w:val="ListNumber"/>
      </w:pPr>
      <w:r>
        <w:rPr>
          <w:b w:val="0"/>
          <w:i w:val="0"/>
        </w:rPr>
        <w:t>3. Làm thế nào để đảm bảo các đội Agile có thể làm việc cùng nhau</w:t>
      </w:r>
    </w:p>
    <w:p>
      <w:pPr>
        <w:pStyle w:val="ListNumber"/>
      </w:pPr>
      <w:r>
        <w:rPr>
          <w:b w:val="0"/>
          <w:i/>
        </w:rPr>
        <w:t>Kết hợp—và tái kết hợp—chuyên môn thiết yếu.</w:t>
      </w:r>
    </w:p>
    <w:p>
      <w:pPr>
        <w:pStyle w:val="ListNumber"/>
      </w:pPr>
      <w:r>
        <w:rPr>
          <w:b w:val="0"/>
          <w:i w:val="0"/>
        </w:rPr>
        <w:t>bởi Alia Crocker, Rob Cross, và Heidi K. Gardner</w:t>
      </w:r>
    </w:p>
    <w:p>
      <w:pPr>
        <w:pStyle w:val="ListNumber"/>
      </w:pPr>
      <w:r>
        <w:rPr>
          <w:b w:val="0"/>
          <w:i w:val="0"/>
        </w:rPr>
        <w:t>4. Nextdoor đã giải quyết nạn phân biệt chủng tộc trên nền tảng của mình như thế nào</w:t>
      </w:r>
    </w:p>
    <w:p>
      <w:pPr>
        <w:pStyle w:val="ListNumber"/>
      </w:pPr>
      <w:r>
        <w:rPr>
          <w:b w:val="0"/>
          <w:i/>
        </w:rPr>
        <w:t>Một cách tiếp cận định hướng dữ liệu đã giúp mạng xã hội phục hồi—một cách nhanh chóng.</w:t>
      </w:r>
    </w:p>
    <w:p>
      <w:pPr>
        <w:pStyle w:val="ListNumber"/>
      </w:pPr>
      <w:r>
        <w:rPr>
          <w:b w:val="0"/>
          <w:i w:val="0"/>
        </w:rPr>
        <w:t>bởi Phil Simon</w:t>
      </w:r>
    </w:p>
    <w:p>
      <w:pPr>
        <w:pStyle w:val="ListNumber"/>
      </w:pPr>
      <w:r>
        <w:rPr>
          <w:b w:val="0"/>
          <w:i w:val="0"/>
        </w:rPr>
        <w:t>5. Nhân sự áp dụng Agile</w:t>
      </w:r>
    </w:p>
    <w:p>
      <w:pPr>
        <w:pStyle w:val="ListNumber"/>
      </w:pPr>
      <w:r>
        <w:rPr>
          <w:b w:val="0"/>
          <w:i/>
        </w:rPr>
        <w:t>Agile đang thay đổi cách các tổ chức tuyển dụng, phát triển và quản lý nhân sự của họ.</w:t>
      </w:r>
    </w:p>
    <w:p>
      <w:pPr>
        <w:pStyle w:val="ListNumber"/>
      </w:pPr>
      <w:r>
        <w:rPr>
          <w:b w:val="0"/>
          <w:i w:val="0"/>
        </w:rPr>
        <w:t>bởi Peter Cappelli và Anna Tavis</w:t>
      </w:r>
    </w:p>
    <w:p>
      <w:pPr>
        <w:pStyle w:val="ListNumber"/>
      </w:pPr>
      <w:r>
        <w:rPr>
          <w:b w:val="0"/>
          <w:i w:val="0"/>
        </w:rPr>
        <w:t>6. Làm thế nào để Agile hiệu quả cho ban lãnh đạo cấp cao</w:t>
      </w:r>
    </w:p>
    <w:p>
      <w:pPr>
        <w:pStyle w:val="ListNumber"/>
      </w:pPr>
      <w:r>
        <w:rPr>
          <w:b w:val="0"/>
          <w:i/>
        </w:rPr>
        <w:t>Định hình phong cách cho tổ chức của bạn.</w:t>
      </w:r>
    </w:p>
    <w:p>
      <w:pPr>
        <w:pStyle w:val="ListNumber"/>
      </w:pPr>
      <w:r>
        <w:rPr>
          <w:b w:val="0"/>
          <w:i w:val="0"/>
        </w:rPr>
        <w:t>bởi Eric Garton và Andy Noble</w:t>
      </w:r>
    </w:p>
    <w:p>
      <w:pPr>
        <w:pStyle w:val="ListNumber"/>
      </w:pPr>
      <w:r>
        <w:rPr>
          <w:b w:val="0"/>
          <w:i w:val="0"/>
        </w:rPr>
        <w:t>7. Các đội Agile có thể giúp chuyển đổi thành công như thế nào</w:t>
      </w:r>
    </w:p>
    <w:p>
      <w:pPr>
        <w:pStyle w:val="ListNumber"/>
      </w:pPr>
      <w:r>
        <w:rPr>
          <w:b w:val="0"/>
          <w:i/>
        </w:rPr>
        <w:t>Hãy tìm đến những người giỏi xử lý các tình huống thay đổi và khó lường hơn.</w:t>
      </w:r>
    </w:p>
    <w:p>
      <w:pPr>
        <w:pStyle w:val="ListNumber"/>
      </w:pPr>
      <w:r>
        <w:rPr>
          <w:b w:val="0"/>
          <w:i w:val="0"/>
        </w:rPr>
        <w:t>bởi Darrell K. Rigby, Simon Henderson, và Marco D’Avino</w:t>
      </w:r>
    </w:p>
    <w:p>
      <w:pPr>
        <w:pStyle w:val="ListNumber"/>
      </w:pPr>
      <w:r>
        <w:rPr>
          <w:b w:val="0"/>
          <w:i w:val="0"/>
        </w:rPr>
        <w:t>8. Làm cho cải tiến quy trình được duy trì</w:t>
      </w:r>
    </w:p>
    <w:p>
      <w:pPr>
        <w:pStyle w:val="ListNumber"/>
      </w:pPr>
      <w:r>
        <w:rPr>
          <w:b w:val="0"/>
          <w:i/>
        </w:rPr>
        <w:t>Đừng để sự hào hứng ban đầu dẫn đến việc thụt lùi.</w:t>
      </w:r>
    </w:p>
    <w:p>
      <w:pPr>
        <w:pStyle w:val="ListNumber"/>
      </w:pPr>
      <w:r>
        <w:rPr>
          <w:b w:val="0"/>
          <w:i w:val="0"/>
        </w:rPr>
        <w:t>Về những người đóng góp</w:t>
      </w:r>
    </w:p>
    <w:p>
      <w:pPr>
        <w:pStyle w:val="ListNumber"/>
      </w:pPr>
      <w:r>
        <w:rPr>
          <w:b w:val="0"/>
          <w:i w:val="0"/>
        </w:rPr>
        <w:t>Chỉ mục</w:t>
      </w:r>
    </w:p>
    <w:p>
      <w:pPr>
        <w:pStyle w:val="Heading1"/>
      </w:pPr>
      <w:r>
        <w:rPr>
          <w:b w:val="0"/>
          <w:i w:val="0"/>
        </w:rPr>
        <w:t>Giới thiệu</w:t>
      </w:r>
    </w:p>
    <w:p>
      <w:r>
        <w:rPr>
          <w:b w:val="0"/>
          <w:i w:val="0"/>
        </w:rPr>
        <w:t>AGILE: LÀM SAO ĐỂ NHẬP CUỘC (VÀ KHÔNG GÂY CẢN TRỞ)</w:t>
      </w:r>
    </w:p>
    <w:p>
      <w:r>
        <w:rPr>
          <w:b w:val="0"/>
          <w:i w:val="0"/>
        </w:rPr>
        <w:t>bởi Darrell K. Rigby</w:t>
      </w:r>
    </w:p>
    <w:p>
      <w:r>
        <w:rPr>
          <w:b w:val="0"/>
          <w:i w:val="0"/>
        </w:rPr>
        <w:t xml:space="preserve">Hỏi các tổng giám đốc (general manager) xem họ biết gì về agile, khả năng cao là họ sẽ đáp lại bằng một nụ cười gượng gạo và một câu đùa lảng tránh kiểu như “vừa đủ để nguy hiểm thôi.” Họ có thể rắc vào câu chuyện những thuật ngữ như “sprint” và “time box,”</w:t>
      </w:r>
      <w:r>
        <w:rPr>
          <w:b w:val="0"/>
          <w:i/>
        </w:rPr>
        <w:t> dùng</w:t>
      </w:r>
      <w:r>
        <w:rPr>
          <w:b w:val="0"/>
          <w:i w:val="0"/>
        </w:rPr>
        <w:t xml:space="preserve"> agile như một tính từ để mô tả một sáng kiến mới nào đó, và tuyên bố rằng doanh nghiệp của họ đang ngày càng nhanh nhẹn hơn. Nhưng vì họ chưa nghiên cứu phương pháp luận đằng sau các thực hành agile hay chứng kiến các đội agile vận hành, họ thật sự không thể nói cho bạn biết agile là gì hay nó đang thực sự hoạt động ra sao trong tổ chức của họ.</w:t>
      </w:r>
    </w:p>
    <w:p>
      <w:r>
        <w:rPr>
          <w:b w:val="0"/>
          <w:i w:val="0"/>
        </w:rPr>
        <w:t>Agile là gì? Đó là một tư duy (mindset) và một phương pháp để cải thiện đổi mới sáng tạo thông qua việc cộng tác sâu sắc với khách hàng và kiểm thử, học hỏi thích ứng. Đây là cách nó hoạt động.</w:t>
      </w:r>
    </w:p>
    <w:p>
      <w:r>
        <w:rPr>
          <w:b w:val="0"/>
          <w:i w:val="0"/>
        </w:rPr>
        <w:t>Các đội agile là những nhóm làm việc nhỏ, đa chức năng, toàn tâm toàn ý, tập trung vào việc tạo ra những cải tiến sáng tạo cho sản phẩm và dịch vụ khách hàng, cho các quy trình kinh doanh tạo ra chúng, và cho các công nghệ giúp những quy trình đó vận hành. Mỗi đội có một “chủ sở hữu” (owner) chịu trách nhiệm cuối cùng về việc mang lại giá trị cho khách hàng, và một “huấn luyện viên” (coach) giúp đội liên tục cải thiện tốc độ, hiệu quả và niềm vui của mình. Các thành viên trong đội chia nhỏ những vấn đề phức tạp thành các mô-đun nhỏ rồi bắt đầu xây dựng những phiên bản hoạt động được của các giải pháp tiềm năng trong những chu kỳ ngắn (dưới một tháng) gọi là sprint. Quá trình này minh bạch với tất cả mọi người. Các thành viên trong đội tổ chức những cuộc họp “đứng” (stand-up) ngắn gọn hằng ngày để xem xét tiến độ và xác định các rào cản. Họ giải quyết bất đồng thông qua thử nghiệm và phản hồi thay vì những cuộc tranh luận bất tận hay viện dẫn quyền lực. Họ kiểm thử những nguyên mẫu (prototype) nhỏ hoạt động được của một phần hoặc toàn bộ sản phẩm với một vài khách hàng trong thời gian ngắn. Nếu khách hàng hào hứng, một nguyên mẫu có thể được phát hành ngay lập tức, kể cả khi một số lãnh đạo cấp cao không thích, hay người khác cho rằng nó cần thêm nhiều tính năng hoa mỹ. Sau đó, đội sẽ động não tìm cách cải thiện các chu kỳ tiếp theo và chuẩn bị tấn công ưu tiên hàng đầu kế tiếp.</w:t>
      </w:r>
    </w:p>
    <w:p>
      <w:r>
        <w:rPr>
          <w:b w:val="0"/>
          <w:i w:val="0"/>
        </w:rPr>
        <w:t>Khi các tổng giám đốc (general manager) thiếu hiểu biết nền tảng này, cách làm việc hàng ngày của họ khiến việc áp dụng agile—và thành công cuối cùng—gần như bất khả thi. Những nhà quản lý này khởi động vô số sáng kiến với thời hạn gấp gáp thay vì dành ưu tiên cao nhất cho hai hoặc ba sáng kiến. Họ dàn trải bản thân và những người giỏi nhất của mình qua quá nhiều dự án thay vì tập trung toàn bộ năng lượng của mọi người vào các nhóm làm việc toàn thời gian, tập trung. Nhiều nhà quản lý trở nên quá tham gia vào công việc của các nhóm dự án. Họ thường xuyên đảo ngược quyết định của nhóm và thêm các lớp xem xét và kiểm soát, cố gắng (thường là vô ích) để ngăn chặn sai lầm lặp lại nhưng trong lúc đó lại cản trở tốc độ đổi mới. Với những ý định tốt nhất, họ làm xói mòn những lợi ích mà đổi mới agile có thể mang lại.</w:t>
      </w:r>
    </w:p>
    <w:p>
      <w:r>
        <w:rPr>
          <w:b w:val="0"/>
          <w:i w:val="0"/>
        </w:rPr>
        <w:t>Nghe quen không? Quá nhiều công ty phải chịu đựng quá nhiều quan liêu (bureaucracy) và không đủ đổi mới. Tổ chức của họ mất cân bằng. Các quy trình quan liêu ban đầu được thiết kế để làm cho các thực hành thành công có thể lặp lại và mở rộng đã chiếm lĩnh. Chúng đã tạo ra các hệ thống kinh doanh tĩnh—những hệ thống không có khả năng thích ứng với thị trường năng động.</w:t>
      </w:r>
    </w:p>
    <w:p>
      <w:r>
        <w:rPr>
          <w:b w:val="0"/>
          <w:i w:val="0"/>
        </w:rPr>
        <w:t>Giải pháp cho vấn đề này đã tồn tại trong hàng ngàn công ty. Vấn đề là, nó thường ẩn bên trong IT, nơi các kỹ thuật và thuật ngữ của họ đã khiến các phòng ban khác e ngại. Nhưng những người IT đang nắm bắt được điều gì đó: agile đã cách mạng hóa phát triển công nghệ trong 30 năm qua. Theo một cuộc khảo sát năm 2018 của trang web Stack Overflow, 85% nhà phát triển phần mềm sử dụng các kỹ thuật agile trong công việc của họ. Agile tăng năng suất nhóm và sự hài lòng của nhân viên. Nó giảm thiểu sự lãng phí vốn có trong các cuộc họp thừa, lập kế hoạch lặp đi lặp lại, tài liệu quá mức, lỗi chất lượng và các tính năng sản phẩm có giá trị thấp. Bằng cách cải thiện khả năng hiển thị và liên tục thích ứng với các ưu tiên thay đổi của khách hàng, agile thúc đẩy sự tham gia và hài lòng của khách hàng, đưa các sản phẩm và tính năng có giá trị nhất ra thị trường nhanh hơn và dự đoán được hơn, và giảm rủi ro. Khi agile thu hút các thành viên nhóm từ nhiều lĩnh vực làm đồng nghiệp hợp tác, nó mở rộng kinh nghiệm tổ chức và xây dựng sự tin tưởng và tôn trọng lẫn nhau.</w:t>
      </w:r>
    </w:p>
    <w:p>
      <w:r>
        <w:rPr>
          <w:b w:val="0"/>
          <w:i w:val="0"/>
        </w:rPr>
        <w:t>Những kết quả như thế này giờ đây đang đưa phương pháp linh hoạt (agile) vào nhiều chức năng và ngành công nghiệp hơn. Những công ty sinh ra từ kỹ thuật số như Amazon, Google, Microsoft, Netflix, Riot Games và Spotify đã dẫn đầu trong việc mở rộng quy mô agile trên nhiều hoạt động đổi mới sáng tạo. John Deere, nhà sản xuất thiết bị nông nghiệp, đã sử dụng các phương pháp agile để phát triển máy móc mới. Mission Bell Winery đã dùng chúng cho mọi thứ từ sản xuất rượu vang đến lưu kho. C. H. Robinson, một nhà cung cấp dịch vụ logistics bên thứ ba toàn cầu, đã áp dụng chúng trong lĩnh vực nhân sự. Danh sách này còn dài. OpenView đã dùng agile để điều hành quỹ đầu tư mạo hiểm của mình; USAA dùng để chuyển đổi dịch vụ khách hàng; và 3M dùng để điều hành một dự án sáp nhập lớn. Bosch—một nhà cung cấp công nghệ và dịch vụ toàn cầu với hơn 400.000 nhân viên—đã áp dụng các nguyên tắc agile để hướng dẫn việc tái định hình công ty từng bước, bao gồm mọi thứ từ quản lý chuỗi cung ứng và phát triển sản phẩm đến tiếp thị và hoạch định chiến lược.</w:t>
      </w:r>
    </w:p>
    <w:p>
      <w:r>
        <w:rPr>
          <w:b w:val="0"/>
          <w:i w:val="0"/>
        </w:rPr>
        <w:t>Làm thế nào công ty hoặc nhóm của bạn có thể tận dụng agile? Cuốn sách này sẽ giúp bạn theo hai cách. Nếu tổ chức của bạn đang áp dụng hoặc mở rộng các thực hành agile, nó sẽ cung cấp cho bạn hiểu biết nền tảng cần thiết để tham gia vào cuộc trò chuyện. Nó sẽ làm sáng tỏ khái niệm và xây dựng nền tảng vững chắc cho việc học hỏi trong tương lai. Đồng thời, nó sẽ giúp bạn tránh trở thành một trở ngại. Đúng vậy, agile đôi khi đi kèm với thuật ngữ khó hiểu (scrum, kanban), từ viết tắt không thể giải mã (FROCC, MoSCoW), và những người cuồng tín thường phóng đại cả công dụng lẫn lợi ích của nó. Tuy nhiên, về cơ bản, agile là một cách tiếp cận đổi mới sáng tạo đơn giản, thiết thực mà mọi nhà quản lý đều có thể nắm vững—và thực sự tận hưởng.</w:t>
      </w:r>
    </w:p>
    <w:p>
      <w:r>
        <w:rPr>
          <w:b w:val="0"/>
          <w:i w:val="0"/>
        </w:rPr>
        <w:t>Để hỗ trợ các nhóm agile, các nhà quản lý cấp cao có thể cần điều chỉnh các yếu tố của mô hình vận hành doanh nghiệp. Họ có rất nhiều đòn bẩy trong tay: làm rõ tham vọng; thay đổi phong cách lãnh đạo và văn hóa; xác định lại vai trò và quyền ra quyết định; thay đổi hệ thống lập kế hoạch, ngân sách và đánh giá; cải tổ hệ thống tuyển dụng và quản lý nhân tài; và tăng tính linh hoạt của các quy trình và công nghệ kinh doanh. Cấu trúc tổ chức cũng có thể cần thay đổi. Việc quyết định triển khai công cụ nào, theo trình tự nào và ở mức độ nào đòi hỏi phải thử nghiệm, học hỏi, cân bằng và tùy chỉnh đáng kể.</w:t>
      </w:r>
    </w:p>
    <w:p>
      <w:r>
        <w:rPr>
          <w:b w:val="0"/>
          <w:i w:val="0"/>
        </w:rPr>
        <w:t>Agile không phải là thuốc chữa bách bệnh. Nó hiệu quả nhất và dễ triển khai nhất khi vấn đề cần giải quyết phức tạp; giải pháp ban đầu chưa rõ ràng, và các yêu cầu sản phẩm rất có thể sẽ thay đổi; công việc có thể được mô-đun hóa; và việc cộng tác chặt chẽ với người dùng cuối (cùng phản hồi nhanh từ họ) là khả thi. Những điều kiện này tồn tại trong nhiều chức năng phát triển sản phẩm, dự án tiếp thị, hoạt động hoạch định chiến lược, thách thức chuỗi cung ứng và quyết định phân bổ nguồn lực. Chúng ít phổ biến hơn trong các hoạt động thường ngày như bảo trì nhà máy, mua hàng, gọi bán hàng và kế toán.</w:t>
      </w:r>
    </w:p>
    <w:p>
      <w:r>
        <w:rPr>
          <w:b w:val="0"/>
          <w:i w:val="0"/>
        </w:rPr>
        <w:t>Trở ngại lớn nhất đối với thành công của agile không phải là nhu cầu về phương pháp tốt hơn, bằng chứng rõ hơn về lợi ích đáng kể, hay bằng chứng rằng agile có thể hoạt động ngoài lĩnh vực IT. Mà là tư duy và hành vi của các nhà quản lý và lãnh đạo cấp cao. Những người học cách dẫn dắt việc mở rộng agile sang nhiều hoạt động kinh doanh hơn sẽ thúc đẩy tăng trưởng lợi nhuận. Cuốn sách này là một khởi đầu tuyệt vời.</w:t>
      </w:r>
    </w:p>
    <w:p>
      <w:r>
        <w:rPr>
          <w:b w:val="0"/>
          <w:i w:val="0"/>
        </w:rPr>
        <w:t>Đọc thêm</w:t>
      </w:r>
    </w:p>
    <w:p>
      <w:r>
        <w:rPr>
          <w:b w:val="0"/>
          <w:i w:val="0"/>
        </w:rPr>
        <w:t>Nếu bạn muốn tìm hiểu sâu hơn và nâng cao hiểu biết về agile, tôi đề xuất các tựa sách sau:</w:t>
      </w:r>
    </w:p>
    <w:p>
      <w:r>
        <w:rPr>
          <w:b w:val="0"/>
          <w:i w:val="0"/>
        </w:rPr>
        <w:t>Doing Agile Right: Transformation Without Chaos, của Darrell Rigby, Sarah Elk và Steve Berez (Boston: Harvard Business Review Press, 2020).</w:t>
      </w:r>
    </w:p>
    <w:p>
      <w:r>
        <w:rPr>
          <w:b w:val="0"/>
          <w:i w:val="0"/>
        </w:rPr>
        <w:t>Multipliers, Revised and Updated: How the Best Leaders Make Everyone Smarter, của Liz Wiseman (New York: HarperBusiness, 2017).</w:t>
      </w:r>
    </w:p>
    <w:p>
      <w:r>
        <w:rPr>
          <w:b w:val="0"/>
          <w:i w:val="0"/>
        </w:rPr>
        <w:t>The Phoenix Project: A Novel About IT, DevOps, and Helping Your Business Win, ấn bản kỷ niệm 5 năm, của Gene Kim, Kevin Behr và George Spafford (Portland, OR: IT Revolution Press, 2018).</w:t>
      </w:r>
    </w:p>
    <w:p>
      <w:r>
        <w:rPr>
          <w:b w:val="0"/>
          <w:i w:val="0"/>
        </w:rPr>
        <w:t>The Principles of Product Development Flow: Second Generation Lean Product Development, của Donald G. Reinertsen (Redondo Beach, CA: Celeritas Publishing, 2009).</w:t>
      </w:r>
    </w:p>
    <w:p>
      <w:r>
        <w:rPr>
          <w:b w:val="0"/>
          <w:i w:val="0"/>
        </w:rPr>
        <w:t>Scrum: The Art of Doing Twice the Work in Half the Time, của Jeff Sutherland (New York: Crown Publishing Group, 2014).</w:t>
      </w:r>
    </w:p>
    <w:p>
      <w:r>
        <w:rPr>
          <w:b w:val="0"/>
          <w:i w:val="0"/>
        </w:rPr>
        <w:t>Thời gian, Tài năng, Năng lượng: Vượt qua lực cản tổ chức và giải phóng sức mạnh sản xuất của đội ngũ, bởi Michael C. Mankins (Boston: Harvard Business Review Press, 2017).</w:t>
      </w:r>
    </w:p>
    <w:p>
      <w:pPr>
        <w:pStyle w:val="Heading1"/>
      </w:pPr>
      <w:r>
        <w:rPr>
          <w:b w:val="0"/>
          <w:i w:val="0"/>
        </w:rPr>
        <w:t>1</w:t>
      </w:r>
    </w:p>
    <w:p>
      <w:pPr>
        <w:pStyle w:val="Heading1"/>
      </w:pPr>
      <w:r>
        <w:rPr>
          <w:b w:val="0"/>
          <w:i w:val="0"/>
        </w:rPr>
        <w:t>AGILE Ở QUY MÔ LỚN</w:t>
      </w:r>
    </w:p>
    <w:p>
      <w:r>
        <w:rPr>
          <w:b w:val="0"/>
          <w:i w:val="0"/>
        </w:rPr>
        <w:t>bởi Darrell K. Rigby, Jeff Sutherland, và Andy Noble</w:t>
      </w:r>
    </w:p>
    <w:p>
      <w:r>
        <w:rPr>
          <w:b w:val="0"/>
          <w:i w:val="0"/>
        </w:rPr>
        <w:t>Đến nay, hầu hết các nhà lãnh đạo doanh nghiệp đều đã quen thuộc với các đội đổi mới sáng tạo theo phương pháp agile (agile innovation teams). Những nhóm nhỏ, mang tinh thần khởi nghiệp này được thiết kế để luôn gần gũi với khách hàng và thích ứng nhanh chóng với các điều kiện thay đổi. Khi được triển khai đúng cách, chúng hầu như luôn mang lại năng suất và tinh thần đội ngũ cao hơn, thời gian ra thị trường nhanh hơn, chất lượng tốt hơn và rủi ro thấp hơn so với các phương pháp truyền thống.</w:t>
      </w:r>
    </w:p>
    <w:p>
      <w:r>
        <w:rPr>
          <w:b w:val="0"/>
          <w:i w:val="0"/>
        </w:rPr>
        <w:t>Đương nhiên, những nhà lãnh đạo đã từng trải nghiệm hoặc nghe về các đội agile đang đặt ra một số câu hỏi hấp dẫn. Điều gì sẽ xảy ra nếu một công ty triển khai hàng chục, hàng trăm, hoặc thậm chí hàng nghìn đội agile trong toàn tổ chức? Liệu toàn bộ các bộ phận của doanh nghiệp có thể học cách vận hành theo cách này không? Liệu việc mở rộng quy mô agile có cải thiện hiệu suất doanh nghiệp nhiều như phương pháp agile cải thiện hiệu suất của từng đội không?</w:t>
      </w:r>
    </w:p>
    <w:p>
      <w:r>
        <w:rPr>
          <w:b w:val="0"/>
          <w:i w:val="0"/>
        </w:rPr>
        <w:t>Trong thị trường đầy biến động ngày nay, nơi các công ty lâu đời đang điên cuồng chống lại các cuộc tấn công từ các startup và các đối thủ nổi loạn khác, viễn cảnh về một tổ chức nhanh nhẹn, thích ứng cao là vô cùng hấp dẫn. Nhưng dù tầm nhìn đó có hấp dẫn đến đâu, việc biến nó thành hiện thực có thể đầy thách thức. Các công ty thường gặp khó khăn trong việc xác định chức năng nào nên được tổ chức lại thành các đội agile đa chức năng và chức năng nào không. Và không hiếm khi triển khai hàng trăm đội agile mới chỉ để thấy chúng bị tắc nghẽn bởi bộ máy quan liêu chậm chạp.</w:t>
      </w:r>
    </w:p>
    <w:p>
      <w:r>
        <w:rPr>
          <w:b w:val="0"/>
          <w:i w:val="0"/>
        </w:rPr>
        <w:t>Chúng tôi đã nghiên cứu việc mở rộng quy mô agile tại hàng trăm công ty, bao gồm các công ty nhỏ vận hành toàn bộ doanh nghiệp bằng phương pháp agile; các công ty lớn hơn, như Spotify và Netflix, được sinh ra với agile và ngày càng agile hơn khi phát triển; và các công ty, như Amazon và USAA (công ty dịch vụ tài chính cho cộng đồng quân đội), đang chuyển đổi từ hệ thống phân cấp truyền thống sang các doanh nghiệp agile hơn. Bên cạnh nhiều câu chuyện thành công là một số thất vọng. Ví dụ, nỗ lực của một công ty công nghiệp nổi bật trong năm năm qua để đổi mới như một startup tinh gọn vẫn chưa tạo ra kết quả tài chính mà các nhà đầu tư hoạt động và hội đồng quản trị mong muốn, và một số giám đốc điều hành cấp cao gần đây đã từ chức.</w:t>
      </w:r>
    </w:p>
    <w:p>
      <w:r>
        <w:rPr>
          <w:b w:val="0"/>
          <w:i w:val="0"/>
        </w:rPr>
        <w:t>Các nghiên cứu của chúng tôi cho thấy rằng các công ty có thể mở rộng quy mô agile một cách hiệu quả và việc làm như vậy mang lại lợi ích đáng kể. Nhưng các nhà lãnh đạo phải thực tế. Không phải mọi chức năng đều cần được tổ chức thành các nhóm agile; thực tế, các phương pháp agile không phù hợp với một số hoạt động. Tuy nhiên, một khi bạn bắt đầu khởi động hàng chục hoặc hàng trăm nhóm agile, bạn không thể chỉ để yên các phần khác của doanh nghiệp. Nếu các đơn vị agile mới của bạn liên tục bị cản trở bởi các thủ tục quan liêu hoặc thiếu sự hợp tác giữa các nhóm vận hành và đổi mới, sẽ nảy sinh xung đột từ sự ma sát tổ chức, dẫn đến sụp đổ và kết quả kém. Cần có những thay đổi để đảm bảo rằng các chức năng không hoạt động như các nhóm agile hỗ trợ những chức năng có hoạt động như vậy.</w:t>
      </w:r>
    </w:p>
    <w:p>
      <w:pPr>
        <w:pStyle w:val="Heading3"/>
      </w:pPr>
      <w:r>
        <w:rPr>
          <w:b w:val="0"/>
          <w:i w:val="0"/>
        </w:rPr>
        <w:t>Lãnh đạo Agile bằng cách trở thành Agile</w:t>
      </w:r>
    </w:p>
    <w:p>
      <w:r>
        <w:rPr>
          <w:b w:val="0"/>
          <w:i w:val="0"/>
        </w:rPr>
        <w:t>Đối với những ai chưa quen với agile, đây là một đánh giá ngắn gọn. Các nhóm agile phù hợp nhất với đổi mới — tức là việc áp dụng sáng tạo một cách có lợi nhuận để cải thiện sản phẩm và dịch vụ, quy trình hoặc mô hình kinh doanh. Chúng nhỏ và đa chức năng. Khi đối mặt với một vấn đề lớn, phức tạp, chúng chia nhỏ vấn đề thành các mô-đun, phát triển giải pháp cho từng thành phần thông qua tạo mẫu nhanh và vòng phản hồi chặt chẽ, và tích hợp các giải pháp thành một tổng thể mạch lạc. Chúng coi trọng việc thích ứng với thay đổi hơn là bám sát kế hoạch, và chúng tự chịu trách nhiệm về kết quả (như tăng trưởng, lợi nhuận và lòng trung thành của khách hàng), không phải đầu ra (như số dòng mã hoặc số lượng sản phẩm mới).</w:t>
      </w:r>
    </w:p>
    <w:p>
      <w:r>
        <w:rPr>
          <w:b w:val="0"/>
          <w:i w:val="0"/>
        </w:rPr>
        <w:t>Điều kiện thuận lợi cho các nhóm agile trong bất kỳ tình huống nào khi vấn đề phức tạp, giải pháp ban đầu chưa rõ ràng, yêu cầu dự án có khả năng thay đổi, hợp tác chặt chẽ với người dùng cuối là khả thi, và các nhóm sáng tạo sẽ vượt trội so với các nhóm chỉ huy và kiểm soát. Các hoạt động thường ngày như bảo trì nhà máy, mua hàng và kế toán ít có tiềm năng hơn. Các phương pháp agile được áp dụng đầu tiên trong các phòng IT và hiện được sử dụng rộng rãi trong phát triển phần mềm. Theo thời gian, chúng đã lan rộng sang các chức năng như phát triển sản phẩm, tiếp thị và thậm chí cả nhân sự. (Xem “Embracing Agile,” HBR, tháng 5 năm 2016, và “HR Goes Agile,” HBR, tháng 3–4 năm 2018, xuất hiện trong chương 5.)</w:t>
      </w:r>
    </w:p>
    <w:p>
      <w:r>
        <w:rPr>
          <w:b w:val="0"/>
          <w:i w:val="0"/>
        </w:rPr>
        <w:t>Các nhóm Agile làm việc khác với bộ máy quan liêu theo kiểu mệnh lệnh từ trên xuống. Họ chủ yếu tự quản: Các lãnh đạo cấp cao nói với thành viên nhóm rằng cần đổi mới ở đâu nhưng không nói cách làm. Và các nhóm làm việc chặt chẽ với khách hàng, cả bên ngoài lẫn bên trong. Lý tưởng nhất, điều này đặt trách nhiệm đổi mới vào tay những người gần gũi nhất với khách hàng. Nó giảm bớt các tầng lớp kiểm soát và phê duyệt, từ đó tăng tốc công việc và nâng cao động lực của các nhóm. Nó cũng giải phóng lãnh đạo cấp cao để làm những gì chỉ họ mới có thể làm: tạo ra và truyền đạt tầm nhìn dài hạn, thiết lập và sắp xếp thứ tự ưu tiên chiến lược, và xây dựng năng lực tổ chức để đạt được những mục tiêu đó.</w:t>
      </w:r>
    </w:p>
    <w:p>
      <w:r>
        <w:rPr>
          <w:b w:val="0"/>
          <w:i w:val="0"/>
        </w:rPr>
        <w:t>Khi bản thân các nhà lãnh đạo chưa hiểu và áp dụng các phương pháp Agile, họ có thể cố gắng mở rộng quy mô Agile theo cách họ đã từng tấn công các sáng kiến thay đổi khác: thông qua các kế hoạch và chỉ thị từ trên xuống. Thành tích sẽ tốt hơn khi họ hành xử như một nhóm Agile. Điều đó có nghĩa là xem các bộ phận khác nhau của tổ chức như khách hàng của mình—những con người và nhóm có nhu cầu khác nhau, có thể đang bị hiểu sai, và sẽ phát triển khi Agile bén rễ. Nhóm điều hành đặt ra các ưu tiên và sắp xếp thứ tự các cơ hội để cải thiện trải nghiệm của những khách hàng đó và tăng thành công của họ. Các nhà lãnh đạo lao vào giải quyết vấn đề và loại bỏ rào cản thay vì giao việc đó cho cấp dưới. Nhóm lãnh đạo Agile, giống như bất kỳ nhóm Agile nào khác, có một “người sở hữu sáng kiến” (initiative owner) chịu trách nhiệm về kết quả tổng thể và một người điều phối (facilitator) huấn luyện các thành viên nhóm và giúp mọi người luôn tích cực tham gia.</w:t>
      </w:r>
    </w:p>
    <w:p>
      <w:r>
        <w:rPr>
          <w:b w:val="0"/>
          <w:i w:val="0"/>
        </w:rPr>
        <w:t>Bosch, một nhà cung cấp công nghệ và dịch vụ toàn cầu hàng đầu với hơn 400.000 cộng sự và hoạt động tại hơn 60 quốc gia, đã áp dụng cách tiếp cận này. Khi các nhà lãnh đạo bắt đầu thấy rằng quản lý truyền thống từ trên xuống không còn hiệu quả trong một thế giới toàn cầu hóa, thay đổi nhanh chóng, công ty đã trở thành một trong những đơn vị tiên phong áp dụng các phương pháp Agile. Nhưng các lĩnh vực kinh doanh khác nhau đòi hỏi cách tiếp cận khác nhau, và nỗ lực đầu tiên của Bosch để triển khai cái mà họ gọi là “tổ chức kép” (dual organization)—một tổ chức trong đó các doanh nghiệp mới nóng bỏng được điều hành bằng các nhóm Agile trong khi các chức năng truyền thống bị gạt ra ngoài—đã làm tổn hại đến mục tiêu chuyển đổi toàn diện. Năm 2015, các thành viên ban điều hành, do CEO Volkmar Denner lãnh đạo, đã quyết định xây dựng một cách tiếp cận thống nhất hơn cho các nhóm Agile. Ban điều hành đóng vai trò như một ủy ban chỉ đạo và bổ nhiệm Felix Hieronymi, một kỹ sư phần mềm chuyển sang chuyên gia Agile, để dẫn dắt nỗ lực này.</w:t>
      </w:r>
    </w:p>
    <w:p>
      <w:r>
        <w:rPr>
          <w:b w:val="0"/>
          <w:i w:val="0"/>
        </w:rPr>
        <w:t>Lúc đầu, Hieronymi nghĩ sẽ quản lý nhiệm vụ này giống như cách Bosch quản lý hầu hết các dự án: với một mục tiêu, một ngày hoàn thành mục tiêu và các báo cáo tình trạng thường xuyên cho ban lãnh đạo. Nhưng cách tiếp cận đó có vẻ không nhất quán với các nguyên tắc linh hoạt (agile), và các bộ phận của công ty thì quá hoài nghi về một chương trình được tổ chức tập trung khác. Vì vậy, nhóm đã chuyển hướng. “Ủy ban chỉ đạo đã trở thành một ủy ban làm việc,” Hieronymi nói với chúng tôi. “Các cuộc thảo luận trở nên tương tác hơn nhiều.” Nhóm đã tổng hợp và xếp hạng một danh sách các ưu tiên của công ty được cập nhật thường xuyên, và tập trung vào việc loại bỏ dần các rào cản trên toàn công ty để đạt được sự linh hoạt hơn. Các thành viên đã phân tán để tham gia vào các cuộc đối thoại với lãnh đạo các bộ phận. “Chiến lược đã phát triển từ một dự án hàng năm thành một quá trình liên tục,” Hieronymi nói. “Các thành viên của ban quản lý đã chia thành các nhóm linh hoạt nhỏ và thử nghiệm nhiều cách tiếp cận khác nhau—một số có ‘chủ sở hữu sản phẩm’ (product owner) và ‘quản lý linh hoạt’ (agile master)—để giải quyết các vấn đề khó khăn hoặc làm việc trên các chủ đề cơ bản. Ví dụ, một nhóm đã soạn thảo 10 nguyên tắc lãnh đạo mới được công bố vào năm 2016. Họ đã trực tiếp trải nghiệm sự hài lòng khi tăng tốc độ và hiệu quả. Bạn không thể có được trải nghiệm này bằng cách đọc sách.” Ngày nay, Bosch hoạt động với sự kết hợp giữa các nhóm linh hoạt và các đơn vị có cấu trúc truyền thống. Nhưng công ty báo cáo rằng gần như tất cả các lĩnh vực đã áp dụng các giá trị linh hoạt, đang cộng tác hiệu quả hơn và thích ứng nhanh hơn với thị trường ngày càng năng động.</w:t>
      </w:r>
    </w:p>
    <w:p>
      <w:pPr>
        <w:pStyle w:val="Heading3"/>
      </w:pPr>
      <w:r>
        <w:rPr>
          <w:b w:val="0"/>
          <w:i w:val="0"/>
        </w:rPr>
        <w:t>Khởi động sự linh hoạt</w:t>
      </w:r>
    </w:p>
    <w:p>
      <w:r>
        <w:rPr>
          <w:b w:val="0"/>
          <w:i w:val="0"/>
        </w:rPr>
        <w:t>Tại Bosch và các doanh nghiệp linh hoạt tiên tiến khác, tầm nhìn rất tham vọng. Tuy nhiên, để phù hợp với các nguyên tắc linh hoạt, nhóm lãnh đạo không lên kế hoạch chi tiết mọi thứ trước. Các nhà lãnh đạo nhận ra rằng họ chưa biết mình sẽ cần bao nhiêu nhóm linh hoạt, nên thêm chúng nhanh đến mức nào và làm thế nào để giải quyết các hạn chế quan liêu mà không đẩy tổ chức vào tình trạng hỗn loạn. Vì vậy, họ thường khởi động một làn sóng nhóm linh hoạt ban đầu, thu thập dữ liệu về giá trị mà các nhóm đó tạo ra và những hạn chế họ gặp phải, sau đó quyết định liệu có nên thực hiện bước tiếp theo hay không, khi nào và như thế nào. Điều này cho phép họ cân nhắc giá trị của việc tăng cường tính linh hoạt (về kết quả tài chính, kết quả khách hàng và hiệu suất nhân viên) so với chi phí (cả về đầu tư tài chính và thách thức tổ chức). Nếu lợi ích lớn hơn chi phí, các nhà lãnh đạo tiếp tục mở rộng quy mô linh hoạt—triển khai thêm một làn sóng nhóm, gỡ bỏ các hạn chế ở các phần ít linh hoạt hơn của tổ chức và lặp lại chu kỳ. Nếu không, họ có thể tạm dừng, theo dõi môi trường thị trường và khám phá các cách để tăng giá trị của các nhóm linh hoạt hiện có (ví dụ, bằng cách cải thiện việc ưu tiên công việc hoặc nâng cấp khả năng tạo mẫu) và giảm chi phí thay đổi (bằng cách công bố những thành công linh hoạt hoặc thuê những người đam mê linh hoạt có kinh nghiệm).</w:t>
      </w:r>
    </w:p>
    <w:p>
      <w:r>
        <w:rPr>
          <w:b w:val="0"/>
          <w:i w:val="0"/>
        </w:rPr>
        <w:t>Để bắt đầu chu kỳ thử nghiệm-và-học hỏi (test-and-learn) này, các đội ngũ lãnh đạo thường sử dụng hai công cụ thiết yếu: một bảng phân loại (taxonomy) các đội tiềm năng và một kế hoạch sắp xếp thứ tự (sequencing plan) phản ánh các ưu tiên chính của công ty. Trước tiên, hãy cùng xem cách áp dụng từng công cụ, sau đó khám phá những gì cần thêm để giải quyết các sáng kiến agile quy mô lớn, dài hạn.</w:t>
      </w:r>
    </w:p>
    <w:p>
      <w:pPr>
        <w:pStyle w:val="Heading3"/>
      </w:pPr>
      <w:r>
        <w:rPr>
          <w:b w:val="0"/>
          <w:i w:val="0"/>
        </w:rPr>
        <w:t>Tạo bảng phân loại các đội</w:t>
      </w:r>
    </w:p>
    <w:p>
      <w:r>
        <w:rPr>
          <w:b w:val="0"/>
          <w:i w:val="0"/>
        </w:rPr>
        <w:t>Cũng giống như các đội agile tổng hợp một danh sách công việc tồn đọng (backlog) cần hoàn thành trong tương lai, các công ty mở rộng agile thành công thường bắt đầu bằng việc tạo ra một bảng phân loại đầy đủ các cơ hội. Theo cách tiếp cận mô-đun của agile, họ có thể chia bảng phân loại thành ba thành phần—đội trải nghiệm khách hàng (customer experience teams), đội quy trình kinh doanh (business process teams), và đội hệ thống công nghệ (technology systems teams)—rồi tích hợp chúng lại. Thành phần đầu tiên xác định tất cả các trải nghiệm có thể ảnh hưởng đáng kể đến quyết định, hành vi và sự hài lòng của khách hàng bên ngoài lẫn bên trong. Những trải nghiệm này thường có thể chia thành khoảng mười mấy trải nghiệm chính (ví dụ, một trong những trải nghiệm chính của khách hàng bán lẻ là mua và thanh toán sản phẩm), rồi lại chia thành hàng chục trải nghiệm cụ thể hơn (khách hàng có thể cần chọn phương thức thanh toán, dùng phiếu giảm giá, đổi điểm khách hàng thân thiết, hoàn tất quy trình thanh toán, và nhận hóa đơn). Thành phần thứ hai xem xét mối quan hệ giữa các trải nghiệm này và các quy trình kinh doanh chính (ví dụ, cải thiện thanh toán để giảm thời gian xếp hàng), nhằm giảm trách nhiệm chồng chéo và tăng cường hợp tác giữa các đội quy trình và đội trải nghiệm khách hàng. Thành phần thứ ba tập trung vào phát triển các hệ thống công nghệ (như ứng dụng thanh toán di động tốt hơn) để cải thiện các quy trình hỗ trợ đội trải nghiệm khách hàng.</w:t>
      </w:r>
    </w:p>
    <w:p>
      <w:r>
        <w:rPr>
          <w:b w:val="0"/>
          <w:i w:val="0"/>
        </w:rPr>
        <w:t>Bảng phân loại của một doanh nghiệp trị giá 10 tỷ đô la có thể xác định từ 350 đến 1.000 đội tiềm năng hoặc hơn. Những con số đó nghe có vẻ đáng sợ, và các lãnh đạo cấp cao thường không muốn xem xét quá nhiều thay đổi như vậy. (“Hay là chúng ta thử hai hoặc ba thứ trong số này rồi xem tiến triển thế nào?”) Nhưng giá trị của một bảng phân loại là nó khuyến khích khám phá tầm nhìn chuyển đổi trong khi chia hành trình thành những bước nhỏ có thể tạm dừng, chuyển hướng hoặc dừng lại bất cứ lúc nào. Nó cũng giúp lãnh đạo phát hiện các ràng buộc. Ví dụ, sau khi bạn đã xác định được các đội có thể thành lập và những loại người bạn cần để bố trí cho họ, bạn cần hỏi: Chúng ta có những người đó không? Nếu có, họ ở đâu? Một bảng phân loại sẽ tiết lộ khoảng trống nhân tài của bạn và những loại người bạn phải tuyển dụng hoặc đào tạo lại để lấp đầy. Lãnh đạo cũng có thể thấy mỗi đội tiềm năng phù hợp như thế nào với mục tiêu mang lại trải nghiệm khách hàng tốt hơn.</w:t>
      </w:r>
    </w:p>
    <w:p>
      <w:r>
        <w:rPr>
          <w:b w:val="0"/>
          <w:i w:val="0"/>
        </w:rPr>
        <w:t>USAA hiện có hơn 500 đội agile (linh hoạt) đang hoạt động và dự định bổ sung thêm 100 đội nữa trong năm 2018. Hệ thống phân loại (taxonomy) này hoàn toàn minh bạch với mọi người trong toàn doanh nghiệp. “Nếu bạn không có một hệ thống phân loại thực sự tốt, bạn sẽ gặp tình trạng dư thừa và trùng lặp,” COO Carl Liebert nói với chúng tôi. “Tôi muốn bước vào một hội trường và hỏi: ‘Ai chịu trách nhiệm về trải nghiệm thay đổi địa chỉ của hội viên?’ Và tôi muốn nhận được câu trả lời rõ ràng, tự tin từ một đội chịu trách nhiệm về trải nghiệm đó, bất kể hội viên đang gọi điện cho chúng tôi, đăng nhập vào website trên laptop, hay dùng ứng dụng di động. Không đùn đẩy trách nhiệm. Không có câu trả lời nào bắt đầu bằng ‘Chuyện phức tạp lắm.’”</w:t>
      </w:r>
    </w:p>
    <w:p>
      <w:r>
        <w:rPr>
          <w:b w:val="0"/>
          <w:i w:val="0"/>
        </w:rPr>
        <w:t>Hệ thống phân loại của USAA gắn kết các hoạt động của đội agile với những người chịu trách nhiệm về các đơn vị kinh doanh và dòng sản phẩm. Mục tiêu là đảm bảo rằng các nhà quản lý phụ trách những phần cụ thể của P&amp;L (báo cáo lãi lỗ) hiểu được cách các đội liên chức năng sẽ ảnh hưởng đến kết quả của họ. Công ty có các lãnh đạo cấp cao đóng vai trò tổng giám đốc trong từng mảng kinh doanh và chịu trách nhiệm hoàn toàn về kết quả kinh doanh. Nhưng những lãnh đạo đó dựa vào các đội liên tổ chức, lấy khách hàng làm trọng tâm để hoàn thành phần lớn công việc. Công ty cũng phụ thuộc vào nguồn lực công nghệ và kỹ thuật số được phân bổ cho những người sở hữu trải nghiệm; mục tiêu ở đây là đảm bảo các lãnh đạo kinh doanh có đủ nguồn lực từ đầu đến cuối để mang lại kết quả mà họ đã cam kết. Ý định của hệ thống phân loại là làm rõ cách thu hút đúng người vào đúng công việc mà không gây nhầm lẫn. Kiểu liên kết này đặc biệt quan trọng khi cấu trúc tổ chức theo thứ bậc không khớp với hành vi của khách hàng. Ví dụ, nhiều công ty có cấu trúc và P&amp;L riêng biệt cho hoạt động trực tuyến và ngoại tuyến—nhưng khách hàng lại muốn trải nghiệm đa kênh (omnichannel) được tích hợp liền mạch. Một hệ thống phân loại rõ ràng, khởi động đúng các đội liên tổ chức, giúp việc gắn kết đó trở nên khả thi.</w:t>
      </w:r>
    </w:p>
    <w:p>
      <w:pPr>
        <w:pStyle w:val="Heading3"/>
      </w:pPr>
      <w:r>
        <w:rPr>
          <w:b w:val="0"/>
          <w:i w:val="0"/>
        </w:rPr>
        <w:t>Sắp xếp thứ tự chuyển đổi</w:t>
      </w:r>
    </w:p>
    <w:p>
      <w:r>
        <w:rPr>
          <w:b w:val="0"/>
          <w:i w:val="0"/>
        </w:rPr>
        <w:t>Khi đã có trong tay bản phân loại (taxonomy), ban lãnh đạo sẽ đặt ra các ưu tiên và sắp xếp thứ tự các sáng kiến. Các nhà lãnh đạo phải cân nhắc nhiều tiêu chí, bao gồm tầm quan trọng chiến lược, hạn chế về ngân sách, nguồn nhân lực sẵn có, lợi tức đầu tư (return on investment), chi phí của việc trì hoãn, mức độ rủi ro và sự phụ thuộc lẫn nhau giữa các nhóm. Điều quan trọng nhất—và cũng thường bị bỏ qua nhất—là những điểm đau (pain points) mà khách hàng và nhân viên cảm nhận, một mặt, và năng lực cùng những hạn chế của tổ chức, mặt khác. Những yếu tố này quyết định sự cân bằng đúng đắn giữa tốc độ triển khai nên diễn ra nhanh đến đâu và tổ chức có thể xử lý đồng thời bao nhiêu nhóm.</w:t>
      </w:r>
    </w:p>
    <w:p>
      <w:r>
        <w:rPr>
          <w:b w:val="0"/>
          <w:i w:val="0"/>
        </w:rPr>
        <w:t>Một số công ty, khi đối mặt với các mối đe dọa chiến lược cấp bách và cần thay đổi triệt để, đã theo đuổi cách triển khai ồ ạt, làm tất cả cùng lúc ở một số đơn vị. Ví dụ, vào năm 2015, ING Netherlands dự đoán nhu cầu khách hàng ngày càng tăng đối với các giải pháp số và sự xâm nhập ngày càng nhiều của các đối thủ kỹ thuật số mới (“fintech”). Ban lãnh đạo đã quyết định hành động quyết liệt. Họ giải thể các cấu trúc tổ chức của những chức năng đổi mới nhất, bao gồm phát triển IT, quản lý sản phẩm, quản lý kênh và tiếp thị—về cơ bản là xóa bỏ công việc của tất cả mọi người. Sau đó, họ tạo ra các “squad” (đội nhóm) agile nhỏ và yêu cầu gần 3.500 nhân viên nộp đơn lại cho 2.500 vị trí được thiết kế lại trong các squad đó. Khoảng 40% số người đảm nhận các vị trí phải học công việc mới, và tất cả đều phải thay đổi tư duy một cách sâu sắc.</w:t>
      </w:r>
    </w:p>
    <w:p>
      <w:r>
        <w:rPr>
          <w:b w:val="0"/>
          <w:i w:val="0"/>
        </w:rPr>
        <w:t>Nhưng các cuộc chuyển đổi ồ ạt thì rất khó. Chúng đòi hỏi sự cam kết hoàn toàn của ban lãnh đạo, một nền văn hóa dễ tiếp nhận, đủ người thực hành agile tài năng và giàu kinh nghiệm để bố trí cho hàng trăm nhóm mà không làm cạn kiệt các năng lực khác, và các sổ tay hướng dẫn có tính chỉ dẫn cao để thống nhất cách tiếp cận của mọi người. Chúng cũng đòi hỏi khả năng chấp nhận rủi ro cao, cùng với các kế hoạch dự phòng để xử lý những sự cố bất ngờ. ING vẫn đang tiếp tục giải quyết các trục trặc khi mở rộng agile ra toàn tổ chức.</w:t>
      </w:r>
    </w:p>
    <w:p>
      <w:r>
        <w:rPr>
          <w:b w:val="0"/>
          <w:i w:val="0"/>
        </w:rPr>
        <w:t>Những công ty thiếu hụt các nguồn lực đó thì tốt hơn hết là triển khai agile theo từng bước tuần tự, với mỗi đơn vị phải khớp việc thực hiện các cơ hội với năng lực của mình. Vào thời điểm bắt đầu sáng kiến agile, nhóm công nghệ tiên tiến tại 3M Health Information Systems đã khởi chạy 8 đến 10 nhóm mỗi một hoặc hai tháng; đến nay, sau hai năm, hơn 90 nhóm đang hoạt động. Phòng thí nghiệm Hệ thống Nghiên cứu Doanh nghiệp của 3M khởi động muộn hơn nhưng đã tung ra 20 nhóm trong vòng ba tháng.</w:t>
      </w:r>
    </w:p>
    <w:p>
      <w:r>
        <w:rPr>
          <w:b w:val="0"/>
          <w:i w:val="0"/>
        </w:rPr>
        <w:t>Dù tốc độ hay điểm đích là gì, kết quả cũng nên bắt đầu xuất hiện nhanh chóng. Kết quả tài chính có thể mất một thời gian—Jeff Bezos tin rằng hầu hết các sáng kiến phải mất từ năm đến bảy năm mới sinh lời cho Amazon—nhưng những thay đổi tích cực trong hành vi khách hàng và cách giải quyết vấn đề của nhóm lại là những dấu hiệu sớm cho thấy sáng kiến đang đi đúng hướng. “Việc áp dụng agile đã giúp tăng tốc giao hàng sản phẩm và phát hành một ứng dụng beta sớm hơn sáu tháng so với kế hoạch ban đầu,” Tammy Sparrow, một quản lý chương trình cấp cao tại 3M Health Information Systems, cho biết.</w:t>
      </w:r>
    </w:p>
    <w:p>
      <w:r>
        <w:rPr>
          <w:b w:val="0"/>
          <w:i w:val="0"/>
        </w:rPr>
        <w:t>Các lãnh đạo bộ phận có thể xác định trình tự triển khai giống như bất kỳ nhóm agile nào. Hãy bắt đầu với những sáng kiến mang lại giá trị tiềm năng lớn nhất và nhiều bài học nhất. SAP, công ty phần mềm doanh nghiệp, là một trong những đơn vị mở rộng agile sớm, khởi động quy trình này cách đây một thập kỷ. Các lãnh đạo của họ mở rộng agile trước tiên trong các đơn vị phát triển phần mềm—một phân khúc lấy khách hàng làm trung tâm cao, nơi họ có thể thử nghiệm và tinh chỉnh phương pháp. Họ thành lập một nhóm tư vấn nhỏ để đào tạo, huấn luyện và nhúng cách làm việc mới, đồng thời tạo một công cụ theo dõi kết quả để mọi người có thể thấy những tiến bộ của các nhóm. “Việc đưa ra những ví dụ cụ thể về mức tăng năng suất ấn tượng từ agile đã tạo ra ngày càng nhiều sức hút từ tổ chức,” Sebastian Wagner, người lúc đó là quản lý tư vấn trong nhóm đó, cho biết. Trong hai năm tiếp theo, công ty đã triển khai agile cho hơn 80% tổ chức phát triển của mình, tạo ra hơn 2.000 nhóm. Những người trong bộ phận bán hàng và tiếp thị nhận thấy cần phải thích nghi để theo kịp, vì vậy những lĩnh vực đó được triển khai tiếp theo. Khi phần đầu của doanh nghiệp đã chuyển động nhanh, đã đến lúc phần cuối phải bứt phá, nên SAP đã chuyển nhóm làm việc trên hệ thống IT nội bộ sang agile.</w:t>
      </w:r>
    </w:p>
    <w:p>
      <w:r>
        <w:rPr>
          <w:b w:val="0"/>
          <w:i w:val="0"/>
        </w:rPr>
        <w:t>Quá nhiều công ty mắc sai lầm khi chỉ chăm chăm vào những thắng lợi dễ dàng. Họ đưa các đội vào những vườn ươm (incubator) ở ngoài công ty. Họ can thiệp để tạo ra những lối tắt dễ dàng nhằm vượt qua các rào cản mang tính hệ thống. Việc nuông chiều như vậy làm tăng khả năng thành công của một đội, nhưng nó không tạo ra môi trường học hỏi hay những thay đổi tổ chức cần thiết để mở rộng quy mô lên hàng chục hay hàng trăm đội. Những đội agile (linh hoạt) đầu tiên của một công ty mang trên mình gánh nặng định mệnh. Việc kiểm tra chúng, cũng giống như kiểm tra bất kỳ nguyên mẫu (prototype) nào, nên phản ánh những điều kiện đa dạng và thực tế. Giống như SAP, những công ty thành công nhất tập trung vào những trải nghiệm khách hàng quan trọng nhất – những trải nghiệm gây ra nhiều bực bội nhất giữa các silo chức năng (functional silo).</w:t>
      </w:r>
    </w:p>
    <w:p>
      <w:r>
        <w:rPr>
          <w:b w:val="0"/>
          <w:i w:val="0"/>
        </w:rPr>
        <w:t xml:space="preserve">Tuy nhiên, không đội agile nào nên khởi động trừ khi và cho đến khi nó sẵn sàng bắt đầu.</w:t>
      </w:r>
      <w:r>
        <w:rPr>
          <w:b w:val="0"/>
          <w:i/>
        </w:rPr>
        <w:t> Sẵn</w:t>
      </w:r>
      <w:r>
        <w:rPr>
          <w:b w:val="0"/>
          <w:i w:val="0"/>
        </w:rPr>
        <w:t xml:space="preserve"> sàng không có nghĩa là đã được lập kế hoạch chi tiết và đảm bảo thành công. Nó có nghĩa là đội đó:</w:t>
      </w:r>
    </w:p>
    <w:p>
      <w:pPr>
        <w:pStyle w:val="ListBullet"/>
      </w:pPr>
      <w:r>
        <w:rPr>
          <w:b w:val="0"/>
          <w:i w:val="0"/>
        </w:rPr>
        <w:t>Tập trung vào một cơ hội kinh doanh lớn với nhiều thứ đặt cược</w:t>
      </w:r>
    </w:p>
    <w:p>
      <w:pPr>
        <w:pStyle w:val="ListBullet"/>
      </w:pPr>
      <w:r>
        <w:rPr>
          <w:b w:val="0"/>
          <w:i w:val="0"/>
        </w:rPr>
        <w:t>Chịu trách nhiệm về những kết quả cụ thể</w:t>
      </w:r>
    </w:p>
    <w:p>
      <w:pPr>
        <w:pStyle w:val="ListBullet"/>
      </w:pPr>
      <w:r>
        <w:rPr>
          <w:b w:val="0"/>
          <w:i w:val="0"/>
        </w:rPr>
        <w:t>Được tin tưởng để làm việc tự chủ – được hướng dẫn bởi các quyền ra quyết định rõ ràng, được cung cấp nguồn lực đầy đủ, và được bố trí một nhóm nhỏ các chuyên gia đa lĩnh vực (multidisciplinary expert) đầy đam mê với cơ hội đó</w:t>
      </w:r>
    </w:p>
    <w:p>
      <w:pPr>
        <w:pStyle w:val="ListBullet"/>
      </w:pPr>
      <w:r>
        <w:rPr>
          <w:b w:val="0"/>
          <w:i w:val="0"/>
        </w:rPr>
        <w:t>Cam kết áp dụng các giá trị, nguyên tắc và thực hành agile</w:t>
      </w:r>
    </w:p>
    <w:p>
      <w:pPr>
        <w:pStyle w:val="ListBullet"/>
      </w:pPr>
      <w:r>
        <w:rPr>
          <w:b w:val="0"/>
          <w:i w:val="0"/>
        </w:rPr>
        <w:t>Được trao quyền để cộng tác chặt chẽ với khách hàng</w:t>
      </w:r>
    </w:p>
    <w:p>
      <w:pPr>
        <w:pStyle w:val="ListBullet"/>
      </w:pPr>
      <w:r>
        <w:rPr>
          <w:b w:val="0"/>
          <w:i w:val="0"/>
        </w:rPr>
        <w:t>Có khả năng tạo ra các nguyên mẫu nhanh và vòng phản hồi nhanh</w:t>
      </w:r>
    </w:p>
    <w:p>
      <w:pPr>
        <w:pStyle w:val="ListBullet"/>
      </w:pPr>
      <w:r>
        <w:rPr>
          <w:b w:val="0"/>
          <w:i w:val="0"/>
        </w:rPr>
        <w:t>Được các lãnh đạo cấp cao hỗ trợ, những người sẽ giải quyết các trở ngại và thúc đẩy việc áp dụng công việc của đội</w:t>
      </w:r>
    </w:p>
    <w:p>
      <w:r>
        <w:rPr>
          <w:b w:val="0"/>
          <w:i w:val="0"/>
        </w:rPr>
        <w:t>Việc tuân theo danh sách kiểm tra này sẽ giúp bạn vạch ra trình tự của mình để tạo ra tác động lớn nhất cho cả khách hàng lẫn tổ chức.</w:t>
      </w:r>
    </w:p>
    <w:p>
      <w:pPr>
        <w:pStyle w:val="Heading3"/>
      </w:pPr>
      <w:r>
        <w:rPr>
          <w:b w:val="0"/>
          <w:i w:val="0"/>
        </w:rPr>
        <w:t>Làm chủ các sáng kiến agile quy mô lớn</w:t>
      </w:r>
    </w:p>
    <w:p>
      <w:r>
        <w:rPr>
          <w:b w:val="0"/>
          <w:i w:val="0"/>
        </w:rPr>
        <w:t>Nhiều lãnh đạo gặp khó khăn khi tưởng tượng rằng những đội agile nhỏ có thể tấn công các dự án quy mô lớn, dài hạn. Nhưng về nguyên tắc, không có giới hạn nào cho số lượng đội agile bạn có thể tạo ra hay quy mô của sáng kiến có thể lớn đến đâu. Bạn có thể thiết lập “các đội của các đội” (team of teams) cùng làm việc trên những sáng kiến liên quan – một cách tiếp cận có khả năng mở rộng rất cao. Chẳng hạn, mảng hàng không của Saab có hơn 100 đội agile hoạt động xuyên suốt phần mềm, phần cứng và thân máy bay cho dòng máy bay chiến đấu Gripen – một sản phẩm trị giá 43 triệu đô la, chắc chắn là một trong những sản phẩm phức tạp nhất thế giới. Nó phối hợp thông qua các cuộc họp đứng (stand-up) hàng ngày của đội-của-các-đội. Vào 7:30 sáng mỗi ngày, mỗi đội agile tiền tuyến tổ chức một cuộc họp 15 phút để đánh dấu các trở ngại, một số trong đó không thể giải quyết trong nội bộ đội đó. Đến 7:45, những trở ngại cần phối hợp được chuyển lên một đội của các đội, nơi các lãnh đạo làm việc để giải quyết hoặc tiếp tục chuyển lên cao hơn. Cách tiếp cận này tiếp tục, và đến 8:45, đội hành động của ban điều hành có một danh sách các vấn đề then chốt mà họ phải giải quyết để giữ tiến độ đúng hướng. Mảng hàng không cũng phối hợp các đội của mình thông qua một nhịp điệu chung gồm các sprint (chu kỳ phát triển ngắn) ba tuần, một kế hoạch tổng thể dự án được coi như một tài liệu sống, và việc đặt gần nhau (colocation) những bộ phận vốn thường tách biệt trong tổ chức – ví dụ, đặt các phi công thử nghiệm và máy mô phỏng (simulator) cùng với các đội phát triển. Kết quả thật ấn tượng: IHS Jane’s đã đánh giá Gripen là máy bay quân sự hiệu quả về chi phí nhất thế giới.</w:t>
      </w:r>
    </w:p>
    <w:p>
      <w:pPr>
        <w:pStyle w:val="Heading3"/>
      </w:pPr>
      <w:r>
        <w:rPr>
          <w:b w:val="0"/>
          <w:i w:val="0"/>
        </w:rPr>
        <w:t>Xây dựng sự linh hoạt (agility) trên toàn doanh nghiệp</w:t>
      </w:r>
    </w:p>
    <w:p>
      <w:r>
        <w:rPr>
          <w:b w:val="0"/>
          <w:i w:val="0"/>
        </w:rPr>
        <w:t>Mở rộng số lượng các nhóm linh hoạt (agile teams) là một bước quan trọng để tăng tính linh hoạt của doanh nghiệp. Nhưng điều quan trọng không kém là cách các nhóm này tương tác với phần còn lại của tổ chức. Ngay cả những doanh nghiệp linh hoạt tiên tiến nhất—Amazon, Spotify, Google, Netflix, Bosch, Saab, SAP, Salesforce, Riot Games, Tesla và SpaceX, kể tên một vài cái—cũng hoạt động với sự kết hợp giữa các nhóm linh hoạt và cấu trúc truyền thống. Để đảm bảo rằng các chức năng quan liêu không cản trở công việc của các nhóm linh hoạt hoặc không thể áp dụng và thương mại hóa những đổi mới do các nhóm đó phát triển, những công ty như vậy liên tục thúc đẩy thay đổi lớn hơn ở ít nhất bốn lĩnh vực.</w:t>
      </w:r>
    </w:p>
    <w:p>
      <w:pPr>
        <w:pStyle w:val="Heading3"/>
      </w:pPr>
      <w:r>
        <w:rPr>
          <w:b w:val="0"/>
          <w:i w:val="0"/>
        </w:rPr>
        <w:t>Giá trị và nguyên tắc</w:t>
      </w:r>
    </w:p>
    <w:p>
      <w:r>
        <w:rPr>
          <w:b w:val="0"/>
          <w:i w:val="0"/>
        </w:rPr>
        <w:t>Một công ty phân cấp truyền thống thường có thể chấp nhận một số lượng nhỏ các nhóm linh hoạt rải rác trong tổ chức. Xung đột giữa các nhóm và các thủ tục thông thường có thể được giải quyết thông qua can thiệp cá nhân và các giải pháp tạm thời. Tuy nhiên, khi một công ty tung ra hàng trăm nhóm linh hoạt, kiểu thích ứng tùy nghi đó không còn khả thi nữa. Các nhóm linh hoạt sẽ tiến lên trên mọi mặt trận. Các bộ phận có cấu trúc truyền thống trong tổ chức sẽ quyết liệt bảo vệ hiện trạng. Như với bất kỳ thay đổi nào, những người hoài nghi có thể và sẽ tạo ra đủ loại kháng thể tấn công sự linh hoạt, từ việc từ chối hoạt động theo lịch trình linh hoạt (“Xin lỗi, chúng tôi không thể đến được mô-đun phần mềm bạn cần trong sáu tháng”) đến việc giữ lại nguồn vốn từ những cơ hội lớn đòi hỏi các giải pháp không quen thuộc.</w:t>
      </w:r>
    </w:p>
    <w:p>
      <w:r>
        <w:rPr>
          <w:b w:val="0"/>
          <w:i w:val="0"/>
        </w:rPr>
        <w:t>Vì vậy, một đội ngũ lãnh đạo hy vọng mở rộng quy mô linh hoạt cần phải thấm nhuần các giá trị và nguyên tắc linh hoạt trong toàn doanh nghiệp, bao gồm cả những bộ phận không tổ chức thành các nhóm linh hoạt. Đây là lý do tại sao các nhà lãnh đạo của Bosch đã phát triển các nguyên tắc lãnh đạo mới và lan tỏa khắp công ty: Họ muốn đảm bảo rằng mọi người hiểu rằng mọi thứ sẽ khác đi và sự linh hoạt sẽ là trung tâm của văn hóa công ty.</w:t>
      </w:r>
    </w:p>
    <w:p>
      <w:pPr>
        <w:pStyle w:val="Heading3"/>
      </w:pPr>
      <w:r>
        <w:rPr>
          <w:b w:val="0"/>
          <w:i w:val="0"/>
        </w:rPr>
        <w:t>Kiến trúc vận hành</w:t>
      </w:r>
    </w:p>
    <w:p>
      <w:r>
        <w:rPr>
          <w:b w:val="0"/>
          <w:i w:val="0"/>
        </w:rPr>
        <w:t>Triển khai agile ở quy mô lớn đòi hỏi phải mô-đun hóa và sau đó tích hợp liền mạch các luồng công việc (workstream). Ví dụ, Amazon có thể triển khai phần mềm hàng nghìn lần một ngày vì kiến trúc CNTT của họ được thiết kế để giúp các nhà phát triển phát hành nhanh chóng, thường xuyên mà không gây nguy hiểm cho các hệ thống phức tạp của công ty. Nhưng nhiều công ty lớn, dù có thể viết mã chương trình nhanh đến đâu, cũng chỉ có thể triển khai phần mềm vài lần một ngày hoặc một tuần; đó là cách kiến trúc của họ hoạt động.</w:t>
      </w:r>
    </w:p>
    <w:p>
      <w:r>
        <w:rPr>
          <w:b w:val="0"/>
          <w:i w:val="0"/>
        </w:rPr>
        <w:t>Dựa trên cách tiếp cận mô-đun để phát triển sản phẩm do Toyota tiên phong, Tesla thiết kế tỉ mỉ các giao diện giữa các thành phần trong xe của mình để cho phép mỗi mô-đun đổi mới độc lập. Nhờ đó, nhóm phụ trách cản xe có thể thay đổi bất cứ thứ gì miễn là duy trì giao diện ổn định với các bộ phận bị ảnh hưởng. Tesla cũng đang từ bỏ chu kỳ phát hành hàng năm truyền thống để thay bằng phản hồi thời gian thực với phản hồi của khách hàng. CEO Elon Musk nói rằng công ty thực hiện khoảng 20 thay đổi kỹ thuật mỗi tuần để cải thiện sản xuất và hiệu suất của Model S. Ví dụ bao gồm bộ pin mới, cập nhật phần cứng an toàn và lái tự động, và phần mềm tự động điều chỉnh vô lăng và ghế để ra vào dễ dàng hơn.</w:t>
      </w:r>
    </w:p>
    <w:p>
      <w:r>
        <w:rPr>
          <w:b w:val="0"/>
          <w:i w:val="0"/>
        </w:rPr>
        <w:t>Trong các doanh nghiệp agile tiên tiến nhất, kiến trúc sản phẩm và quy trình đổi mới đang tấn công một số ràng buộc tổ chức hóc búa nhất để mở rộng quy mô hơn nữa. Riot Games, nhà phát triển trò chơi đấu trường trực tuyến nhiều người chơi League of Legends cực kỳ thành công, đang thiết kế lại giao diện giữa các nhóm agile và các chức năng hỗ trợ - kiểm soát hoạt động theo cách truyền thống, như cơ sở vật chất, tài chính và nhân sự. Brandon Hsiung, trưởng sản phẩm cho sáng kiến đang diễn ra này, cho biết nó bao gồm ít nhất hai bước chính. Một là thay đổi định nghĩa về khách hàng của các chức năng. “Khách hàng của họ không phải là sếp chức năng, hay CEO, hay thậm chí hội đồng quản trị,” ông giải thích. “Khách hàng của họ là các nhóm phát triển mà họ phục vụ, những người cuối cùng phục vụ người chơi của chúng tôi.” Công ty đã thiết lập khảo sát Net Promoter để thu thập phản hồi về việc liệu những khách hàng đó có giới thiệu các chức năng này cho người khác không và nói rõ rằng khách hàng không hài lòng đôi khi có thể thuê nhà cung cấp bên ngoài. “Đó là điều cuối cùng chúng tôi muốn xảy ra, nhưng chúng tôi muốn đảm bảo các chức năng của mình phát triển năng lực đẳng cấp thế giới có thể cạnh tranh trong thị trường tự do,” Hsiung nói.</w:t>
      </w:r>
    </w:p>
    <w:p>
      <w:r>
        <w:rPr>
          <w:b w:val="0"/>
          <w:i w:val="0"/>
        </w:rPr>
        <w:t>Riot Games cũng đã cải tổ cách các bộ phận chức năng của công ty tương tác với các nhóm agile (linh hoạt) của mình. Một số thành viên của các bộ phận chức năng có thể được nhúng vào các nhóm agile, hoặc một phần năng lực của một bộ phận có thể được dành riêng cho các yêu cầu từ các nhóm agile. Một cách khác, các bộ phận có thể ít có sự tham gia chính thức với các nhóm sau khi hợp tác với họ để thiết lập các ranh giới nhất định. Hsiung nói: “Các silo (ống khói) như bất động sản và phát triển học tập có thể công bố các triết lý, hướng dẫn và quy tắc, sau đó nói: ‘Đây là các hướng dẫn của chúng tôi. Miễn là bạn hoạt động trong khuôn khổ đó, bạn có thể thỏa sức sáng tạo; làm bất cứ điều gì bạn cho là tốt nhất cho người chơi của chúng tôi.’”</w:t>
      </w:r>
    </w:p>
    <w:p>
      <w:r>
        <w:rPr>
          <w:b w:val="0"/>
          <w:i w:val="0"/>
        </w:rPr>
        <w:t>Trong các công ty đã mở rộng quy mô agile, sơ đồ tổ chức của các bộ phận hỗ trợ và hoạt động thường ngày nhìn chung vẫn giống như trước, mặc dù thường có ít tầng quản lý hơn và phạm vi kiểm soát rộng hơn khi các giám sát viên học cách tin tưởng và trao quyền cho nhân viên. Những thay đổi lớn hơn nằm ở cách các phòng ban chức năng làm việc. Các ưu tiên chức năng nhất thiết phải được gắn kết đầy đủ hơn với chiến lược của công ty. Nếu một trong những ưu tiên chính của công ty là cải thiện trải nghiệm di động của khách hàng, thì điều đó không thể là ưu tiên số 15 trong danh sách tài trợ của bộ phận tài chính hay danh sách tuyển dụng của bộ phận nhân sự. Và các phòng ban như pháp lý có thể cần năng lực dự phòng để xử lý các yêu cầu khẩn cấp từ các nhóm agile có ưu tiên cao.</w:t>
      </w:r>
    </w:p>
    <w:p>
      <w:r>
        <w:rPr>
          <w:b w:val="0"/>
          <w:i w:val="0"/>
        </w:rPr>
        <w:t>Theo thời gian, ngay cả các hoạt động thường ngày với cấu trúc thứ bậc cũng có khả năng phát triển tư duy agile hơn. Tất nhiên, các phòng tài chính sẽ luôn quản lý ngân sách, nhưng họ không cần phải liên tục đặt câu hỏi về quyết định của những người sở hữu các sáng kiến agile. “CFO của chúng tôi liên tục chuyển trách nhiệm cho các nhóm agile được trao quyền,” Ahmed Sidky, trưởng bộ phận quản lý phát triển tại Riot Games, cho biết. “Ông ấy sẽ nói: ‘Tôi không ở đây để điều hành tài chính của công ty. Các bạn mới là người làm điều đó, với tư cách là trưởng nhóm. Tôi ở đây với vai trò cố vấn.’ Trong tổ chức hàng ngày, các đối tác tài chính được nhúng vào mọi nhóm. Họ không kiểm soát những gì các nhóm làm hoặc không làm. Họ giống như những huấn luyện viên tài chính, người đặt những câu hỏi khó và cung cấp chuyên môn sâu. Nhưng cuối cùng, trưởng nhóm là người đưa ra quyết định, dựa trên điều tốt nhất cho người chơi Riot.”</w:t>
      </w:r>
    </w:p>
    <w:p>
      <w:r>
        <w:rPr>
          <w:b w:val="0"/>
          <w:i w:val="0"/>
        </w:rPr>
        <w:t>Một số công ty, và một số cá nhân, có thể thấy những đánh đổi này khó chấp nhận và khó thực hiện. Việc giảm bớt kiểm soát luôn đáng sợ—cho đến khi bạn làm điều đó và nhận ra rằng mọi người hạnh phúc hơn và tỷ lệ thành công tăng gấp ba. Trong một cuộc khảo sát của Bain với gần 1.300 lãnh đạo toàn cầu, nhiều người đồng ý với nhận định về quản lý này hơn bất kỳ nhận định nào khác: “Các nhà lãnh đạo doanh nghiệp ngày nay phải tin tưởng và trao quyền cho mọi người, chứ không phải chỉ huy và kiểm soát họ.” (Chỉ 5% không đồng ý.)</w:t>
      </w:r>
    </w:p>
    <w:p>
      <w:pPr>
        <w:pStyle w:val="Heading3"/>
      </w:pPr>
      <w:r>
        <w:rPr>
          <w:b w:val="0"/>
          <w:i w:val="0"/>
        </w:rPr>
        <w:t>Thu hút và tạo động lực cho nhân tài</w:t>
      </w:r>
    </w:p>
    <w:p>
      <w:r>
        <w:rPr>
          <w:b w:val="0"/>
          <w:i w:val="0"/>
        </w:rPr>
        <w:t>Các công ty đang mở rộng quy mô agile cần có hệ thống để thu hút những ngôi sao và tạo động lực cho họ để làm cho đội ngũ tốt hơn. (Đối xử bất công với những ngôi sao của bạn, và họ sẽ chạy sang một startup hấp dẫn.) Họ cũng cần khai thác tiềm năng bị lãng phí của các thành viên đội ngũ điển hình hơn và xây dựng cam kết, niềm tin và trách nhiệm chung đối với kết quả. Không có cách nào thực tế để làm điều này mà không thay đổi quy trình nhân sự (HR). Ví dụ, một công ty không thể chỉ thuê người dựa trên chuyên môn; giờ đây họ cần chuyên môn kết hợp với sự nhiệt tình làm việc trong một đội ngũ hợp tác. Họ không thể đánh giá mọi người dựa trên việc họ có đạt được mục tiêu cá nhân hay không; giờ đây họ cần xem xét hiệu suất của họ trong các đội agile và đánh giá của các thành viên trong đội về nhau. Đánh giá hiệu suất thường chuyển từ cơ sở hàng năm sang một hệ thống cung cấp phản hồi và huấn luyện phù hợp mỗi vài tuần hoặc vài tháng. Các chương trình đào tạo và huấn luyện khuyến khích phát triển các kỹ năng đa chức năng được tùy chỉnh theo nhu cầu của từng nhân viên. Chức danh công việc ít quan trọng hơn và thay đổi ít thường xuyên hơn với các đội tự quản và ít cấp bậc hơn. Lộ trình sự nghiệp cho thấy cách các chủ sở hữu sản phẩm (product owner)—những cá nhân đặt ra tầm nhìn và sở hữu kết quả của một đội agile—có thể tiếp tục phát triển cá nhân, mở rộng ảnh hưởng và tăng thu nhập của họ.</w:t>
      </w:r>
    </w:p>
    <w:p>
      <w:r>
        <w:rPr>
          <w:b w:val="0"/>
          <w:i w:val="0"/>
        </w:rPr>
        <w:t>Các công ty cũng có thể cần cải tổ hệ thống đãi ngộ (compensation systems) để thưởng cho thành tích tập thể thay vì thành tích cá nhân. Họ cần các chương trình ghi nhận (recognition programs) tôn vinh những đóng góp ngay lập tức. Ghi nhận công khai tốt hơn tiền thưởng kín đáo trong việc củng cố các giá trị agile (agile values) — nó truyền cảm hứng cho người nhận để cải thiện hơn nữa, và thúc đẩy người khác noi gương hành vi của người nhận. Lãnh đạo cũng có thể thưởng cho những người chơi hạng "A" bằng cách đưa họ vào những cơ hội quan trọng nhất, cung cấp cho họ những công cụ tiên tiến nhất và sự tự do tối đa, và kết nối họ với những người cố vấn tài năng nhất trong lĩnh vực của họ.</w:t>
      </w:r>
    </w:p>
    <w:p>
      <w:pPr>
        <w:pStyle w:val="Heading3"/>
      </w:pPr>
      <w:r>
        <w:rPr>
          <w:b w:val="0"/>
          <w:i w:val="0"/>
        </w:rPr>
        <w:t>Chu kỳ lập kế hoạch và ngân sách hàng năm</w:t>
      </w:r>
    </w:p>
    <w:p>
      <w:r>
        <w:rPr>
          <w:b w:val="0"/>
          <w:i w:val="0"/>
        </w:rPr>
        <w:t>Trong các công ty quan liêu, các phiên họp chiến lược hàng năm và đàm phán ngân sách là những công cụ mạnh mẽ để căn chỉnh tổ chức và đảm bảo cam kết với các mục tiêu căng thẳng. Những người thực hành agile bắt đầu với những giả định khác. Họ thấy rằng nhu cầu của khách hàng thay đổi thường xuyên và những hiểu biết đột phá có thể xảy ra bất cứ lúc nào. Theo quan điểm của họ, chu kỳ hàng năm hạn chế đổi mới và thích ứng: Các dự án không hiệu quả đốt cháy nguồn lực cho đến khi ngân sách của chúng cạn kiệt, trong khi những đổi mới quan trọng chờ đợi trong hàng cho chu kỳ ngân sách tiếp theo để cạnh tranh tài trợ.</w:t>
      </w:r>
    </w:p>
    <w:p>
      <w:r>
        <w:rPr>
          <w:b w:val="0"/>
          <w:i w:val="0"/>
        </w:rPr>
        <w:t>Trong các công ty có nhiều đội agile, thủ tục tài trợ khác nhau. Những người tài trợ nhận ra rằng đối với hai phần ba số đổi mới thành công, khái niệm ban đầu sẽ thay đổi đáng kể trong quá trình phát triển. Họ mong đợi rằng các đội sẽ bỏ một số tính năng và ra mắt những tính năng khác mà không chờ đợi chu kỳ hàng năm tiếp theo. Kết quả là, thủ tục tài trợ phát triển để giống với những thủ tục của một nhà đầu tư mạo hiểm (venture capitalist). Các VC thường xem quyết định tài trợ như cơ hội để mua quyền chọn cho khám phá thêm. Mục tiêu không phải là tạo ra ngay lập tức một doanh nghiệp quy mô lớn mà là tìm ra một thành phần quan trọng của giải pháp cuối cùng. Điều này dẫn đến nhiều thất bại rõ ràng nhưng tăng tốc và giảm chi phí học hỏi. Cách tiếp cận như vậy hoạt động tốt trong một doanh nghiệp agile, cải thiện đáng kể tốc độ và hiệu quả của đổi mới.</w:t>
      </w:r>
    </w:p>
    <w:p>
      <w:r>
        <w:rPr>
          <w:b w:val="0"/>
          <w:i w:val="0"/>
        </w:rPr>
        <w:t>Những công ty mở rộng quy mô agile (agile) thành công sẽ thấy những thay đổi lớn trong hoạt động kinh doanh của họ. Việc mở rộng quy mô làm thay đổi cơ cấu công việc, khiến doanh nghiệp tập trung nhiều hơn vào đổi mới sáng tạo (innovation) so với các hoạt động thường ngày. Doanh nghiệp có khả năng nắm bắt tốt hơn các điều kiện và ưu tiên đang thay đổi, phát triển các giải pháp thích ứng (adaptive solutions), và tránh những cuộc khủng hoảng liên miên thường xuyên xảy ra với các mô hình thứ bậc truyền thống. Những đổi mới mang tính đột phá (disruptive innovations) sẽ trở nên ít gây xáo trộn hơn và giống như hoạt động kinh doanh thích ứng thường ngày. Việc mở rộng quy mô cũng mang các giá trị và nguyên tắc agile vào hoạt động kinh doanh và các bộ phận hỗ trợ, ngay cả khi nhiều hoạt động thường ngày vẫn còn. Nó dẫn đến hiệu quả và năng suất cao hơn ở một số trung tâm chi phí lớn của doanh nghiệp. Nó cải thiện kiến trúc vận hành (operating architectures) và mô hình tổ chức (organizational models) để tăng cường phối hợp giữa các nhóm agile và hoạt động thường ngày. Các thay đổi được triển khai nhanh hơn và đáp ứng tốt hơn nhu cầu khách hàng. Cuối cùng, doanh nghiệp mang lại những cải thiện có thể đo lường được về kết quả — không chỉ kết quả tài chính tốt hơn mà còn cả lòng trung thành của khách hàng và sự gắn kết của nhân viên cao hơn.</w:t>
      </w:r>
    </w:p>
    <w:p>
      <w:r>
        <w:rPr>
          <w:b w:val="0"/>
          <w:i w:val="0"/>
        </w:rPr>
        <w:t>Cách tiếp cận thử nghiệm và học hỏi (test-and-learn) của agile thường được mô tả là tăng dần và lặp đi lặp lại (incremental and iterative), nhưng không ai nên nhầm lẫn các quy trình phát triển tăng dần với tư duy tăng dần. Ví dụ, SpaceX đặt mục tiêu sử dụng đổi mới sáng tạo agile để bắt đầu đưa người lên Sao Hỏa vào năm 2024, với mục tiêu thiết lập một thuộc địa tự duy trì trên hành tinh này. Điều đó sẽ diễn ra như thế nào? Chà, những người ở công ty thực sự chưa biết … ít nhất là chưa. Nhưng họ có một tầm nhìn rằng điều đó là khả thi, và họ có một số bước trong đầu. Họ dự định cải thiện đáng kể độ tin cậy và giảm chi phí, một phần bằng cách tái sử dụng tên lửa giống như máy bay. Họ dự định cải thiện hệ thống đẩy (propulsion systems) để phóng tên lửa có thể chở ít nhất 100 người. Họ lên kế hoạch tìm ra cách tiếp nhiên liệu trong không gian. Một số bước bao gồm đẩy các công nghệ hiện tại đến giới hạn tối đa và sau đó chờ đợi các đối tác mới và công nghệ mới xuất hiện.</w:t>
      </w:r>
    </w:p>
    <w:p>
      <w:r>
        <w:rPr>
          <w:b w:val="0"/>
          <w:i w:val="0"/>
        </w:rPr>
        <w:t>Đó chính là agile trong thực tế: tham vọng lớn và tiến bộ từng bước. Nó chỉ ra cách để tiến lên ngay cả khi tương lai mờ mịt, như thường lệ.</w:t>
      </w:r>
    </w:p>
    <w:p>
      <w:r>
        <w:rPr>
          <w:b w:val="0"/>
          <w:i w:val="0"/>
        </w:rPr>
        <w:t>BÀI HỌC RÚT RA</w:t>
      </w:r>
    </w:p>
    <w:p>
      <w:r>
        <w:rPr>
          <w:b w:val="0"/>
          <w:i w:val="0"/>
        </w:rPr>
        <w:t>Một khi bạn đã thấy agile có thể làm được gì, bạn sẽ muốn áp dụng nó vào nhiều phần hơn trong tổ chức của mình. Làm sao bạn biết chức năng nào nên được tổ chức lại thành các nhóm agile đa chức năng (multidisciplinary agile teams) và chức năng nào không? Và làm thế nào để bạn khởi động nhiều nhóm mới mà không tạo ra nút thắt cổ chai hay bị cản trở bởi bộ máy quan liêu? Hãy thực hiện các bước sau để đảm bảo việc mở rộng quy mô thành công tại tổ chức của bạn:</w:t>
      </w:r>
    </w:p>
    <w:p>
      <w:r>
        <w:rPr>
          <w:b w:val="0"/>
          <w:i w:val="0"/>
        </w:rPr>
        <w:t>✓  Đừng chỉ tạo ra các nhóm agile; hãy tích hợp các phương pháp và giá trị agile vào công việc của bạn, chẳng hạn như xem các phần khác nhau trong tổ chức của bạn như khách hàng.</w:t>
      </w:r>
    </w:p>
    <w:p>
      <w:r>
        <w:rPr>
          <w:b w:val="0"/>
          <w:i w:val="0"/>
        </w:rPr>
        <w:t>✓  Tạo một phân loại các cơ hội để đặt ra các ưu tiên.</w:t>
      </w:r>
    </w:p>
    <w:p>
      <w:r>
        <w:rPr>
          <w:b w:val="0"/>
          <w:i w:val="0"/>
        </w:rPr>
        <w:t>✓  Chia nhỏ các luồng công việc thành các mô-đun để tích hợp liền mạch.</w:t>
      </w:r>
    </w:p>
    <w:p>
      <w:r>
        <w:rPr>
          <w:b w:val="0"/>
          <w:i w:val="0"/>
        </w:rPr>
        <w:t>✓  Áp dụng cách tiếp cận giống như đầu tư mạo hiểm (VC-like) để cấp vốn khi đến lúc bắt đầu quy trình lập ngân sách hàng năm của bạn.</w:t>
      </w:r>
    </w:p>
    <w:p>
      <w:r>
        <w:rPr>
          <w:b w:val="0"/>
          <w:i/>
        </w:rPr>
        <w:t>Được tái bản từ</w:t>
      </w:r>
      <w:r>
        <w:rPr>
          <w:b w:val="0"/>
          <w:i w:val="0"/>
        </w:rPr>
        <w:t xml:space="preserve"> Harvard Business Review,</w:t>
      </w:r>
      <w:r>
        <w:rPr>
          <w:b w:val="0"/>
          <w:i/>
        </w:rPr>
        <w:t> tháng 5–6 năm 2018 (sản phẩm #R1803F).</w:t>
      </w:r>
    </w:p>
    <w:p>
      <w:pPr>
        <w:pStyle w:val="Heading1"/>
      </w:pPr>
      <w:r>
        <w:rPr>
          <w:b w:val="0"/>
          <w:i w:val="0"/>
        </w:rPr>
        <w:t>2</w:t>
      </w:r>
    </w:p>
    <w:p>
      <w:pPr>
        <w:pStyle w:val="Heading1"/>
      </w:pPr>
      <w:r>
        <w:rPr>
          <w:b w:val="0"/>
          <w:i w:val="0"/>
        </w:rPr>
        <w:t>TẠI SAO AGILE ĐI CHỆCH HƯỚNG</w:t>
      </w:r>
    </w:p>
    <w:p>
      <w:r>
        <w:rPr>
          <w:b w:val="0"/>
          <w:i w:val="0"/>
        </w:rPr>
        <w:t>bởi Lindsay McGregor và Neel Doshi</w:t>
      </w:r>
    </w:p>
    <w:p>
      <w:r>
        <w:rPr>
          <w:b w:val="0"/>
          <w:i w:val="0"/>
        </w:rPr>
        <w:t>Với tinh thần trở nên thích ứng hơn, các tổ chức đã ồ ạt triển khai phát triển phần mềm agile. Nhưng nhiều nơi đã làm theo cách thực sự khiến họ kém linh hoạt hơn. Những công ty này chỉ trở thành agile trên danh nghĩa, vì quy trình họ đưa vào thường lại làm tổn hại đến động lực và năng suất của kỹ sư.</w:t>
      </w:r>
    </w:p>
    <w:p>
      <w:pPr>
        <w:pStyle w:val="Heading3"/>
      </w:pPr>
      <w:r>
        <w:rPr>
          <w:b w:val="0"/>
          <w:i w:val="0"/>
        </w:rPr>
        <w:t>Phát triển phần mềm Agile</w:t>
      </w:r>
    </w:p>
    <w:p>
      <w:r>
        <w:rPr>
          <w:b w:val="0"/>
          <w:i w:val="0"/>
        </w:rPr>
        <w:t>Các khung phát triển phần mềm thích ứng như agile đã tồn tại từ lâu và xuất hiện dưới nhiều hình thức. Nhưng cốt lõi của hầu hết các mô hình này là hai điều: hình thành giả thuyết (ví dụ, một tính năng được cho là để hoàn thành điều gì?) và hợp tác trên các lĩnh vực chuyên môn khác nhau để thử nghiệm, tất cả đều nhằm mục đích thúc đẩy học hỏi và không lao xuống một con đường hóa ra là sai lầm.</w:t>
      </w:r>
    </w:p>
    <w:p>
      <w:r>
        <w:rPr>
          <w:b w:val="0"/>
          <w:i w:val="0"/>
        </w:rPr>
        <w:t>Khi Agile ra đời vào năm 2001, nó đã nêu rõ một bộ bốn nguyên tắc quan trọng để nâng cao nghề phát triển phần mềm và cải thiện động lực của kỹ sư và quản lý sản phẩm.</w:t>
      </w:r>
    </w:p>
    <w:p>
      <w:pPr>
        <w:pStyle w:val="ListNumber"/>
      </w:pPr>
      <w:r>
        <w:rPr>
          <w:b w:val="0"/>
          <w:i w:val="0"/>
        </w:rPr>
        <w:t>Cá nhân và tương tác quan trọng hơn quy trình và công cụ</w:t>
      </w:r>
    </w:p>
    <w:p>
      <w:pPr>
        <w:pStyle w:val="ListNumber"/>
      </w:pPr>
      <w:r>
        <w:rPr>
          <w:b w:val="0"/>
          <w:i w:val="0"/>
        </w:rPr>
        <w:t>Phần mềm hoạt động được quan trọng hơn tài liệu đầy đủ</w:t>
      </w:r>
    </w:p>
    <w:p>
      <w:pPr>
        <w:pStyle w:val="ListNumber"/>
      </w:pPr>
      <w:r>
        <w:rPr>
          <w:b w:val="0"/>
          <w:i w:val="0"/>
        </w:rPr>
        <w:t>Hợp tác với khách hàng quan trọng hơn đàm phán hợp đồng</w:t>
      </w:r>
    </w:p>
    <w:p>
      <w:pPr>
        <w:pStyle w:val="ListNumber"/>
      </w:pPr>
      <w:r>
        <w:rPr>
          <w:b w:val="0"/>
          <w:i w:val="0"/>
        </w:rPr>
        <w:t>Phản ứng với thay đổi quan trọng hơn bám theo kế hoạch</w:t>
      </w:r>
    </w:p>
    <w:p>
      <w:r>
        <w:rPr>
          <w:b w:val="0"/>
          <w:i w:val="0"/>
        </w:rPr>
        <w:t>Trong nghiên cứu về động lực con người, chúng tôi đã phân tích cách làm việc của các kỹ sư tại hơn 500 tổ chức khác nhau, sử dụng kết hợp phương pháp khảo sát và thử nghiệm. Chúng tôi phát hiện rằng thực tế diễn ra hoàn toàn khác xa so với những nguyên tắc được nêu ra.</w:t>
      </w:r>
    </w:p>
    <w:p>
      <w:r>
        <w:rPr>
          <w:b w:val="0"/>
          <w:i w:val="0"/>
        </w:rPr>
        <w:t xml:space="preserve">Ví dụ, trong thực tế phổ biến, quy</w:t>
      </w:r>
      <w:r>
        <w:rPr>
          <w:b w:val="0"/>
          <w:i/>
        </w:rPr>
        <w:t> trình và công cụ đã</w:t>
      </w:r>
      <w:r>
        <w:rPr>
          <w:b w:val="0"/>
          <w:i w:val="0"/>
        </w:rPr>
        <w:t xml:space="preserve"> trở thành động lực thúc đẩy công việc,</w:t>
      </w:r>
      <w:r>
        <w:rPr>
          <w:b w:val="0"/>
          <w:i/>
        </w:rPr>
        <w:t> chứ không phải cá nhân và</w:t>
      </w:r>
      <w:r>
        <w:rPr>
          <w:b w:val="0"/>
          <w:i w:val="0"/>
        </w:rPr>
        <w:t xml:space="preserve"> tương tác. Tại một</w:t>
      </w:r>
      <w:r>
        <w:rPr>
          <w:b w:val="0"/>
          <w:i/>
        </w:rPr>
        <w:t> công ty</w:t>
      </w:r>
      <w:r>
        <w:rPr>
          <w:b w:val="0"/>
          <w:i w:val="0"/>
        </w:rPr>
        <w:t xml:space="preserve"> lớn thuộc Fortune 100, trưởng bộ phận sản phẩm số nói với chúng tôi rằng: “Chúng tôi không được phép đặt câu hỏi về quy</w:t>
      </w:r>
      <w:r>
        <w:rPr>
          <w:b w:val="0"/>
          <w:i/>
        </w:rPr>
        <w:t> trình</w:t>
      </w:r>
      <w:r>
        <w:rPr>
          <w:b w:val="0"/>
          <w:i w:val="0"/>
        </w:rPr>
        <w:t xml:space="preserve"> agile.” Ở một tổ chức khác thuộc Fortune 500, các quản lý sản phẩm và kỹ sư chỉ giao tiếp với nhau qua công cụ, mà công cụ đó chủ yếu được dùng để bên quản lý ra lệnh cho bên kỹ sư.</w:t>
      </w:r>
    </w:p>
    <w:p>
      <w:r>
        <w:rPr>
          <w:b w:val="0"/>
          <w:i w:val="0"/>
        </w:rPr>
        <w:t>Tương tự, tài liệu thường lấn át phần mềm hoạt động được. Tại một công ty công nghệ lớn, nhóm sản phẩm của họ dành nhiều thời gian ban đầu để viết các yêu cầu nhỏ (gọi là “user story”). Những yêu cầu này được đưa vào hàng đợi ticket như các nhiệm vụ để kỹ sư rảnh tiếp theo bắt tay vào làm. Tiêu chuẩn cho tài liệu để giữ hàng đợi chạy trở nên rất cao. Cuối cùng, quy trình này biến thành nhiều “thác nước” nhỏ, nơi công việc được chuyển từ bộ phận sản phẩm sang nhà thiết kế rồi sang kỹ thuật. Đây chính xác là điều mà agile được tạo ra để loại bỏ. Không lạ gì khi CTO của công ty này nói: “Các kỹ sư của tôi cảm thấy như đầu bếp làm món ngắn hạn ở phía sau quán ăn.”</w:t>
      </w:r>
    </w:p>
    <w:p>
      <w:r>
        <w:rPr>
          <w:b w:val="0"/>
          <w:i w:val="0"/>
        </w:rPr>
        <w:t>Khi nói đến “phản ứng với thay đổi quan trọng hơn bám theo kế hoạch”, điều này thường bị hiểu sai thành “đừng có kế hoạch”. Ví dụ, tại một công ty công nghệ đang phát triển nhanh, các nhóm agile không cố gắng hiểu chiến lược tổng thể của tổ chức. Kết quả là, những nỗ lực lặp đi lặp lại của họ thường tập trung vào các tính năng ít giá trị hoặc không quan trọng về mặt chiến lược. Không có kế hoạch, các nhóm sẽ không biết cách ưu tiên hành động và cách đầu tư vào những hành động đó một cách có trách nhiệm. Nguyên tắc này đã đi xa đến mức khiến các kỹ sư tin rằng việc có khung thời gian hay cột mốc chung là không phù hợp.</w:t>
      </w:r>
    </w:p>
    <w:p>
      <w:r>
        <w:rPr>
          <w:b w:val="0"/>
          <w:i w:val="0"/>
        </w:rPr>
        <w:t>Sẽ chẳng có gì đáng nói nếu những ứng dụng sai lầm này thực sự cải thiện được động lực và hiệu suất làm việc của kỹ sư, nhưng chúng tôi nhận thấy trên thực tế, điều ngược lại mới xảy ra. Agile, khi được thực hành theo cách chúng tôi vừa mô tả, lại làm giảm tổng thể động lực của các kỹ sư. Vì họ không được phép thử nghiệm, tự quản lý công việc của mình, và kết nối với khách hàng, họ cảm thấy rất ít sự vui thích, tiềm năng, và mục đích; thay vào đó họ cảm thấy áp lực về cảm xúc và kinh tế để thành công, hoặc sự trì trệ. Họ ngừng thích nghi, học hỏi, và dồn hết nỗ lực tốt nhất vào công việc.</w:t>
      </w:r>
    </w:p>
    <w:p>
      <w:r>
        <w:rPr>
          <w:b w:val="0"/>
          <w:i w:val="0"/>
        </w:rPr>
        <w:t>Ví dụ, một đối tác đầu tư mạo hiểm (venture capital) đã chia sẻ với chúng tôi câu chuyện về một công ty phát triển trò chơi điện tử vẫn tiếp tục xây dựng một sản phẩm suốt một năm, dù mọi kỹ sư đều cảm thấy trò chơi này không đáng để chơi. Công ty nhận ra mình đã lãng phí rất nhiều thời gian và tiền bạc.</w:t>
      </w:r>
    </w:p>
    <w:p>
      <w:r>
        <w:rPr>
          <w:b w:val="0"/>
          <w:i w:val="0"/>
        </w:rPr>
        <w:t>Các quy trình Agile đi chệch hướng, vì khi các công ty cố gắng đạt hiệu suất cao, họ trở nên hoặc quá thiên về chiến thuật (tập trung quá nhiều vào quy trình và quản lý vi mô) hoặc quá thiên về thích nghi (tránh các mục tiêu dài hạn, mốc thời gian, hoặc hợp tác đa chức năng).</w:t>
      </w:r>
    </w:p>
    <w:p>
      <w:r>
        <w:rPr>
          <w:b w:val="0"/>
          <w:i w:val="0"/>
        </w:rPr>
        <w:t>Mấu chốt là cân bằng cả hiệu suất chiến thuật lẫn hiệu suất thích nghi. Dù bạn là kỹ sư hay quản lý sản phẩm, đây là một vài thay đổi để bạn cân nhắc nhằm tìm ra sự cân bằng này, để bạn có thể cải thiện động lực và hiệu suất của đội ngũ kỹ sư (hoặc bất kỳ đội ngũ nào) của mình.</w:t>
      </w:r>
    </w:p>
    <w:p>
      <w:pPr>
        <w:pStyle w:val="Heading3"/>
      </w:pPr>
      <w:r>
        <w:rPr>
          <w:b w:val="0"/>
          <w:i w:val="0"/>
        </w:rPr>
        <w:t>Phát triển phần mềm nên là một quy trình cộng tác, không bàn giao</w:t>
      </w:r>
    </w:p>
    <w:p>
      <w:r>
        <w:rPr>
          <w:b w:val="0"/>
          <w:i w:val="0"/>
        </w:rPr>
        <w:t xml:space="preserve">Thay vì một quy trình mà một người viết yêu cầu (dù là những yêu cầu nhỏ) còn người khác thực thi chúng, tất cả đều không có một ngôi sao Bắc Đẩu chiến lược dẫn đường, một đội ngũ hướng tới sự linh hoạt thực sự nên có</w:t>
      </w:r>
      <w:r>
        <w:rPr>
          <w:b w:val="0"/>
          <w:i/>
        </w:rPr>
        <w:t> một quy</w:t>
      </w:r>
      <w:r>
        <w:rPr>
          <w:b w:val="0"/>
          <w:i w:val="0"/>
        </w:rPr>
        <w:t xml:space="preserve"> trình không bàn giao thay vì quy trình mà một người viết yêu cầu còn người kia thực thi chúng. Trong một quy trình không bàn giao, quản lý sản phẩm và các kỹ sư (cùng bất kỳ bên liên quan (stakeholder) nào khác) là những đối tác cộng tác từ đầu đến cuối trong việc thiết kế một tính năng.</w:t>
      </w:r>
    </w:p>
    <w:p>
      <w:r>
        <w:rPr>
          <w:b w:val="0"/>
          <w:i w:val="0"/>
        </w:rPr>
        <w:t>Đầu tiên, cả nhóm, bao gồm cả các lãnh đạo, nên nêu rõ những thách thức chiến lược của nhóm. Thách thức thường ở dạng câu hỏi, luôn tập trung vào việc cải thiện một kết quả hoặc tác động nào đó cho khách hàng. Hãy coi chúng như bản nhiệm vụ chi tiết của nhóm dưới dạng câu hỏi để kích thích tư duy mở rộng. Bản thân các thách thức được cả nhóm phát triển và lặp đi lặp lại, bao gồm cả những người bảo trợ cấp lãnh đạo (và khách hàng). Mỗi thành viên trong nhóm (hoặc bất kỳ nhóm nào) đều được yêu cầu đóng góp ý tưởng cho từng thách thức bất cứ khi nào họ muốn.</w:t>
      </w:r>
    </w:p>
    <w:p>
      <w:r>
        <w:rPr>
          <w:b w:val="0"/>
          <w:i w:val="0"/>
        </w:rPr>
        <w:t>Ví dụ, tại một ngân hàng, một thách thức là: “Làm thế nào để chúng ta giúp khách hàng chuẩn bị tốt hơn cho những cú sốc tài chính có thể xảy ra?” Một thách thức khác là: “Làm thế nào để việc duy trì thói quen tài chính lành mạnh trở nên thú vị hơn và bớt nhàm chán đối với khách hàng?” Những thách thức này đã tạo ra hàng tá ý tưởng từ nhiều người khác nhau.</w:t>
      </w:r>
    </w:p>
    <w:p>
      <w:r>
        <w:rPr>
          <w:b w:val="0"/>
          <w:i w:val="0"/>
        </w:rPr>
        <w:t>Sau đó, thay vì một người viết yêu cầu còn người khác thực hiện, những nhóm này cùng nhau phát triển và hoàn thiện một ý tưởng, từ bản nháp thô đến giả thuyết có thể kiểm chứng.</w:t>
      </w:r>
    </w:p>
    <w:p>
      <w:pPr>
        <w:pStyle w:val="Heading3"/>
      </w:pPr>
      <w:r>
        <w:rPr>
          <w:b w:val="0"/>
          <w:i w:val="0"/>
        </w:rPr>
        <w:t>Đơn vị bàn giao của nhóm nên là các thử nghiệm khả thi tối thiểu</w:t>
      </w:r>
    </w:p>
    <w:p>
      <w:r>
        <w:rPr>
          <w:b w:val="0"/>
          <w:i w:val="0"/>
        </w:rPr>
        <w:t>Các nhóm thường nhận thấy họ lãng phí thời gian vì thích nghi quá nhiều. Để tránh điều này, không chỉ các ý tưởng được hình thành cho một thách thức chiến lược, mà chúng còn nên được thực hiện bằng các thử nghiệm nhanh nhằm học vừa đủ để biết điều gì hiệu quả với khách hàng. Các nhóm nên tối đa hóa “tốc độ đến sự thật” của mình.</w:t>
      </w:r>
    </w:p>
    <w:p>
      <w:r>
        <w:rPr>
          <w:b w:val="0"/>
          <w:i w:val="0"/>
        </w:rPr>
        <w:t>Để giảm nỗ lực lãng phí và tăng quyền quyết định của nhóm, các thử nghiệm nên ngắn gọn. Nếu có thể, một thử nghiệm không nên kéo dài quá một tuần.</w:t>
      </w:r>
    </w:p>
    <w:p>
      <w:r>
        <w:rPr>
          <w:b w:val="0"/>
          <w:i w:val="0"/>
        </w:rPr>
        <w:t>Đôi khi điều này đòi hỏi nhóm phải tối giản một tính năng xuống mức thực sự cần thiết để kiểm tra giả định yếu nhất của nó. Đôi khi điều đó có nghĩa là nhóm không viết mã mà thay vào đó hoàn thành một thử nghiệm ngoại tuyến thông qua nghiên cứu.</w:t>
      </w:r>
    </w:p>
    <w:p>
      <w:pPr>
        <w:pStyle w:val="Heading3"/>
      </w:pPr>
      <w:r>
        <w:rPr>
          <w:b w:val="0"/>
          <w:i w:val="0"/>
        </w:rPr>
        <w:t>Cách tiếp cận của nhóm nên lấy khách hàng làm trung tâm</w:t>
      </w:r>
    </w:p>
    <w:p>
      <w:r>
        <w:rPr>
          <w:b w:val="0"/>
          <w:i w:val="0"/>
        </w:rPr>
        <w:t>Quá trình xây dựng phần mềm (kể cả phần mềm dùng nội bộ) nên hoàn toàn lấy khách hàng làm trung tâm.</w:t>
      </w:r>
    </w:p>
    <w:p>
      <w:r>
        <w:rPr>
          <w:b w:val="0"/>
          <w:i w:val="0"/>
        </w:rPr>
        <w:t>Ở mức đơn giản nhất, những nguyên tắc này nên bao gồm những điều sau:</w:t>
      </w:r>
    </w:p>
    <w:p>
      <w:pPr>
        <w:pStyle w:val="ListBullet"/>
      </w:pPr>
      <w:r>
        <w:rPr>
          <w:b w:val="0"/>
          <w:i w:val="0"/>
        </w:rPr>
        <w:t>Các thách thức luôn được đặt trong bối cảnh tác động đến khách hàng.</w:t>
      </w:r>
    </w:p>
    <w:p>
      <w:pPr>
        <w:pStyle w:val="ListBullet"/>
      </w:pPr>
      <w:r>
        <w:rPr>
          <w:b w:val="0"/>
          <w:i w:val="0"/>
        </w:rPr>
        <w:t>Các cuộc họp giải quyết vấn đề luôn bắt đầu bằng cập nhật về khách hàng, và đại diện từ tuyến đầu thường xuyên được tham gia vào các cuộc thảo luận này.</w:t>
      </w:r>
    </w:p>
    <w:p>
      <w:pPr>
        <w:pStyle w:val="ListBullet"/>
      </w:pPr>
      <w:r>
        <w:rPr>
          <w:b w:val="0"/>
          <w:i w:val="0"/>
        </w:rPr>
        <w:t>Mọi thử nghiệm đều được xây dựng dựa trên giả thuyết lấy khách hàng làm trung tâm. Bằng cách đó, nhóm có thể tự chịu trách nhiệm về kết quả mà thử nghiệm dự đoán.</w:t>
      </w:r>
    </w:p>
    <w:p>
      <w:r>
        <w:rPr>
          <w:b w:val="0"/>
          <w:i w:val="0"/>
        </w:rPr>
        <w:t>Tuy nhiên, quan trọng hơn nữa là các kỹ sư tận mắt thấy khách hàng sử dụng sản phẩm của họ như thế nào. Điều này đòi hỏi các đại diện tuyến đầu và kỹ sư làm việc cùng nhau để xem liệu sản phẩm có tạo ra tác động đến khách hàng hay không.</w:t>
      </w:r>
    </w:p>
    <w:p>
      <w:pPr>
        <w:pStyle w:val="Heading3"/>
      </w:pPr>
      <w:r>
        <w:rPr>
          <w:b w:val="0"/>
          <w:i w:val="0"/>
        </w:rPr>
        <w:t>Sử dụng khung thời gian (Time Boxes) để tập trung thử nghiệm và tránh lãng phí</w:t>
      </w:r>
    </w:p>
    <w:p>
      <w:r>
        <w:rPr>
          <w:b w:val="0"/>
          <w:i w:val="0"/>
        </w:rPr>
        <w:t>Thú vị là, phát triển phần mềm thích ứng khuyến khích khung thời gian như một cách để đảm bảo một thử nghiệm được đầu tư xứng đáng và để báo hiệu mức chất lượng chấp nhận được của một tính năng nhất định. Mặt khác, các chuyên gia agile điển hình tránh khung thời gian hoặc thời hạn, vì sợ rằng thời hạn sẽ được dùng để tạo áp lực cảm xúc. Một trong những cảm giác tồi tệ nhất đối với một lập trình viên phần mềm là dành vài tháng làm việc gì đó mà cuối cùng lại không hữu ích. Điều này khiến bạn tràn ngập áp lực cảm xúc (“Tôi đã làm mọi người thất vọng”) và cảm giác trì trệ (“Tại sao tôi lại làm việc này?”).</w:t>
      </w:r>
    </w:p>
    <w:p>
      <w:r>
        <w:rPr>
          <w:b w:val="0"/>
          <w:i w:val="0"/>
        </w:rPr>
        <w:t>Để tránh kết quả đó, hãy rõ ràng về việc một kỹ sư nên đi xa đến đâu trước khi kiểm tra xem hướng đi có còn đúng không. Độ bất định về giả thuyết của nhóm càng lớn, và rủi ro càng cao, thì đường băng đó càng nên ngắn. Với suy nghĩ đó, khung thời gian không phải là thời hạn. Nó là một ràng buộc nên hướng dẫn mức độ sâu và chất lượng cho một thử nghiệm trước một bài kiểm tra thực sự. Bằng cách này, khung thời gian có thể tăng động lực tổng thể.</w:t>
      </w:r>
    </w:p>
    <w:p>
      <w:pPr>
        <w:pStyle w:val="Heading3"/>
      </w:pPr>
      <w:r>
        <w:rPr>
          <w:b w:val="0"/>
          <w:i w:val="0"/>
        </w:rPr>
        <w:t>Đội ngũ nên được tổ chức theo hướng đề cao sự hợp tác (collaboration)</w:t>
      </w:r>
    </w:p>
    <w:p>
      <w:r>
        <w:rPr>
          <w:b w:val="0"/>
          <w:i w:val="0"/>
        </w:rPr>
        <w:t>Để đảm bảo bạn có được một quy trình không bàn giao (no-handoff), các bên liên quan (stakeholder) khác nhau nên hoạt động như một đội đa chức năng (cross-functional team) duy nhất, còn gọi là pod. Mục tiêu của pod là thúc đẩy sự hợp tác. Mỗi pod nên có đầy đủ các chuyên gia cần thiết để tạo ra một sản phẩm tuyệt vời. Điều này có thể bao gồm cả các lãnh đạo cấp cao. Ví dụ, ở một tổ chức, các pod sản phẩm bao gồm một quản lý sản phẩm, một kỹ sư front-end, một kỹ sư back-end, một nhà thiết kế, một kỹ sư chất lượng, đại diện bán thời gian từ bộ phận chăm sóc khách hàng, và một lãnh đạo cấp cao từ bộ phận kiểm soát.</w:t>
      </w:r>
    </w:p>
    <w:p>
      <w:r>
        <w:rPr>
          <w:b w:val="0"/>
          <w:i w:val="0"/>
        </w:rPr>
        <w:t>Ở nhiều tổ chức, có những dấu hiệu rõ ràng của các pod “giả” (faux pod) – những đội tự gọi mình là pod nhưng thực tế không hoạt động như vậy. Các dấu hiệu của pod giả bao gồm:</w:t>
      </w:r>
    </w:p>
    <w:p>
      <w:pPr>
        <w:pStyle w:val="ListBullet"/>
      </w:pPr>
      <w:r>
        <w:rPr>
          <w:b w:val="0"/>
          <w:i w:val="0"/>
        </w:rPr>
        <w:t>Các chuyên gia nằm trong những đội riêng biệt, được xếp theo chức năng, chứ không phải cùng một đội. Ví dụ, một đội sản phẩm có các “đội sprint” kỹ thuật riêng. Đây không phải là pod.</w:t>
      </w:r>
    </w:p>
    <w:p>
      <w:pPr>
        <w:pStyle w:val="ListBullet"/>
      </w:pPr>
      <w:r>
        <w:rPr>
          <w:b w:val="0"/>
          <w:i w:val="0"/>
        </w:rPr>
        <w:t xml:space="preserve">Đội sử dụng các công cụ ngăn cản sự hợp tác thực sự. Ví dụ, khi chúng tôi hỏi các thành viên của một đội kỹ thuật tại sao họ chọn các công cụ phần mềm agile mà họ đang dùng, họ nói: “Những công cụ này sẽ ngăn các lãnh</w:t>
      </w:r>
      <w:r>
        <w:rPr>
          <w:b w:val="0"/>
          <w:i/>
        </w:rPr>
        <w:t> đạo tham</w:t>
      </w:r>
      <w:r>
        <w:rPr>
          <w:b w:val="0"/>
          <w:i w:val="0"/>
        </w:rPr>
        <w:t xml:space="preserve"> gia vào công việc của chúng tôi.” Điều này chỉ duy trì một vòng luẩn quẩn của sự thiếu tin tưởng.</w:t>
      </w:r>
    </w:p>
    <w:p>
      <w:pPr>
        <w:pStyle w:val="ListBullet"/>
      </w:pPr>
      <w:r>
        <w:rPr>
          <w:b w:val="0"/>
          <w:i w:val="0"/>
        </w:rPr>
        <w:t>Chức năng kỹ thuật và sản phẩm thực sự có mục tiêu khác nhau từ cấp cao nhất. Các lãnh đạo ở cả hai chức năng dùng quyền lực thứ bậc của mình để khiến nhân viên ưu tiên mục tiêu của chức năng lên trên hết, bao gồm cả mục tiêu của pod. Những xung đột này cuối cùng dẫn đến va chạm trong các đội làm việc, ngăn cản tinh thần làm việc nhóm thực sự.</w:t>
      </w:r>
    </w:p>
    <w:p>
      <w:pPr>
        <w:pStyle w:val="ListBullet"/>
      </w:pPr>
      <w:r>
        <w:rPr>
          <w:b w:val="0"/>
          <w:i w:val="0"/>
        </w:rPr>
        <w:t>Các quy trình nhân sự mang tính thứ bậc cứng nhắc, như đánh giá hiệu suất, chức danh theo cấp bậc, áp lực thăng chức, và hệ thống lên hoặc ra (up-or-out), phá hủy tinh thần làm việc nhóm cần thiết để các pod hoạt động tốt. Những hệ thống này sẽ khiến các thành viên trong đội hoặc phải phục tùng sếp hơn là khách hàng của đội, hoặc đẩy họ vào cạnh tranh lẫn nhau. Dù theo cách nào, họ cũng sẽ không hoạt động như một đội.</w:t>
      </w:r>
    </w:p>
    <w:p>
      <w:r>
        <w:rPr>
          <w:b w:val="0"/>
          <w:i w:val="0"/>
        </w:rPr>
        <w:t>Các silo (silo) trong tổ chức càng vững chắc, thì càng nhiều người sẽ giải quyết nhu cầu của silo mình hơn là nhu cầu của cả nhóm. Điều này khiến việc hợp tác và đạt được đồng thuận trở nên rất khó khăn nếu không liên tục phải báo cáo lên cấp trên.</w:t>
      </w:r>
    </w:p>
    <w:p>
      <w:pPr>
        <w:pStyle w:val="Heading3"/>
      </w:pPr>
      <w:r>
        <w:rPr>
          <w:b w:val="0"/>
          <w:i w:val="0"/>
        </w:rPr>
        <w:t>Nhóm nên liên tục đặt câu hỏi về quy trình của mình</w:t>
      </w:r>
    </w:p>
    <w:p>
      <w:r>
        <w:rPr>
          <w:b w:val="0"/>
          <w:i w:val="0"/>
        </w:rPr>
        <w:t xml:space="preserve">Một nguyên tắc nổi tiếng trong thiết kế kỹ thuật được gọi là định luật Conway (Conway’s</w:t>
      </w:r>
      <w:r>
        <w:rPr>
          <w:b w:val="0"/>
          <w:i/>
        </w:rPr>
        <w:t> law). Nó nói rằng bất kỳ tổ chức nào thiết kế một hệ thống sẽ tạo ra một thiết kế có cấu trúc sao chép lại cấu trúc giao tiếp (tức là quy trình) của tổ chức đó.</w:t>
      </w:r>
      <w:r>
        <w:rPr>
          <w:b w:val="0"/>
          <w:i w:val="0"/>
        </w:rPr>
        <w:t xml:space="preserve"> Về cơ bản, nếu bạn là một tổ chức nguyên khối, bạn sẽ tạo ra những thiết kế nguyên khối. Nếu bạn tổ chức theo phân khúc người dùng, sản phẩm của bạn sẽ tối ưu hóa cho cấu trúc đó.</w:t>
      </w:r>
    </w:p>
    <w:p>
      <w:r>
        <w:rPr>
          <w:b w:val="0"/>
          <w:i w:val="0"/>
        </w:rPr>
        <w:t>Nếu bạn muốn đánh bại định luật Conway, cách làm tốt hơn là liên tục điều chỉnh cấu trúc và quy trình của mình để phù hợp với vấn đề trước mắt. Điều này đòi hỏi các nhóm phải có những quy trình và cấu trúc đơn giản, nhẹ nhàng mà họ liên tục đặt câu hỏi và tinh chỉnh.</w:t>
      </w:r>
    </w:p>
    <w:p>
      <w:r>
        <w:rPr>
          <w:b w:val="0"/>
          <w:i w:val="0"/>
        </w:rPr>
        <w:t>Vì vậy, thay vì biến agile (agile) thành một tôn giáo không thể đặt câu hỏi, các nhóm kỹ thuật nên có thói quen liên tục chẩn đoán và lặp lại mô hình vận hành của chính nhóm mình. Trong những ví dụ tốt nhất mà chúng tôi từng thấy, hàng tháng, các nhóm chẩn đoán mô hình vận hành của họ và quyết định xem có cần thay đổi để tạo ra sản phẩm tốt hơn hay không.</w:t>
      </w:r>
    </w:p>
    <w:p>
      <w:r>
        <w:rPr>
          <w:b w:val="0"/>
          <w:i w:val="0"/>
        </w:rPr>
        <w:t>Khả năng thu hút, truyền cảm hứng và giữ chân nhân tài sản phẩm số đang trở thành yếu tố sống còn đối với các tổ chức. Hầu hết đều mắc bẫy bởi một thông điệp đơn giản—triển khai agile như một chuỗi các nghi lễ và mọi thứ sẽ tốt hơn. Thật không may, điều này thường không đúng khi yếu tố con người bị bỏ quên. Bằng cách quay lại những điều cơ bản về động lực và hiệu suất thích ứng, bạn có thể xây dựng một tổ chức thực sự linh hoạt.</w:t>
      </w:r>
    </w:p>
    <w:p>
      <w:r>
        <w:rPr>
          <w:b w:val="0"/>
          <w:i w:val="0"/>
        </w:rPr>
        <w:t>BÀI HỌC RÚT RA</w:t>
      </w:r>
    </w:p>
    <w:p>
      <w:r>
        <w:rPr>
          <w:b w:val="0"/>
          <w:i w:val="0"/>
        </w:rPr>
        <w:t xml:space="preserve">Trong cơn vội vã trở nên thích ứng hơn, một số công ty đã triển khai agile theo cách thực sự khiến họ kém linh hoạt hơn, chẳng</w:t>
      </w:r>
      <w:r>
        <w:rPr>
          <w:b w:val="0"/>
          <w:i/>
        </w:rPr>
        <w:t> hạn</w:t>
      </w:r>
      <w:r>
        <w:rPr>
          <w:b w:val="0"/>
          <w:i w:val="0"/>
        </w:rPr>
        <w:t xml:space="preserve"> như hiểu sai “phản hồi với thay đổi hơn là bám theo kế hoạch” thành “chúng ta không cần kế hoạch”. Để thực sự linh hoạt chứ không chỉ linh hoạt trên danh nghĩa:</w:t>
      </w:r>
    </w:p>
    <w:p>
      <w:r>
        <w:rPr>
          <w:b w:val="0"/>
          <w:i w:val="0"/>
        </w:rPr>
        <w:t>✓  Xây dựng một quy trình không bàn giao (no-handoff) nơi mà quản lý sản phẩm, kỹ sư và các bên liên quan (stakeholder) khác hợp tác từ đầu đến cuối.</w:t>
      </w:r>
    </w:p>
    <w:p>
      <w:r>
        <w:rPr>
          <w:b w:val="0"/>
          <w:i w:val="0"/>
        </w:rPr>
        <w:t>✓  Tạo ra các nhóm có đầy đủ các chuyên gia cần thiết để đạt được mục tiêu của bạn—từ lãnh đạo cấp cao đến nhân viên dịch vụ khách hàng bán thời gian.</w:t>
      </w:r>
    </w:p>
    <w:p>
      <w:r>
        <w:rPr>
          <w:b w:val="0"/>
          <w:i w:val="0"/>
        </w:rPr>
        <w:t>✓  Tập trung vào các thử nghiệm ngắn (không quá một tuần) để giảm nỗ lực lãng phí và tăng quyền ra quyết định của nhóm.</w:t>
      </w:r>
    </w:p>
    <w:p>
      <w:r>
        <w:rPr>
          <w:b w:val="0"/>
          <w:i w:val="0"/>
        </w:rPr>
        <w:t>✓  Luôn đặt khách hàng làm trung tâm của mọi thứ—từ việc quan sát họ sử dụng sản phẩm đến việc bắt đầu mọi cuộc họp bằng cập nhật về khách hàng.</w:t>
      </w:r>
    </w:p>
    <w:p>
      <w:r>
        <w:rPr>
          <w:b w:val="0"/>
          <w:i w:val="0"/>
        </w:rPr>
        <w:t>✓  Sử dụng khung thời gian (time box) để định hướng mức độ sâu và chất lượng cho các thử nghiệm.</w:t>
      </w:r>
    </w:p>
    <w:p>
      <w:r>
        <w:rPr>
          <w:b w:val="0"/>
          <w:i/>
        </w:rPr>
        <w:t>Được tái bản từ hbr.org, xuất bản lần đầu ngày 1 tháng 10 năm 2018 (số sản phẩm #H04KA0).</w:t>
      </w:r>
    </w:p>
    <w:p>
      <w:pPr>
        <w:pStyle w:val="Heading1"/>
      </w:pPr>
      <w:r>
        <w:rPr>
          <w:b w:val="0"/>
          <w:i w:val="0"/>
        </w:rPr>
        <w:t>3</w:t>
      </w:r>
    </w:p>
    <w:p>
      <w:pPr>
        <w:pStyle w:val="Heading1"/>
      </w:pPr>
      <w:r>
        <w:rPr>
          <w:b w:val="0"/>
          <w:i w:val="0"/>
        </w:rPr>
        <w:t>LÀM THẾ NÀO ĐỂ ĐẢM BẢO CÁC NHÓM AGILE CÓ THỂ LÀM VIỆC CÙNG NHAU</w:t>
      </w:r>
    </w:p>
    <w:p>
      <w:r>
        <w:rPr>
          <w:b w:val="0"/>
          <w:i w:val="0"/>
        </w:rPr>
        <w:t>bởi Alia Crocker, Rob Cross, và Heidi K. Gardner</w:t>
      </w:r>
    </w:p>
    <w:p>
      <w:r>
        <w:rPr>
          <w:b w:val="0"/>
          <w:i w:val="0"/>
        </w:rPr>
        <w:t>Sự biến động gia tăng, sự không chắc chắn, độ phức tạp ngày càng tăng và thông tin mơ hồ (VUCA) đã tạo ra một môi trường kinh doanh mà trong đó sự hợp tác linh hoạt (agile collaboration) trở nên quan trọng hơn bao giờ hết. Các tổ chức cần liên tục theo dõi những phát triển mới của thị trường và các mối đe dọa cạnh tranh, xác định các chuyên gia thiết yếu và nhanh chóng thành lập cũng như giải tán các nhóm để giải quyết những vấn đề đó một cách nhanh chóng. Tuy nhiên, những nhóm đa chức năng (cross-functional) này thường va phải những động lực không đồng nhất, việc ra quyết định theo thứ bậc và sự cứng nhắc về văn hóa, khiến tiến độ bị đình trệ hoặc không có hành động nào được thực hiện.</w:t>
      </w:r>
    </w:p>
    <w:p>
      <w:r>
        <w:rPr>
          <w:b w:val="0"/>
          <w:i w:val="0"/>
        </w:rPr>
        <w:t>Hãy xem xét trường hợp của một tổ chức trong liên minh của chúng tôi, Connected Commons, đã phát hiện ra một công nghệ nghe nhìn đột phá có thể tạo sự khác biệt cho tổ chức trong các kênh hiện có nhưng cũng có tiềm năng mở ra những thị trường hoàn toàn mới. Giám đốc điều hành ca ngợi đó là một bước ngoặt trong tăng trưởng và thành lập một sáng kiến đa chức năng gồm hơn 100 nhân viên hàng đầu để đưa nó đến các kênh thương mại mới. Tuy nhiên, thật không may, tiến độ không đạt như kỳ vọng. Các nhân viên được giao cho nỗ lực này gặp khó khăn trong việc dành thời gian cho công việc. Họ thường không hiểu chuyên môn hoặc giá trị của các chức năng khác nhau và ủng hộ quá mạnh mẽ cho các giải pháp của riêng mình. Nhóm đã bị bất ngờ nhiều lần bởi những yêu cầu từ các bên liên quan bên ngoài. Mặc dù dự án này có tầm nhìn, nhiệm vụ quan trọng và công nghệ đột phá, tổ chức cuối cùng đã bị cản trở khi nói đến sự hợp tác linh hoạt. Câu chuyện này không phải là duy nhất.</w:t>
      </w:r>
    </w:p>
    <w:p>
      <w:r>
        <w:rPr>
          <w:b w:val="0"/>
          <w:i w:val="0"/>
        </w:rPr>
        <w:t>Một phần đáng kể của vấn đề nằm ở chỗ công việc diễn ra thông qua sự hợp tác trong các mạng lưới quan hệ thường không phản ánh cấu trúc báo cáo chính thức hay quy trình làm việc tiêu chuẩn. Theo trực giác, chúng ta biết rằng cường độ hợp tác trong công việc đã tăng vọt, và sự hợp tác là trọng tâm của sự nhanh nhạy (agility). Tuy nhiên, hầu hết các tổ chức không quản lý hợp tác nội bộ một cách hiệu quả và cho rằng công nghệ hoặc sơ đồ tổ chức chính thức có thể mang lại sự nhanh nhạy. Những nỗ lực này thường thất bại vì chúng thiếu các mạng lưới phi chính thức—ví dụ, những nhân viên có chung mối quan tâm đến một đổi mới công nghệ như trí tuệ nhân tạo hoặc đam mê phát triển bền vững môi trường, và những người có thể kết nối hệ thống khởi nghiệp và vận hành của tổ chức bằng cách mang những ý tưởng tiên tiến đến với những người có nguồn lực để bắt đầu thử nghiệm và triển khai chúng.</w:t>
      </w:r>
    </w:p>
    <w:p>
      <w:r>
        <w:rPr>
          <w:b w:val="0"/>
          <w:i w:val="0"/>
        </w:rPr>
        <w:t>Nghiên cứu của chúng tôi tập trung vào sự nhanh nhạy không phải như một lý tưởng chung, mà là vào nơi sự nhanh nhạy thực sự quan trọng—tại điểm thực thi, nơi các nhóm đang làm việc với sản phẩm mới, sáng kiến chiến lược hoặc với khách hàng hàng đầu. Tất cả những điểm thực thi này đều thiết yếu đối với tổ chức, nhưng tất cả đều gặp phải sự kém hiệu quả trừ khi chúng được quản lý như một mạng lưới. Chúng tôi đã đánh giá những nhóm quan trọng về mặt chiến lược này trong nhiều tổ chức toàn cầu thông qua các cuộc khảo sát mạng lưới, được hơn 30.000 nhân viên hoàn thành. Chúng tôi cũng đã thực hiện hàng trăm cuộc phỏng vấn với cả nhân viên và lãnh đạo tại các công ty này. Chúng tôi phát hiện ra rằng sự nhanh nhạy tại điểm thực thi thường được tạo ra thông qua các mạng lưới cấp nhóm như nhóm khách hàng hoặc nhóm phát triển sản phẩm mới được thành lập với nhân viên từ toàn tổ chức, mạng lưới ngang qua các quy trình công việc cốt lõi, nhóm tạm thời và lực lượng đặc nhiệm được thành lập để thúc đẩy thay đổi tổ chức quan trọng hoặc ứng phó với mối đe dọa chiến lược, và cộng đồng thực hành (communities of practice) cho phép tổ chức tận hưởng lợi ích thực sự của quy mô. Những mạng lưới ngang này và các mạng lưới khác cung cấp sự nhanh nhạy khi chúng được nuôi dưỡng theo bốn chiều—quản lý trung tâm của mạng lưới, thu hút các thành viên ngoại vi, kết nối các silo được chọn, và tận dụng những người kết nối biên giới (boundary spanners). Các nhà lãnh đạo nuôi dưỡng mạng lưới nội bộ của họ theo cách này tạo ra kết quả tốt hơn—về tài chính, chiến lược và nhân tài. Hình 3-1 cho thấy điều đó.</w:t>
      </w:r>
    </w:p>
    <w:p>
      <w:pPr>
        <w:pStyle w:val="Heading3"/>
      </w:pPr>
      <w:r>
        <w:rPr>
          <w:b w:val="0"/>
          <w:i w:val="0"/>
        </w:rPr>
        <w:t>Quản lý trung tâm của mạng lưới</w:t>
      </w:r>
    </w:p>
    <w:p>
      <w:r>
        <w:rPr>
          <w:b w:val="0"/>
          <w:i w:val="0"/>
        </w:rPr>
        <w:t>Khi nhìn nhận sự linh hoạt (agility) qua lăng kính mạng lưới, có thể thấy rõ rằng sự hợp tác (collaboration) không bao giờ được phân bổ đồng đều. Chúng ta thường thấy rằng 20%–35% các hợp tác có giá trị đến từ chỉ 3%–5% nhân viên. Không phải lỗi của họ, những người này bị phụ thuộc quá mức và có xu hướng làm chậm khả năng phản hồi của nhóm, dù họ đã làm việc đến kiệt sức. Họ dễ bị kiệt sức (burn out) và rời công ty, tạo ra khoảng trống trong mạng lưới, từ đó trở thành một rào cản khác cho sự linh hoạt. Các nhà lãnh đạo cấp cao cần xem xét nơi mà sự quá tải ở trung tâm mạng lưới có thể cản trở sự hợp tác linh hoạt và:</w:t>
      </w:r>
    </w:p>
    <w:p>
      <w:pPr>
        <w:pStyle w:val="ListBullet"/>
      </w:pPr>
      <w:r>
        <w:rPr>
          <w:b w:val="0"/>
          <w:i w:val="0"/>
        </w:rPr>
        <w:t>Khuyến khích nhân viên bị quá tải phân phối lại công việc hợp tác cùng với quản lý của họ. Nghiên cứu đột phá từ Institute for Corporate Productivity phát hiện rằng việc thừa nhận và thay đổi nhu cầu hợp tác theo cách này là một thực hành có khả năng xuất hiện cao gấp ba lần ở các tổ chức có hiệu suất cao so với những tổ chức có hiệu suất thấp hơn.1</w:t>
      </w:r>
    </w:p>
    <w:p>
      <w:pPr>
        <w:pStyle w:val="ListBullet"/>
      </w:pPr>
      <w:r>
        <w:rPr>
          <w:b w:val="0"/>
          <w:i w:val="0"/>
        </w:rPr>
        <w:t>Hiểu cách nhân viên đã rơi vào trung tâm—và nếu đó là kết quả của vị trí chính thức hoặc đặc điểm cá nhân, thì thực hiện các hành động khắc phục cần thiết để giảm quá tải. Ví dụ, những thay đổi đơn giản trong một vài hành vi có thể mang lại nhiều hơn 18%–24% thời gian cho hợp tác.2 Những hành vi như vậy bao gồm quản lý cuộc họp hiệu quả hơn, tạo môi trường sử dụng email hiệu quả, chặn thời gian trong lịch cho công việc suy ngẫm, thương lượng yêu cầu vai trò, và tránh những tác nhân khiến tất cả chúng ta tham gia vào các dự án hoặc cuộc họp khi không nên, chỉ kể một vài ví dụ.</w:t>
      </w:r>
    </w:p>
    <w:p>
      <w:pPr>
        <w:pStyle w:val="ListBullet"/>
      </w:pPr>
      <w:r>
        <w:rPr>
          <w:b w:val="0"/>
          <w:i w:val="0"/>
        </w:rPr>
        <w:t>Lập bản đồ các phụ thuộc lẫn nhau giữa các nhóm khác nhau nơi những người chủ chốt của bạn đóng góp, để hiểu và lập kế hoạch cho các rủi ro tiềm ẩn. Khi một ngôi sao nằm ở trung tâm của nhiều dự án, một cú sốc bất ngờ trong một nhóm có thể tạo ra những gợn sóng khó chịu vượt xa nhóm bị ảnh hưởng. Hãy đảm bảo các trưởng nhóm có kế hoạch dự phòng để xử lý những trường hợp khẩn cấp này.</w:t>
      </w:r>
    </w:p>
    <w:p>
      <w:r>
        <w:rPr>
          <w:b/>
          <w:i w:val="0"/>
        </w:rPr>
        <w:t>HÌNH 3-1</w:t>
      </w:r>
    </w:p>
    <w:p>
      <w:r>
        <w:rPr>
          <w:b w:val="0"/>
          <w:i w:val="0"/>
        </w:rPr>
        <w:t>Để quản lý sự hợp tác, hãy chú ý đến bốn điểm thực thi</w:t>
      </w:r>
    </w:p>
    <w:p>
      <w:r>
        <w:rPr>
          <w:b w:val="0"/>
          <w:i/>
        </w:rPr>
        <w:t>Hãy tự hỏi liệu bạn có đang xác định các trung tâm của mạng lưới, tận dụng các rìa của chúng, kết nối các silo lại với nhau và tạo ra các kết nối bên ngoài hay không.</w:t>
      </w:r>
    </w:p>
    <w:p>
      <w:pPr>
        <w:jc w:val="center"/>
      </w:pPr>
      <w:r>
        <w:drawing>
          <wp:inline xmlns:a="http://schemas.openxmlformats.org/drawingml/2006/main" xmlns:pic="http://schemas.openxmlformats.org/drawingml/2006/picture">
            <wp:extent cx="6680200" cy="3695700"/>
            <wp:docPr id="75" name="Picture 75"/>
            <wp:cNvGraphicFramePr>
              <a:graphicFrameLocks noChangeAspect="1"/>
            </wp:cNvGraphicFramePr>
            <a:graphic>
              <a:graphicData uri="http://schemas.openxmlformats.org/drawingml/2006/picture">
                <pic:pic>
                  <pic:nvPicPr>
                    <pic:cNvPr id="0" name="epub_img_4983013398196710761.jpg"/>
                    <pic:cNvPicPr/>
                  </pic:nvPicPr>
                  <pic:blipFill>
                    <a:blip r:embed="rId58"/>
                    <a:stretch>
                      <a:fillRect/>
                    </a:stretch>
                  </pic:blipFill>
                  <pic:spPr>
                    <a:xfrm>
                      <a:off x="0" y="0"/>
                      <a:ext cx="6680200" cy="3695700"/>
                    </a:xfrm>
                    <a:prstGeom prst="rect"/>
                  </pic:spPr>
                </pic:pic>
              </a:graphicData>
            </a:graphic>
          </wp:inline>
        </w:drawing>
      </w:r>
    </w:p>
    <w:p>
      <w:pPr>
        <w:jc w:val="center"/>
      </w:pPr>
      <w:r>
        <w:drawing>
          <wp:inline xmlns:a="http://schemas.openxmlformats.org/drawingml/2006/main" xmlns:pic="http://schemas.openxmlformats.org/drawingml/2006/picture">
            <wp:extent cx="6680200" cy="3695700"/>
            <wp:docPr id="76" name="Picture 76"/>
            <wp:cNvGraphicFramePr>
              <a:graphicFrameLocks noChangeAspect="1"/>
            </wp:cNvGraphicFramePr>
            <a:graphic>
              <a:graphicData uri="http://schemas.openxmlformats.org/drawingml/2006/picture">
                <pic:pic>
                  <pic:nvPicPr>
                    <pic:cNvPr id="0" name="epub_img_4983013398196710761.jpg"/>
                    <pic:cNvPicPr/>
                  </pic:nvPicPr>
                  <pic:blipFill>
                    <a:blip r:embed="rId58"/>
                    <a:stretch>
                      <a:fillRect/>
                    </a:stretch>
                  </pic:blipFill>
                  <pic:spPr>
                    <a:xfrm>
                      <a:off x="0" y="0"/>
                      <a:ext cx="6680200" cy="3695700"/>
                    </a:xfrm>
                    <a:prstGeom prst="rect"/>
                  </pic:spPr>
                </pic:pic>
              </a:graphicData>
            </a:graphic>
          </wp:inline>
        </w:drawing>
      </w:r>
    </w:p>
    <w:p>
      <w:r>
        <w:rPr>
          <w:b w:val="0"/>
          <w:i/>
        </w:rPr>
        <w:t>Nguồn:</w:t>
      </w:r>
      <w:r>
        <w:rPr>
          <w:b w:val="0"/>
          <w:i w:val="0"/>
        </w:rPr>
        <w:t> Alia Crocker và cộng sự.</w:t>
      </w:r>
    </w:p>
    <w:p>
      <w:pPr>
        <w:pStyle w:val="Heading3"/>
      </w:pPr>
      <w:r>
        <w:rPr>
          <w:b w:val="0"/>
          <w:i w:val="0"/>
        </w:rPr>
        <w:t>Thu hút những người chơi ở rìa mạng lưới</w:t>
      </w:r>
    </w:p>
    <w:p>
      <w:r>
        <w:rPr>
          <w:b w:val="0"/>
          <w:i w:val="0"/>
        </w:rPr>
        <w:t xml:space="preserve">Sự nhanh nhẹn đòi hỏi sự tích hợp các khả năng và quan điểm khác nhau để hiểu các vấn đề VUCA và tìm ra loại chuyên gia nào cần thiết để giải quyết chúng. Nhưng những người nhìn thế giới theo cách khác biệt hoặc mới tham gia một nhóm thường mòn mỏi ở rìa mạng lưới. Trong khi những người ở trung tâm có thể bị phụ thuộc quá mức, thì những người ở rìa thường không được khai thác theo cách cho phép hợp tác nhanh nhẹn. Ví dụ, nghiên cứu của chúng tôi cho thấy một người mới có thể mất ba đến năm năm để tái tạo khả năng kết nối của một người có hiệu suất cao.3 Tuy nhiên, ít tổ chức nào cung cấp sự xa xỉ về thời gian như vậy: nghiên cứu của chúng tôi cũng cho thấy nếu một nhân viên được thuê có kinh nghiệm không được hòa nhập</w:t>
      </w:r>
      <w:r>
        <w:rPr>
          <w:b w:val="0"/>
          <w:i/>
        </w:rPr>
        <w:t> vào các dự án thực chất</w:t>
      </w:r>
      <w:r>
        <w:rPr>
          <w:b w:val="0"/>
          <w:i w:val="0"/>
        </w:rPr>
        <w:t> trong năm đầu tiên, họ có nguy cơ nghiêm trọng rời đi trước khi đạt mốc ba năm.</w:t>
      </w:r>
    </w:p>
    <w:p>
      <w:r>
        <w:rPr>
          <w:b w:val="0"/>
          <w:i w:val="0"/>
        </w:rPr>
        <w:t>Khiến người khác tin tưởng nhân viên ở rìa là điều thiết yếu để lôi kéo họ vào sự hợp tác nhanh nhẹn. Năng lực của họ thường không bị nghi ngờ nếu bạn có quy trình tuyển dụng nghiêm ngặt và thăng tiến dựa trên thành tích; mấu chốt là khiến người khác tin tưởng động cơ của họ (“Liệu anh ta có giành công lao không đáng có không?” hoặc “Liệu cô ấy có lấy mất khách hàng của tôi không?”) nếu ít đồng nghiệp có thể bảo chứng cho tính cách của họ. Ban lãnh đạo cấp cao có thể giúp đỡ bằng cách thực hiện các hành động sau:</w:t>
      </w:r>
    </w:p>
    <w:p>
      <w:pPr>
        <w:pStyle w:val="ListBullet"/>
      </w:pPr>
      <w:r>
        <w:rPr>
          <w:b w:val="0"/>
          <w:i w:val="0"/>
        </w:rPr>
        <w:t>Tạo một chương trình “viên ngọc ẩn” để giúp khai quật những chuyên gia có tiềm năng cao nhưng bị bỏ qua, những người có thể giảm bớt gánh nặng cho những người chơi trung tâm đang quá tải. Hãy làm gương cho hành vi này bằng cách, ví dụ, giao một người mới nổi đồng lãnh đạo một sáng kiến có vị thế cao.</w:t>
      </w:r>
    </w:p>
    <w:p>
      <w:pPr>
        <w:pStyle w:val="ListBullet"/>
      </w:pPr>
      <w:r>
        <w:rPr>
          <w:b w:val="0"/>
          <w:i w:val="0"/>
        </w:rPr>
        <w:t>Giúp những người ở rìa tạo ra “sức hút” cho công việc của họ. Thay vì đẩy chuyên môn lên người khác trong toàn mạng lưới, những nhân viên này cần được nhìn nhận như một nguồn lực chiến lược để được kéo vào các cơ hội. Điều này được thực hiện bằng cách xác định giá trị chung và kết nối khả năng từ rìa với nhu cầu trong toàn mạng lưới.</w:t>
      </w:r>
    </w:p>
    <w:p>
      <w:pPr>
        <w:pStyle w:val="ListBullet"/>
      </w:pPr>
      <w:r>
        <w:rPr>
          <w:b w:val="0"/>
          <w:i w:val="0"/>
        </w:rPr>
        <w:t>Ghép cặp người mới với những người có sức ảnh hưởng trong mạng lưới thông qua việc phân công công việc hoặc cố vấn. Thực hành đơn giản này giúp tăng gấp ba lần khả năng kết nối của người mới so với những người không có trải nghiệm này.</w:t>
      </w:r>
    </w:p>
    <w:p>
      <w:pPr>
        <w:pStyle w:val="ListBullet"/>
      </w:pPr>
      <w:r>
        <w:rPr>
          <w:b w:val="0"/>
          <w:i w:val="0"/>
        </w:rPr>
        <w:t>Tạo môi trường hòa nhập và tin cậy để thúc đẩy cộng tác linh hoạt (agile collaboration). Văn hóa sợ hãi tồn tại khi nhân viên không cảm thấy an toàn để đưa ra ý tưởng, và những người ở rìa có thể kém tự tin hơn trong việc đóng góp. Các tổ chức có hiệu suất cao có khả năng tạo điều kiện cho môi trường giao tiếp an toàn cao gấp 2,5 lần.4</w:t>
      </w:r>
    </w:p>
    <w:p>
      <w:pPr>
        <w:pStyle w:val="Heading3"/>
      </w:pPr>
      <w:r>
        <w:rPr>
          <w:b w:val="0"/>
          <w:i w:val="0"/>
        </w:rPr>
        <w:t>Kết nối các Silo Chọn lọc</w:t>
      </w:r>
    </w:p>
    <w:p>
      <w:r>
        <w:rPr>
          <w:b w:val="0"/>
          <w:i w:val="0"/>
        </w:rPr>
        <w:t>Mọi tổ chức chúng tôi nghiên cứu đều vật lộn với các silo (silo) giữa các chức năng, chuyên môn, địa lý, cấp bậc và văn hóa—dù là nghề nghiệp hay quốc gia. Lăng kính mạng lưới có thể giúp phát hiện các điểm cụ thể mà nếu vượt qua, có thể mang lại lợi ích linh hoạt, thay vì kết nối tất cả các silo một cách kém hiệu quả. Thường thì điều này có nghĩa là kết nối mọi người giữa các đơn vị hoặc khu vực địa lý làm công việc tương tự để mang lại lợi ích về quy mô hoặc xác định các điểm mà việc tích hợp các quan điểm khác nhau mang lại đổi mới linh hoạt. Loại cộng tác đa ngành này tạo ra doanh thu và lợi nhuận cao hơn vì nó giải quyết các vấn đề có giá trị cao hơn. Thúc đẩy các chuyên gia tham gia cộng tác linh hoạt đòi hỏi họ không chỉ nhận diện và đánh giá cao kiến thức từ các silo khác mà còn sẵn sàng từ bỏ một phần quyền kiểm soát và tự chủ đối với định hướng của dự án. Các nhà lãnh đạo cấp cao có thể giúp thúc đẩy các chuyên gia bằng những hành động sau:</w:t>
      </w:r>
    </w:p>
    <w:p>
      <w:pPr>
        <w:pStyle w:val="ListBullet"/>
      </w:pPr>
      <w:r>
        <w:rPr>
          <w:b w:val="0"/>
          <w:i w:val="0"/>
        </w:rPr>
        <w:t>Đặt mục tiêu cụ thể và thưởng cho cộng tác linh hoạt. Nghiên cứu của chúng tôi phát hiện rằng, so với các tổ chức có hiệu suất thấp hơn, các tổ chức có hiệu suất cao có khả năng thưởng cho cộng tác cao gấp ba đến năm lần,5 thúc đẩy nhân viên vượt ra khỏi silo. Các nghiên cứu của chúng tôi về các công ty sử dụng phản hồi từ đồng nghiệp để xác định và tôn vinh những người cộng tác linh hoạt hiệu quả cho thấy rằng các quy trình từ dưới lên này thường phát hiện ra những người xuất sắc mà các đánh giá hiệu suất chính thức có thể bỏ qua.</w:t>
      </w:r>
    </w:p>
    <w:p>
      <w:pPr>
        <w:pStyle w:val="ListBullet"/>
      </w:pPr>
      <w:r>
        <w:rPr>
          <w:b w:val="0"/>
          <w:i w:val="0"/>
        </w:rPr>
        <w:t>Sử dụng dữ liệu và phân tích để hiểu rõ các silo (silo) tồn tại ở đâu, nhằm mở khóa khả năng cộng tác linh hoạt (agile collaboration). Trong một nghiên cứu, chúng tôi phát hiện sự khác biệt trong kết nối giữa trụ sở chính và các chi nhánh, cùng sự hợp tác kém giữa bộ phận kỹ thuật và kinh doanh. Thông tin chi tiết này đã tạo ra cơ sở kinh doanh (business case) để tổ chức các buổi động não nhằm xây dựng kết nối và cải thiện giao tiếp. Cách tiếp cận dựa trên dữ liệu không chỉ chính xác hơn và ít thiên vị hơn so với dựa vào nhận thức của cá nhân, mà còn chứng minh một cách thuyết phục hơn lợi ích có thể định lượng được của cộng tác linh hoạt.</w:t>
      </w:r>
    </w:p>
    <w:p>
      <w:pPr>
        <w:pStyle w:val="ListBullet"/>
      </w:pPr>
      <w:r>
        <w:rPr>
          <w:b w:val="0"/>
          <w:i w:val="0"/>
        </w:rPr>
        <w:t>Xác định các chuyên gia nằm rải rác trong các silo và các điểm giao thoa chính trong công ty để cộng tác linh hoạt. Thiết lập các cộng đồng thực hành (communities of practice) hoặc các sáng kiến phát triển kinh doanh để giúp chia sẻ chuyên môn hoặc nguồn lực. Ví dụ, nhiều công ty dịch vụ kinh doanh đang thúc đẩy các chuyên gia phục vụ khách hàng trong các ngành tương tự như bảo hiểm hoặc công nghệ sinh học gặp gỡ không chính thức và chia sẻ hiểu biết về ngành cũng như khách hàng tiềm năng. Những chuyên gia có kết nối tốt đóng vai trò cầu nối đến và từ các silo. Một số công ty đã giao nhiệm vụ thành công cho nhân viên tiềm năng theo dõi chuyên môn đang phát triển trong các phòng ban liên quan, đây phải là một quá trình năng động, chắc chắn không phải là một cơ sở dữ liệu kiến thức. Những nhân viên này nên được ghi nhận vì đã xác định cơ hội sử dụng kiến thức xuyên silo. Các chương trình trao đổi hoặc luân chuyển cũng có thể giúp ích ở đây.</w:t>
      </w:r>
    </w:p>
    <w:p>
      <w:pPr>
        <w:pStyle w:val="Heading3"/>
      </w:pPr>
      <w:r>
        <w:rPr>
          <w:b w:val="0"/>
          <w:i w:val="0"/>
        </w:rPr>
        <w:t>Vượt qua ranh giới bên ngoài</w:t>
      </w:r>
    </w:p>
    <w:p>
      <w:r>
        <w:rPr>
          <w:b w:val="0"/>
          <w:i w:val="0"/>
        </w:rPr>
        <w:t>Sự linh hoạt phát triển mạnh khi nhân viên hiểu tổ chức của họ trong hệ sinh thái rộng lớn hơn và liên tục quét các phát triển thị trường gây ra mối đe dọa hoặc cơ hội. Làm như vậy đòi hỏi kiến thức năng động về các tổ chức bên ngoài như đối thủ cạnh tranh, khách hàng, cơ quan quản lý và cộng đồng chuyên môn hoặc hiệp hội. Những người vượt qua ranh giới giữa các tác nhân nội bộ và bên ngoài có thể giải quyết vấn đề theo những cách độc đáo, vì họ có thể truy cập kiến thức từ những thế giới khác nhau này. Họ cũng có thể tạo điều kiện cho cộng tác linh hoạt bằng cách tích hợp hiệu quả các quan điểm khác biệt và tạo ra các giải pháp đa bên liên quan (multistakeholder), nhưng họ cần được trao quyền, quản lý và cung cấp nguồn lực đúng cách để làm như vậy. Các nhà quản lý cấp cao có thể tạo điều kiện cho điều này bằng cách làm như sau:</w:t>
      </w:r>
    </w:p>
    <w:p>
      <w:pPr>
        <w:pStyle w:val="ListBullet"/>
      </w:pPr>
      <w:r>
        <w:rPr>
          <w:b w:val="0"/>
          <w:i w:val="0"/>
        </w:rPr>
        <w:t>Xác định và lôi kéo những người kết nối các bên (boundary spanners) để giúp giải quyết những vấn đề hóc búa. Những người kết nối tổ chức với hệ sinh thái của nó có thể đề xuất các kế hoạch khả thi, vì họ có quyền truy cập vào các đường thông tin ngắn nhất trong mạng lưới và có tính chính danh trong bối cảnh môi trường rộng lớn hơn.</w:t>
      </w:r>
    </w:p>
    <w:p>
      <w:pPr>
        <w:pStyle w:val="ListBullet"/>
      </w:pPr>
      <w:r>
        <w:rPr>
          <w:b w:val="0"/>
          <w:i w:val="0"/>
        </w:rPr>
        <w:t>Nuôi dưỡng các mối quan hệ và thúc đẩy trao đổi thông tin bằng cách tổ chức các diễn đàn hoặc sự kiện đặc biệt quy tụ những người chủ chốt từ khắp hệ sinh thái. Cách tiếp cận này giúp tạo ra nhiều người hơn trong tổ chức của bạn có khả năng hoạt động như cầu nối với các bên bên ngoài, đồng thời cung cấp thông tin chi tiết về các điểm đau và cơ hội trong hệ sinh thái.</w:t>
      </w:r>
    </w:p>
    <w:p>
      <w:pPr>
        <w:pStyle w:val="ListBullet"/>
      </w:pPr>
      <w:r>
        <w:rPr>
          <w:b w:val="0"/>
          <w:i w:val="0"/>
        </w:rPr>
        <w:t>Thúc đẩy kết nối với các bên liên quan (stakeholder) bên ngoài chủ chốt. Các tổ chức có hiệu suất cao có khả năng khuyến khích tương tác với các bên liên quan bên ngoài như khách hàng, nhà cung cấp, cơ quan quản lý hoặc hiệp hội nghề nghiệp cao gấp 2,5 lần. Các nhà quản lý cấp cao nên yêu cầu nhân viên có kết nối nội bộ tốt làm việc về các kết nối bên ngoài, hoặc đề xuất rằng những người có kết nối bên ngoài tốt hướng dẫn nhân viên cấp dưới về kỹ năng xây dựng mạng lưới để đảm bảo việc kết nối các bên (boundary spanning).</w:t>
      </w:r>
    </w:p>
    <w:p>
      <w:r>
        <w:rPr>
          <w:b w:val="0"/>
          <w:i w:val="0"/>
        </w:rPr>
        <w:t>Quản lý những người cộng tác này như một phần của mạng lưới có thể giúp tổ chức linh hoạt hơn. Mặc dù cộng tác linh hoạt đòi hỏi phải đánh giá lại liên tục các vấn đề phức tạp, các công ty có thể kết hợp và tái kết hợp chuyên môn thiết yếu từ khắp các điểm trong mạng lưới để giải quyết các vấn đề VUCA. Bằng cách không ngừng nuôi dưỡng cộng tác linh hoạt, ban quản lý cấp cao có thể tiếp cận hiệu quả và hiệu suất hơn độ sâu chuyên môn cần thiết của các cộng tác viên chủ chốt trong tổ chức.</w:t>
      </w:r>
    </w:p>
    <w:p>
      <w:r>
        <w:rPr>
          <w:b w:val="0"/>
          <w:i w:val="0"/>
        </w:rPr>
        <w:t>BÀI HỌC RÚT RA</w:t>
      </w:r>
    </w:p>
    <w:p>
      <w:r>
        <w:rPr>
          <w:b w:val="0"/>
          <w:i w:val="0"/>
        </w:rPr>
        <w:t>Cộng tác là trọng tâm của sự linh hoạt, nhưng hầu hết công việc được thực hiện bởi sự kết hợp của các đồng nghiệp không báo cáo theo cùng một cấp bậc chính thức hoặc chia sẻ quy trình chuẩn. Để tận hưởng lợi ích thực sự của quy mô, các mạng lưới được rút ra từ nhân viên trên khắp các nhóm làm việc cốt lõi và tạm thời nên tự nuôi dưỡng bằng cách:</w:t>
      </w:r>
    </w:p>
    <w:p>
      <w:r>
        <w:rPr>
          <w:b w:val="0"/>
          <w:i w:val="0"/>
        </w:rPr>
        <w:t>✓  Lập bản đồ các mối phụ thuộc lẫn nhau giữa các nhóm để hiểu và lên kế hoạch cho những rủi ro tiềm ẩn</w:t>
      </w:r>
    </w:p>
    <w:p>
      <w:r>
        <w:rPr>
          <w:b w:val="0"/>
          <w:i w:val="0"/>
        </w:rPr>
        <w:t>✓  Thu hút những người chơi ít được chú ý bằng cách tạo ra một chương trình “viên ngọc ẩn” (hidden gems) để giúp khai phá những chuyên gia có tiềm năng cao nhưng bị bỏ qua; kết nối năng lực với nhu cầu trên toàn mạng lưới; ghép đôi người mới với những người có ảnh hưởng trong mạng lưới thông qua việc phân công công việc hoặc cố vấn; và tạo ra môi trường hòa nhập và tin cậy</w:t>
      </w:r>
    </w:p>
    <w:p>
      <w:r>
        <w:rPr>
          <w:b w:val="0"/>
          <w:i w:val="0"/>
        </w:rPr>
        <w:t>✓  Kết nối những người làm công việc tương tự bằng cách đặt ra các mục tiêu cụ thể và thưởng cho sự hợp tác; sử dụng dữ liệu và phân tích để hiểu nơi nào tồn tại các silo (silo); và thiết lập các cộng đồng thực hành (communities of practice) để chia sẻ chuyên môn và nguồn lực</w:t>
      </w:r>
    </w:p>
    <w:p>
      <w:r>
        <w:rPr>
          <w:b w:val="0"/>
          <w:i w:val="0"/>
        </w:rPr>
        <w:t>✓  Luôn cảnh giác với tình trạng quá tải, xem xét nơi nó có thể cản trở sự hợp tác và phân phối lại công việc cho phù hợp</w:t>
      </w:r>
    </w:p>
    <w:p>
      <w:r>
        <w:rPr>
          <w:b w:val="0"/>
          <w:i w:val="0"/>
        </w:rPr>
        <w:t>✓  Hiểu tổ chức của bạn trong hệ sinh thái rộng lớn hơn và theo dõi các diễn biến thị trường có thể gây ra mối đe dọa hoặc cơ hội</w:t>
      </w:r>
    </w:p>
    <w:p>
      <w:pPr>
        <w:pStyle w:val="Heading3"/>
      </w:pPr>
      <w:r>
        <w:rPr>
          <w:b w:val="0"/>
          <w:i w:val="0"/>
        </w:rPr>
        <w:t>GHI CHÚ</w:t>
      </w:r>
    </w:p>
    <w:p>
      <w:pPr>
        <w:pStyle w:val="ListNumber"/>
      </w:pPr>
      <w:r>
        <w:rPr>
          <w:b w:val="0"/>
          <w:i w:val="0"/>
        </w:rPr>
        <w:t>1. Institute for Corporate Productivity, “Purposeful Collaboration: The Essential Components of Collaborative Cultures,” 2017, http://go.i4cp.com/purposefulcollaboration.pdf.</w:t>
      </w:r>
    </w:p>
    <w:p>
      <w:pPr>
        <w:pStyle w:val="ListNumber"/>
      </w:pPr>
      <w:r>
        <w:rPr>
          <w:b w:val="0"/>
          <w:i w:val="0"/>
        </w:rPr>
        <w:t>2. Network Assessments, “Understanding Collaborative Overload,” 2018, https://www.networkassessments.org/collaborative-overload/.</w:t>
      </w:r>
    </w:p>
    <w:p>
      <w:pPr>
        <w:pStyle w:val="ListNumber"/>
      </w:pPr>
      <w:r>
        <w:rPr>
          <w:b w:val="0"/>
          <w:i w:val="0"/>
        </w:rPr>
        <w:t>3. Connected Commons, “Connect and Adapt—Improving Retention and Engagement in First Five Years,” video, 2019, https://connectedcommons.com/connect-and-adapt-improving-retention-and-engagement-in-first-five-years-video/.</w:t>
      </w:r>
    </w:p>
    <w:p>
      <w:pPr>
        <w:pStyle w:val="ListNumber"/>
      </w:pPr>
      <w:r>
        <w:rPr>
          <w:b w:val="0"/>
          <w:i w:val="0"/>
        </w:rPr>
        <w:t>4. Institute for Corporate Productivity, “Purposeful Collaboration: The Essential Components of Collaborative Cultures.”</w:t>
      </w:r>
    </w:p>
    <w:p>
      <w:pPr>
        <w:pStyle w:val="ListNumber"/>
      </w:pPr>
      <w:r>
        <w:rPr>
          <w:b w:val="0"/>
          <w:i w:val="0"/>
        </w:rPr>
        <w:t>5. Ibid.</w:t>
      </w:r>
    </w:p>
    <w:p>
      <w:pPr>
        <w:pStyle w:val="ListNumber"/>
      </w:pPr>
      <w:r>
        <w:rPr>
          <w:b w:val="0"/>
          <w:i w:val="0"/>
        </w:rPr>
        <w:t>6. Ibid.</w:t>
      </w:r>
    </w:p>
    <w:p>
      <w:r>
        <w:rPr>
          <w:b w:val="0"/>
          <w:i/>
        </w:rPr>
        <w:t>Chuyển thể từ nội dung đăng trên hbr.org, ngày 15 tháng 5 năm 2018 (sản phẩm #H04BXH).</w:t>
      </w:r>
    </w:p>
    <w:p>
      <w:pPr>
        <w:pStyle w:val="Heading1"/>
      </w:pPr>
      <w:r>
        <w:rPr>
          <w:b w:val="0"/>
          <w:i w:val="0"/>
        </w:rPr>
        <w:t>4</w:t>
      </w:r>
    </w:p>
    <w:p>
      <w:pPr>
        <w:pStyle w:val="Heading1"/>
      </w:pPr>
      <w:r>
        <w:rPr>
          <w:b w:val="0"/>
          <w:i w:val="0"/>
        </w:rPr>
        <w:t>CÁCH NEXTDOOR GIẢI QUYẾT VẤN ĐỀ PHÂN BIỆT CHỦNG TỘC TRÊN NỀN TẢNG CỦA MÌNH</w:t>
      </w:r>
    </w:p>
    <w:p>
      <w:r>
        <w:rPr>
          <w:b w:val="0"/>
          <w:i w:val="0"/>
        </w:rPr>
        <w:t>bởi Phil Simon</w:t>
      </w:r>
    </w:p>
    <w:p>
      <w:r>
        <w:rPr>
          <w:b w:val="0"/>
          <w:i w:val="0"/>
        </w:rPr>
        <w:t>Vào ngày 3 tháng 3 năm 2015, mạng xã hội siêu địa phương Nextdoor thông báo rằng họ đã huy động được 110 triệu đô la vốn đầu tư mạo hiểm. Thương vụ này định giá công ty ở mức hơn 1 tỷ đô la—đạt được vị thế kỳ lân đáng ngưỡng mộ. Đó hẳn là khoảnh khắc phấn khích tột độ đối với CEO Nirav Tolia và các đồng sáng lập David Wiesen, Prakash Janakiraman, và Sarah Leary. Nhưng chỉ ba tuần sau, tất cả những lễ kỷ niệm đó hẳn đã trở thành một ký ức xa vời.</w:t>
      </w:r>
    </w:p>
    <w:p>
      <w:r>
        <w:rPr>
          <w:b w:val="0"/>
          <w:i w:val="0"/>
        </w:rPr>
        <w:t xml:space="preserve">Trang tin tức Fusion đã đăng một bài báo giải thích cách Nextdoor "đang trở thành mảnh đất màu mỡ cho nạn phân biệt chủng tộc."1 Phóng viên Pendarvis Harshaw đã kể chi tiết cách những thành viên được cho là da trắng đã sử dụng diễn đàn tội phạm và an ninh của Nextdoor để báo cáo các hoạt động "đáng ngờ" của người Mỹ gốc Phi và người Latinh. Jennifer</w:t>
      </w:r>
      <w:r>
        <w:rPr>
          <w:b w:val="0"/>
          <w:i/>
        </w:rPr>
        <w:t> Medina của tờ</w:t>
      </w:r>
      <w:r>
        <w:rPr>
          <w:b w:val="0"/>
          <w:i w:val="0"/>
        </w:rPr>
        <w:t xml:space="preserve"> New York Times đã tiếp nối, đưa tin rằng "khi Nextdoor phát triển, người dùng đã phàn nàn rằng nó đã trở thành một thỏi nam châm hút nạn phân biệt chủng tộc, khiến cư dân người Mỹ gốc Phi và người Latinh bị coi là nghi phạm ngay trong khu phố của chính họ."2</w:t>
      </w:r>
    </w:p>
    <w:p>
      <w:r>
        <w:rPr>
          <w:b w:val="0"/>
          <w:i w:val="0"/>
        </w:rPr>
        <w:t xml:space="preserve">Như tôi đã thảo luận trong cuốn</w:t>
      </w:r>
      <w:r>
        <w:rPr>
          <w:b w:val="0"/>
          <w:i/>
        </w:rPr>
        <w:t> sách Analytics: The Agile Way của</w:t>
      </w:r>
      <w:r>
        <w:rPr>
          <w:b w:val="0"/>
          <w:i w:val="0"/>
        </w:rPr>
        <w:t> mình, cách Nextdoor phản ứng không chỉ minh họa tầm quan trọng của việc phản ứng nhanh chóng trong khủng hoảng mà còn cho thấy sự hữu ích của một cách tiếp cận linh hoạt (agile) dựa trên dữ liệu.</w:t>
      </w:r>
    </w:p>
    <w:p>
      <w:pPr>
        <w:pStyle w:val="Heading3"/>
      </w:pPr>
      <w:r>
        <w:rPr>
          <w:b w:val="0"/>
          <w:i w:val="0"/>
        </w:rPr>
        <w:t>Phản ứng</w:t>
      </w:r>
    </w:p>
    <w:p>
      <w:r>
        <w:rPr>
          <w:b w:val="0"/>
          <w:i w:val="0"/>
        </w:rPr>
        <w:t>Các nhóm linh hoạt (agile) được hưởng lợi từ những góc nhìn, kỹ năng và chuyên môn đa dạng, vì vậy các nhà đồng sáng lập đã tập hợp một nhóm nhỏ, đa dạng để giải quyết vấn đề. Các thành viên bao gồm trưởng bộ phận sản phẩm Maryam Mohit, giám đốc truyền thông Kelsey Grady, một quản lý sản phẩm, một nhà thiết kế, một nhà khoa học dữ liệu, và sau đó là một kỹ sư phần mềm.</w:t>
      </w:r>
    </w:p>
    <w:p>
      <w:r>
        <w:rPr>
          <w:b w:val="0"/>
          <w:i w:val="0"/>
        </w:rPr>
        <w:t>Về dữ liệu, phần lớn dữ liệu của Nextdoor ở đây là văn bản phi cấu trúc (unstructured text). Đặc biệt là lúc đầu, loại dữ liệu này không dễ dàng phân tích như dữ liệu có cấu trúc (structured data) tương đương. Điều này càng đúng gấp đôi khi cố gắng xử lý một vấn đề hóc búa như phân biệt chủng tộc. Năm nhân viên đã được giao nhiệm vụ đọc hàng nghìn bài đăng của người dùng.</w:t>
      </w:r>
    </w:p>
    <w:p>
      <w:r>
        <w:rPr>
          <w:b w:val="0"/>
          <w:i w:val="0"/>
        </w:rPr>
        <w:t>Kết quả là một giải pháp ba hướng: đào tạo về đa dạng cho đội vận hành khu phố của Nextdoor; cập nhật hướng dẫn cộng đồng của Nextdoor kèm theo một bài đăng blog; và thiết kế lại ứng dụng. Bước cuối cùng này hóa ra là hóc búa nhất.</w:t>
      </w:r>
    </w:p>
    <w:p>
      <w:r>
        <w:rPr>
          <w:b w:val="0"/>
          <w:i w:val="0"/>
        </w:rPr>
        <w:t xml:space="preserve">Nextdoor từ lâu đã cho phép mọi người gắn cờ (flag) các bài đăng không phù hợp, theo nội dung hoặc vị trí. Ví dụ, các bài đăng thương mại không thuộc về các khu vực phi thương mại của trang web. Nextdoor nhận ra rằng một lựa chọn nhị phân (ý nói: bị gắn cờ hay không bị gắn cờ) không còn đủ nữa. Nỗ lực đầu tiên của họ để khắc phục vấn đề chỉ đơn giản là</w:t>
      </w:r>
      <w:r>
        <w:rPr>
          <w:b w:val="0"/>
          <w:i/>
        </w:rPr>
        <w:t> thêm một nút báo cáo phân</w:t>
      </w:r>
      <w:r>
        <w:rPr>
          <w:b w:val="0"/>
          <w:i w:val="0"/>
        </w:rPr>
        <w:t xml:space="preserve"> biệt chủng tộc. Nhưng nhiều người dùng không hiểu tính năng mới này. "Các thành viên Nextdoor bắt đầu báo cáo đủ loại chuyện không liên quan là phân biệt chủng tộc. 'Có người báo cáo hàng xóm của cô ấy vì viết những điều ác ý về chó pit bull,' Mohit nhớ lại."3</w:t>
      </w:r>
    </w:p>
    <w:p>
      <w:r>
        <w:rPr>
          <w:b w:val="0"/>
          <w:i w:val="0"/>
        </w:rPr>
        <w:t>Nhóm đã phản ứng bằng cách phát triển sáu biến thể khác nhau của ứng dụng và thử nghiệm chúng. Việc này giúp công ty trả lời những câu hỏi quan trọng như:</w:t>
      </w:r>
    </w:p>
    <w:p>
      <w:pPr>
        <w:pStyle w:val="ListBullet"/>
      </w:pPr>
      <w:r>
        <w:rPr>
          <w:b w:val="0"/>
          <w:i w:val="0"/>
        </w:rPr>
        <w:t>Nếu ứng dụng cảnh báo người dùng về khả năng thiên vị chủng tộc trước khi họ đăng bài, liệu điều đó có thay đổi hành vi người dùng không?</w:t>
      </w:r>
    </w:p>
    <w:p>
      <w:pPr>
        <w:pStyle w:val="ListBullet"/>
      </w:pPr>
      <w:r>
        <w:rPr>
          <w:b w:val="0"/>
          <w:i w:val="0"/>
        </w:rPr>
        <w:t>Mô tả một người không hề dễ dàng. Làm thế nào để một ứng dụng nhắc người dùng mô tả người khác một cách đầy đủ và công bằng, thay vì chỉ dựa trên chủng tộc?</w:t>
      </w:r>
    </w:p>
    <w:p>
      <w:pPr>
        <w:pStyle w:val="ListBullet"/>
      </w:pPr>
      <w:r>
        <w:rPr>
          <w:b w:val="0"/>
          <w:i w:val="0"/>
        </w:rPr>
        <w:t>Khi mô tả một người khả nghi, bao nhiêu thuộc tính là đủ? Những thuộc tính cụ thể nào quan trọng hơn những thuộc tính khác?</w:t>
      </w:r>
    </w:p>
    <w:p>
      <w:r>
        <w:rPr>
          <w:b w:val="0"/>
          <w:i w:val="0"/>
        </w:rPr>
        <w:t>Sử dụng các phương pháp tinh gọn (lean methods), nhóm đã tiến hành một loạt thử nghiệm A/B. Với lợi thế có lượng người dùng đủ lớn, Nextdoor đã chạy các thử nghiệm để xác định câu trả lời đúng cho những câu hỏi này. Ví dụ, hãy xem xét hai nhóm 25.000 người dùng được chia thành các nhóm thuần tập (A và B). Mỗi nhóm sẽ thấy một phiên bản của ứng dụng Nextdoor với những khác biệt nhỏ nhưng quan trọng về cách diễn đạt câu hỏi, thứ tự, trường bắt buộc và những thứ tương tự.</w:t>
      </w:r>
    </w:p>
    <w:p>
      <w:r>
        <w:rPr>
          <w:b w:val="0"/>
          <w:i w:val="0"/>
        </w:rPr>
        <w:t>Trong suốt ba tháng, các biến thể khác nhau của Nextdoor đã cho thấy rõ rằng một số phiên bản của ứng dụng hoạt động tốt hơn hẳn những phiên bản khác. Và đến tháng 8 năm 2015, nhóm đã sẵn sàng ra mắt một quy trình đăng bài mới trong mục tội phạm và an toàn. Người dùng đề cập đến chủng tộc khi đăng lên diễn đàn “Tội phạm &amp; An toàn” được nhắc cung cấp thêm thông tin, chẳng hạn như tóc, quần áo và giày dép.</w:t>
      </w:r>
    </w:p>
    <w:p>
      <w:pPr>
        <w:pStyle w:val="Heading3"/>
      </w:pPr>
      <w:r>
        <w:rPr>
          <w:b w:val="0"/>
          <w:i w:val="0"/>
        </w:rPr>
        <w:t>Kết quả</w:t>
      </w:r>
    </w:p>
    <w:p>
      <w:r>
        <w:rPr>
          <w:b w:val="0"/>
          <w:i w:val="0"/>
        </w:rPr>
        <w:t>Chỉ thêm chi tiết và một chút ma sát cho người dùng không loại bỏ được các bài đăng của những người vô cảm hoặc người dùng phân biệt chủng tộc có mục đích xấu. Nhưng bằng cách tiếp cận thiết kế theo hướng dữ liệu và linh hoạt, công ty báo cáo đã giảm được 75% việc phân biệt chủng tộc.</w:t>
      </w:r>
    </w:p>
    <w:p>
      <w:r>
        <w:rPr>
          <w:b w:val="0"/>
          <w:i w:val="0"/>
        </w:rPr>
        <w:t>Nextdoor đã có thể cầm máu trong một khoảng thời gian tương đối ngắn. Một tổ chức khác có thể sẽ công bố kế hoạch “nghiên cứu vấn đề” trong khi nó vẫn tiếp diễn không ngừng. Nextdoor đã chọn cách tiếp cận khác, và kết quả đã tự nói lên tất cả.</w:t>
      </w:r>
    </w:p>
    <w:p>
      <w:r>
        <w:rPr>
          <w:b w:val="0"/>
          <w:i w:val="0"/>
        </w:rPr>
        <w:t>BÀI HỌC RÚT RA</w:t>
      </w:r>
    </w:p>
    <w:p>
      <w:r>
        <w:rPr>
          <w:b w:val="0"/>
          <w:i w:val="0"/>
        </w:rPr>
        <w:t>Khi nhiều báo cáo xuất hiện với thông tin chi tiết về việc những thành viên được cho là da trắng đang sử dụng diễn đàn tội phạm và an toàn của Nextdoor để báo cáo các hoạt động "đáng ngờ" của người Mỹ gốc Phi và người Latinh, công ty đã phản hồi bằng các cách tiếp cận thông thường như đào tạo thêm về đa dạng và cập nhật hướng dẫn cộng đồng. Nhưng Nextdoor đã tiến thêm một bước bằng cách sử dụng phương pháp linh hoạt (agile) để khám phá các giải pháp tính năng ứng dụng tiềm năng. Phản hồi nhanh chóng mà cách tiếp cận này mang lại cho Nextdoor là một ví dụ tuyệt vời về agile như một giải pháp cho cả những vấn đề hóc búa nhất.</w:t>
      </w:r>
    </w:p>
    <w:p>
      <w:r>
        <w:rPr>
          <w:b w:val="0"/>
          <w:i w:val="0"/>
        </w:rPr>
        <w:t>✓  Nextdoor đã có chức năng để mọi người gắn cờ các bài đăng không phù hợp, nhưng họ nhận ra rằng chỉ có hai lựa chọn (gắn cờ/không gắn cờ) là không còn đủ.</w:t>
      </w:r>
    </w:p>
    <w:p>
      <w:r>
        <w:rPr>
          <w:b w:val="0"/>
          <w:i w:val="0"/>
        </w:rPr>
        <w:t>✓  Nhóm của họ đã phát triển sáu biến thể của ứng dụng và tiến hành một loạt thử nghiệm A/B với người dùng để trả lời các câu hỏi chính như "Làm thế nào để ứng dụng nhắc người dùng mô tả người khác một cách đầy đủ và công bằng?" và "Bao nhiêu thuộc tính là đủ?" để mô tả một người đáng ngờ.</w:t>
      </w:r>
    </w:p>
    <w:p>
      <w:r>
        <w:rPr>
          <w:b w:val="0"/>
          <w:i w:val="0"/>
        </w:rPr>
        <w:t>✓  Sau ba tháng, Nextdoor đã có đủ dữ liệu để chứng minh rằng một số phiên bản của ứng dụng hoạt động tốt hơn những phiên bản khác.</w:t>
      </w:r>
    </w:p>
    <w:p>
      <w:r>
        <w:rPr>
          <w:b w:val="0"/>
          <w:i w:val="0"/>
        </w:rPr>
        <w:t>✓  Chỉ năm tháng sau các báo cáo tin tức ban đầu, Nextdoor đã sẵn sàng ra mắt giao thức đăng bài mới trong phần tội phạm và an toàn của mình, giúp giảm 75% việc phân biệt chủng tộc.</w:t>
      </w:r>
    </w:p>
    <w:p>
      <w:pPr>
        <w:pStyle w:val="Heading3"/>
      </w:pPr>
      <w:r>
        <w:rPr>
          <w:b w:val="0"/>
          <w:i w:val="0"/>
        </w:rPr>
        <w:t>GHI CHÚ</w:t>
      </w:r>
    </w:p>
    <w:p>
      <w:pPr>
        <w:pStyle w:val="ListNumber"/>
      </w:pPr>
      <w:r>
        <w:rPr>
          <w:b w:val="0"/>
          <w:i w:val="0"/>
        </w:rPr>
        <w:t>1. Pendarvis Harshaw, “Nextdoor, the Social Network for Neighbors, Is Becoming a Home for Racial Profiling,” Splinter, March 24, 2015, https://splinternews.com/nextdoor-the-social-network-for-neighbors-is-becoming-1793846596.</w:t>
      </w:r>
    </w:p>
    <w:p>
      <w:pPr>
        <w:pStyle w:val="ListNumber"/>
      </w:pPr>
      <w:r>
        <w:rPr>
          <w:b w:val="0"/>
          <w:i w:val="0"/>
        </w:rPr>
        <w:t xml:space="preserve">2. Jennifer Medina, “Website Meant to Connect Neighbors Hears Complaints of Racial Profiling,”</w:t>
      </w:r>
      <w:r>
        <w:rPr>
          <w:b w:val="0"/>
          <w:i/>
        </w:rPr>
        <w:t> New York Times,</w:t>
      </w:r>
      <w:r>
        <w:rPr>
          <w:b w:val="0"/>
          <w:i w:val="0"/>
        </w:rPr>
        <w:t> May 18, 2016, https://www.nytimes.com/2016/05/19/us/website-nextdoor-hears-racial-profiling-complaints.html?mtrref=undefined&amp;gwh=D02E4A7AEBE5A737D229D57AF463DF05&amp;gwt=pay&amp;_r=0.</w:t>
      </w:r>
    </w:p>
    <w:p>
      <w:pPr>
        <w:pStyle w:val="ListNumber"/>
      </w:pPr>
      <w:r>
        <w:rPr>
          <w:b w:val="0"/>
          <w:i w:val="0"/>
        </w:rPr>
        <w:t xml:space="preserve">3. Jessi Hempel, “For Nextdoor, Eliminating Racism Is No Quick Fix,”</w:t>
      </w:r>
      <w:r>
        <w:rPr>
          <w:b w:val="0"/>
          <w:i/>
        </w:rPr>
        <w:t> Wired,</w:t>
      </w:r>
      <w:r>
        <w:rPr>
          <w:b w:val="0"/>
          <w:i w:val="0"/>
        </w:rPr>
        <w:t> February 16, 2017, https://www.wired.com/2017/02/for-nextdoor-eliminating-racism-is-no-quick-fix/#.byvblyn7y.</w:t>
      </w:r>
    </w:p>
    <w:p>
      <w:r>
        <w:rPr>
          <w:b w:val="0"/>
          <w:i/>
        </w:rPr>
        <w:t>Chuyển thể từ nội dung đăng trên hbr.org, ngày 11 tháng 5 năm 2018 (sản phẩm #H04BFP).</w:t>
      </w:r>
    </w:p>
    <w:p>
      <w:pPr>
        <w:pStyle w:val="Heading1"/>
      </w:pPr>
      <w:r>
        <w:rPr>
          <w:b w:val="0"/>
          <w:i w:val="0"/>
        </w:rPr>
        <w:t>5</w:t>
      </w:r>
    </w:p>
    <w:p>
      <w:pPr>
        <w:pStyle w:val="Heading1"/>
      </w:pPr>
      <w:r>
        <w:rPr>
          <w:b w:val="0"/>
          <w:i w:val="0"/>
        </w:rPr>
        <w:t>NHÂN SỰ CHUYỂN MÌNH LINH HOẠT</w:t>
      </w:r>
    </w:p>
    <w:p>
      <w:r>
        <w:rPr>
          <w:b w:val="0"/>
          <w:i w:val="0"/>
        </w:rPr>
        <w:t>bởi Peter Cappelli và Anna Tavis</w:t>
      </w:r>
    </w:p>
    <w:p>
      <w:r>
        <w:rPr>
          <w:b w:val="0"/>
          <w:i w:val="0"/>
        </w:rPr>
        <w:t>Linh hoạt (agile) không còn chỉ dành cho công nghệ. Nó đang len lỏi vào các lĩnh vực và chức năng khác, từ phát triển sản phẩm đến sản xuất đến tiếp thị—và giờ đây nó đang thay đổi cách các tổ chức tuyển dụng, phát triển và quản lý con người của họ.</w:t>
      </w:r>
    </w:p>
    <w:p>
      <w:r>
        <w:rPr>
          <w:b w:val="0"/>
          <w:i w:val="0"/>
        </w:rPr>
        <w:t>Có thể nói rằng nhân sự (HR) đang chuyển sang "linh hoạt nhẹ", áp dụng các nguyên tắc chung mà không cần dùng tất cả các công cụ và quy trình từ thế giới công nghệ. Đây là bước chuyển từ cách tiếp cận dựa trên quy tắc và kế hoạch sang một mô hình đơn giản và nhanh hơn, được thúc đẩy bởi phản hồi từ những người tham gia. Mô hình mới này thực sự đã bùng nổ trong lĩnh vực quản lý hiệu suất. (Trong một khảo sát của Deloitte năm 2017, 79% lãnh đạo toàn cầu đánh giá quản lý hiệu suất linh hoạt là ưu tiên cao của tổ chức.) Nhưng các quy trình nhân sự khác cũng đang bắt đầu thay đổi.</w:t>
      </w:r>
    </w:p>
    <w:p>
      <w:r>
        <w:rPr>
          <w:b w:val="0"/>
          <w:i w:val="0"/>
        </w:rPr>
        <w:t>Ở nhiều công ty, điều này diễn ra dần dần, gần như tự nhiên, như một sự lan tỏa từ IT, nơi hơn 90% tổ chức đã sử dụng các thực hành linh hoạt. Tại Ngân hàng Montreal (BMO), chẳng hạn, sự chuyển dịch bắt đầu khi nhân viên công nghệ tham gia vào các nhóm phát triển sản phẩm đa chức năng để giúp ngân hàng tập trung hơn vào khách hàng. Phía kinh doanh đã học các nguyên tắc linh hoạt từ đồng nghiệp IT, và IT đã học về nhu cầu khách hàng từ phía kinh doanh. Một kết quả là BMO giờ đây nghĩ về quản lý hiệu suất theo nhóm, chứ không chỉ cá nhân. Ở nơi khác, việc chuyển sang nhân sự linh hoạt diễn ra nhanh hơn và có chủ đích hơn. GE là một ví dụ điển hình. Được xem là hình mẫu của quản lý thông qua hệ thống kiểm soát trong nhiều năm, công ty đã chuyển sang FastWorks, một cách tiếp cận tinh gọn giúp cắt giảm kiểm soát tài chính từ trên xuống và trao quyền cho các nhóm quản lý dự án khi nhu cầu thay đổi.</w:t>
      </w:r>
    </w:p>
    <w:p>
      <w:r>
        <w:rPr>
          <w:b w:val="0"/>
          <w:i w:val="0"/>
        </w:rPr>
        <w:t>Những thay đổi trong nhân sự đã được chờ đợi từ lâu. Sau Thế chiến II, khi sản xuất thống trị bối cảnh công nghiệp, lập kế hoạch là trọng tâm của nhân sự: Các công ty tuyển dụng nhân viên gắn bó lâu dài, giao cho họ các nhiệm vụ luân chuyển để hỗ trợ phát triển, đào tạo họ trước nhiều năm để đảm nhận vai trò ngày càng lớn, và gắn mức tăng lương trực tiếp với từng bước thăng tiến. Bộ máy quan liêu là điểm mấu chốt: Các tổ chức muốn thực hành nhân tài dựa trên quy tắc và nhất quán nội bộ để có thể đáp ứng đáng tin cậy các kế hoạch 5 năm (và đôi khi 15 năm). Điều đó hợp lý. Mọi khía cạnh khác của công ty, từ kinh doanh cốt lõi đến chức năng hành chính, đều có tầm nhìn dài hạn trong việc đặt mục tiêu, lập ngân sách và vận hành. Nhân sự phản ánh và hỗ trợ những gì họ đang làm.</w:t>
      </w:r>
    </w:p>
    <w:p>
      <w:r>
        <w:rPr>
          <w:b w:val="0"/>
          <w:i w:val="0"/>
        </w:rPr>
        <w:t>Đến những năm 1990, khi kinh doanh trở nên khó đoán định hơn và các công ty cần nhanh chóng tiếp thu kỹ năng mới, cách tiếp cận truyền thống bắt đầu lung lay—nhưng chưa hẳn sụp đổ. Việc tuyển dụng từ bên ngoài—để linh hoạt hơn—đã thay thế phần lớn việc phát triển nội bộ và thăng chức. Chế độ đãi ngộ "băng thông rộng" (broadband) cho phép quản lý có nhiều quyền tự quyết hơn trong việc thưởng cho nhân viên vì sự phát triển và thành tích trong vai trò của họ. Tuy nhiên, phần lớn mô hình cũ vẫn tồn tại. Giống như các chức năng khác, HR vẫn được xây dựng dựa trên dài hạn. Việc lập kế hoạch lực lượng lao động và kế nhiệm vẫn tiếp diễn, dù những thay đổi trong nền kinh tế và kinh doanh thường khiến các kế hoạch đó trở nên vô nghĩa. Đánh giá hàng năm vẫn tiếp tục, bất chấp sự không hài lòng gần như phổ biến với chúng.</w:t>
      </w:r>
    </w:p>
    <w:p>
      <w:r>
        <w:rPr>
          <w:b w:val="0"/>
          <w:i w:val="0"/>
        </w:rPr>
        <w:t>Giờ đây chúng ta đang chứng kiến một sự chuyển đổi toàn diện hơn. Tại sao đây lại là thời điểm cho nó? Bởi vì đổi mới nhanh chóng đã trở thành một mệnh lệnh chiến lược đối với hầu hết các công ty, không chỉ một số ít. Để đạt được điều đó, các doanh nghiệp đã nhìn vào Thung lũng Silicon và đặc biệt là các công ty phần mềm, học hỏi các phương pháp linh hoạt (agile) của họ để quản lý dự án. Vì vậy, các mô hình lập kế hoạch từ trên xuống đang nhường chỗ cho các phương pháp nhanh nhẹn hơn, hướng đến người dùng, phù hợp hơn để thích ứng trong ngắn hạn, như tạo mẫu nhanh, phản hồi lặp lại, quyết định theo nhóm và "sprint" tập trung vào nhiệm vụ. Như Lynn Roger, giám đốc chuyển đổi của BMO, nói: "Tốc độ là đồng tiền kinh doanh mới."</w:t>
      </w:r>
    </w:p>
    <w:p>
      <w:r>
        <w:rPr>
          <w:b w:val="0"/>
          <w:i w:val="0"/>
        </w:rPr>
        <w:t>Khi cơ sở kinh doanh cho các hệ thống HR cũ không còn và cuốn sách hướng dẫn agile có sẵn để sao chép, quản lý con người cuối cùng cũng đang được cải tổ từ lâu mong đợi. Trong bài viết này, chúng tôi sẽ minh họa một số thay đổi sâu sắc mà các công ty đang thực hiện trong thực tiễn nhân tài của họ và mô tả những thách thức họ gặp phải trong quá trình chuyển đổi sang HR agile.</w:t>
      </w:r>
    </w:p>
    <w:p>
      <w:pPr>
        <w:pStyle w:val="Heading3"/>
      </w:pPr>
      <w:r>
        <w:rPr>
          <w:b w:val="0"/>
          <w:i w:val="0"/>
        </w:rPr>
        <w:t>Nơi chúng ta thấy những thay đổi lớn nhất</w:t>
      </w:r>
    </w:p>
    <w:p>
      <w:r>
        <w:rPr>
          <w:b w:val="0"/>
          <w:i w:val="0"/>
        </w:rPr>
        <w:t>Vì HR chạm đến mọi khía cạnh—và mọi nhân viên—của một tổ chức, quá trình chuyển đổi agile của nó có thể còn rộng lớn hơn (và khó khăn hơn) so với những thay đổi ở các chức năng khác. Các công ty đang thiết kế lại thực tiễn nhân tài của họ trong các lĩnh vực sau:</w:t>
      </w:r>
    </w:p>
    <w:p>
      <w:pPr>
        <w:pStyle w:val="Heading3"/>
      </w:pPr>
      <w:r>
        <w:rPr>
          <w:b w:val="0"/>
          <w:i w:val="0"/>
        </w:rPr>
        <w:t>Đánh giá hiệu suất làm việc</w:t>
      </w:r>
    </w:p>
    <w:p>
      <w:r>
        <w:rPr>
          <w:b w:val="0"/>
          <w:i w:val="0"/>
        </w:rPr>
        <w:t>Khi các doanh nghiệp áp dụng phương pháp agile (linh hoạt) vào hoạt động cốt lõi, họ đã từ bỏ trò diễn kịch là cố gắng lên kế hoạch trước cả năm hoặc hơn về tiến độ dự án và thời điểm kết thúc. Vì vậy, trong nhiều trường hợp, thực hành nhân sự truyền thống đầu tiên bị loại bỏ là đánh giá hiệu suất hàng năm, cùng với mục tiêu nhân viên “chảy xuống” từ mục tiêu kinh doanh và đơn vị mỗi năm. Khi các cá nhân làm việc trong các dự án ngắn hạn với độ dài khác nhau, thường do các lãnh đạo khác nhau điều hành và tổ chức theo nhóm, ý tưởng rằng phản hồi hiệu suất sẽ đến mỗi năm một lần, từ một sếp, trở nên vô nghĩa. Họ cần nhiều hơn, thường xuyên hơn, từ nhiều người hơn.</w:t>
      </w:r>
    </w:p>
    <w:p>
      <w:r>
        <w:rPr>
          <w:b w:val="0"/>
          <w:i w:val="0"/>
        </w:rPr>
        <w:t xml:space="preserve">Một cuộc khảo sát ban đầu của CEB cho thấy mọi người thực sự nhận</w:t>
      </w:r>
      <w:r>
        <w:rPr>
          <w:b w:val="0"/>
          <w:i/>
        </w:rPr>
        <w:t> được</w:t>
      </w:r>
      <w:r>
        <w:rPr>
          <w:b w:val="0"/>
          <w:i w:val="0"/>
        </w:rPr>
        <w:t xml:space="preserve"> ít phản hồi và hỗ trợ hơn khi chủ lao động loại bỏ đánh giá hàng năm. Tuy nhiên, đó là vì nhiều công ty không thay thế bằng gì cả. Các quản lý không cảm thấy cần thiết phải áp dụng mô hình phản hồi mới và chuyển sự chú ý sang các ưu tiên khác. Nhưng việc loại bỏ đánh giá mà không có kế hoạch lấp đầy khoảng trống tất nhiên là công thức dẫn đến thất bại.</w:t>
      </w:r>
    </w:p>
    <w:p>
      <w:r>
        <w:rPr>
          <w:b w:val="0"/>
          <w:i w:val="0"/>
        </w:rPr>
        <w:t>Sau khi học được bài học đắt giá đó, nhiều tổ chức đã chuyển sang đánh giá hiệu suất thường xuyên, thường được thực hiện theo từng dự án. Sự thay đổi này đã lan rộng đến nhiều ngành, bao gồm bán lẻ (Gap), dược phẩm lớn (Pfizer), bảo hiểm (Cigna), đầu tư (OppenheimerFunds), sản phẩm tiêu dùng (P&amp;G), và kế toán (tất cả các công ty Big Four). Nó nổi tiếng nhất tại GE, trên toàn bộ các lĩnh vực kinh doanh của công ty, và tại IBM. Nhìn chung, trọng tâm là cung cấp phản hồi ngay lập tức hơn trong suốt cả năm để các nhóm có thể trở nên nhanh nhẹn hơn, “sửa sai” lỗi lầm, cải thiện hiệu suất, và học hỏi qua lặp lại—tất cả các nguyên tắc agile chính.</w:t>
      </w:r>
    </w:p>
    <w:p>
      <w:r>
        <w:rPr>
          <w:b w:val="0"/>
          <w:i w:val="0"/>
        </w:rPr>
        <w:t>Theo phong cách lấy người dùng làm trung tâm, các quản lý và nhân viên đã tham gia vào việc định hình, thử nghiệm và tinh chỉnh các quy trình mới. Ví dụ, Johnson &amp; Johnson đã trao cho các doanh nghiệp của mình cơ hội tham gia vào một thử nghiệm: Họ có thể thử một quy trình phản hồi liên tục mới, sử dụng một ứng dụng tùy chỉnh mà nhân viên, đồng nghiệp và sếp có thể trao đổi nhận xét trong thời gian thực.</w:t>
      </w:r>
    </w:p>
    <w:p>
      <w:r>
        <w:rPr>
          <w:b w:val="0"/>
          <w:i w:val="0"/>
        </w:rPr>
        <w:t>Quy trình mới là một nỗ lực nhằm thoát khỏi khung "năm cuộc trò chuyện" (five conversations) theo sự kiện của J&amp;J (vốn tập trung vào việc đặt mục tiêu, thảo luận về sự nghiệp, đánh giá hiệu suất giữa năm, đánh giá cuối năm và xem xét lương thưởng) để hướng tới một mô hình đối thoại liên tục. Những người đã thử nghiệm được yêu cầu chia sẻ mọi thứ đã diễn ra tốt đẹp như thế nào, những lỗi còn tồn tại là gì, v.v. Thử nghiệm kéo dài ba tháng. Ban đầu chỉ có 20% quản lý trong nhóm thí điểm tham gia tích cực. Quán tính từ nhiều năm đánh giá hiệu suất hàng năm rất khó vượt qua. Nhưng sau đó công ty đã sử dụng các buổi đào tạo để cho quản lý thấy phản hồi tốt có thể trông như thế nào và chỉ định những "nhà vô địch thay đổi" (change champions) để làm gương về các hành vi mong muốn trong nhóm của họ. Đến cuối ba tháng, 46% quản lý trong nhóm thí điểm đã tham gia, trao đổi 3.000 phản hồi. (Xem hộp bên lề "Tại sao quá trình chuyển đổi sang Agile của Intuit suýt bị đình trệ.")</w:t>
      </w:r>
    </w:p>
    <w:p>
      <w:r>
        <w:rPr>
          <w:b w:val="0"/>
          <w:i w:val="0"/>
        </w:rPr>
        <w:t>Tại sao quá trình chuyển đổi sang Agile của Intuit suýt bị đình trệ</w:t>
      </w:r>
    </w:p>
    <w:p>
      <w:r>
        <w:rPr>
          <w:b w:val="0"/>
          <w:i w:val="0"/>
        </w:rPr>
        <w:t>Bộ phận dịch vụ tài chính tại Intuit bắt đầu chuyển sang Agile vào năm 2009—nhưng phải bốn năm sau đó, quy trình này mới trở thành quy trình vận hành tiêu chuẩn trên toàn công ty.</w:t>
      </w:r>
    </w:p>
    <w:p>
      <w:r>
        <w:rPr>
          <w:b w:val="0"/>
          <w:i w:val="0"/>
        </w:rPr>
        <w:t>Điều gì khiến quá trình này mất nhiều thời gian đến vậy? Các nhà lãnh đạo bắt đầu với phương pháp "thác nước" (waterfall) để quản lý thay đổi, vì đó là cách họ hiểu rõ nhất. Nó không hiệu quả. Sự hỗ trợ không đồng đều từ cấp quản lý trung gian, cam kết bán thời gian cho nhóm dẫn dắt quá trình chuyển đổi, nguồn lực hành chính khan hiếm và chu kỳ lập kế hoạch kéo dài đều gây cản trở lớn cho việc triển khai.</w:t>
      </w:r>
    </w:p>
    <w:p>
      <w:r>
        <w:rPr>
          <w:b w:val="0"/>
          <w:i w:val="0"/>
        </w:rPr>
        <w:t>Trước khi Agile có thể tạo đà trong toàn tổ chức, nhóm chuyển đổi cần áp dụng cách tiếp cận Agile để trở nên linh hoạt và quản lý sự thay đổi. Nhìn lại, Joumana Youssef, một trong những nhà lãnh đạo thay đổi chiến lược của Intuit, đã xác định một số khám phá quan trọng đã thay đổi hướng đi—và tốc độ—của quá trình chuyển đổi:</w:t>
      </w:r>
    </w:p>
    <w:p>
      <w:pPr>
        <w:pStyle w:val="ListBullet"/>
      </w:pPr>
      <w:r>
        <w:rPr>
          <w:b w:val="0"/>
          <w:i w:val="0"/>
        </w:rPr>
        <w:t>Tập trung vào những người chấp nhận sớm. Đừng lãng phí thời gian cố gắng thuyết phục những người phản đối.</w:t>
      </w:r>
    </w:p>
    <w:p>
      <w:pPr>
        <w:pStyle w:val="ListBullet"/>
      </w:pPr>
      <w:r>
        <w:rPr>
          <w:b w:val="0"/>
          <w:i w:val="0"/>
        </w:rPr>
        <w:t>Hãy tạo ra các nhóm “triple-S” (nhỏ, ổn định, tự quản), trao cho họ quyền làm chủ công việc của mình, và yêu cầu họ chịu trách nhiệm về những cam kết của mình.</w:t>
      </w:r>
    </w:p>
    <w:p>
      <w:pPr>
        <w:pStyle w:val="ListBullet"/>
      </w:pPr>
      <w:r>
        <w:rPr>
          <w:b w:val="0"/>
          <w:i w:val="0"/>
        </w:rPr>
        <w:t>Nhanh chóng đào tạo các nhà lãnh đạo ở mọi cấp độ về các phương pháp linh hoạt (agile). Các nhóm agile cần được hỗ trợ đầy đủ để tự quản.</w:t>
      </w:r>
    </w:p>
    <w:p>
      <w:pPr>
        <w:pStyle w:val="ListBullet"/>
      </w:pPr>
      <w:r>
        <w:rPr>
          <w:b w:val="0"/>
          <w:i w:val="0"/>
        </w:rPr>
        <w:t>Hãy chuẩn bị tinh thần rằng việc thay đổi đội ngũ quản lý cấp trung và tuyến đầu sẽ rất khó khăn, vì những người ở vai trò đó cần thời gian để thích nghi với “lãnh đạo phục vụ” (servant leadership), vốn chủ yếu là huấn luyện và hỗ trợ nhân viên thay vì giám sát họ.</w:t>
      </w:r>
    </w:p>
    <w:p>
      <w:pPr>
        <w:pStyle w:val="ListBullet"/>
      </w:pPr>
      <w:r>
        <w:rPr>
          <w:b w:val="0"/>
          <w:i w:val="0"/>
        </w:rPr>
        <w:t>Hãy kiên trì theo đuổi lộ trình. Mặc dù thay đổi theo hướng agile nhanh hơn so với cách tiếp cận thác nước (waterfall), việc thay đổi tư duy của tổ chức đòi hỏi sự bền bỉ.</w:t>
      </w:r>
    </w:p>
    <w:p>
      <w:r>
        <w:rPr>
          <w:b w:val="0"/>
          <w:i w:val="0"/>
        </w:rPr>
        <w:t>Regeneron Pharmaceuticals, một công ty công nghệ sinh học đang phát triển nhanh, thậm chí còn tiến xa hơn với việc cải tổ hệ thống đánh giá của mình. Michelle Weitzman-Garcia, trưởng bộ phận phát triển lực lượng lao động của Regeneron, lập luận rằng hiệu suất của các nhà khoa học làm công tác phát triển thuốc, nhóm cung ứng sản phẩm, lực lượng bán hàng thực địa và các chức năng doanh nghiệp không nên được đo lường theo cùng một chu kỳ hay cùng một cách. Bà nhận thấy rằng các nhóm nhân viên này cần phản hồi khác nhau và thậm chí họ còn hoạt động theo những lịch trình khác nhau.</w:t>
      </w:r>
    </w:p>
    <w:p>
      <w:r>
        <w:rPr>
          <w:b w:val="0"/>
          <w:i w:val="0"/>
        </w:rPr>
        <w:t>Vì vậy, công ty đã tạo ra bốn quy trình đánh giá riêng biệt, được thiết kế phù hợp với nhu cầu của từng nhóm. Chẳng hạn, các nhà khoa học nghiên cứu và nghiên cứu sinh sau tiến sĩ rất cần các chỉ số đo lường và hào hứng với việc đánh giá năng lực, nên họ gặp quản lý hai lần một năm để đánh giá năng lực và xem xét các cột mốc. Các nhóm tiếp xúc với khách hàng bao gồm phản hồi từ khách hàng và người tiêu dùng trong các đánh giá của họ. Mặc dù việc phải quản lý bốn quy trình riêng biệt làm tăng thêm sự phức tạp, nhưng tất cả đều củng cố chuẩn mực mới về phản hồi liên tục. Và Weitzman-Garcia nói rằng lợi ích đối với tổ chức lớn hơn nhiều so với chi phí đối với bộ phận nhân sự.</w:t>
      </w:r>
    </w:p>
    <w:p>
      <w:pPr>
        <w:pStyle w:val="Heading3"/>
      </w:pPr>
      <w:r>
        <w:rPr>
          <w:b w:val="0"/>
          <w:i w:val="0"/>
        </w:rPr>
        <w:t>Huấn luyện (Coaching)</w:t>
      </w:r>
    </w:p>
    <w:p>
      <w:r>
        <w:rPr>
          <w:b w:val="0"/>
          <w:i w:val="0"/>
        </w:rPr>
        <w:t>Các công ty áp dụng hiệu quả nhất các thực hành nhân tài linh hoạt (agile talent practices) đầu tư vào việc mài giũa kỹ năng huấn luyện của quản lý. Các giám sát viên tại Cigna trải qua khóa đào tạo “huấn luyện viên” (coach) được thiết kế cho những quản lý bận rộn: Nó được chia thành các video 90 phút hàng tuần mà mọi người có thể xem khi có thời gian. Các giám sát viên cũng tham gia các buổi học tập, giống như “learning sprints” trong quản lý dự án linh hoạt, ngắn gọn và trải đều để cho phép mỗi cá nhân suy ngẫm và thử nghiệm các kỹ năng mới trong công việc. Phản hồi đồng đẳng (peer-to-peer) cũng được tích hợp vào khóa đào tạo quản lý của Cigna: Các đồng nghiệp thành lập các nhóm học tập để chia sẻ ý tưởng và chiến thuật. Họ đang có những cuộc trò chuyện mà các công ty muốn giám sát viên có với nhân viên báo cáo trực tiếp của mình, nhưng họ cảm thấy thoải mái hơn khi chia sẻ sai lầm với nhau, mà không sợ nỗi lo “bị đánh giá” treo lơ lửng trên đầu.</w:t>
      </w:r>
    </w:p>
    <w:p>
      <w:r>
        <w:rPr>
          <w:b w:val="0"/>
          <w:i w:val="0"/>
        </w:rPr>
        <w:t>DigitalOcean, một startup có trụ sở tại New York tập trung vào cơ sở hạ tầng phần mềm dưới dạng dịch vụ (SaaS), thuê một huấn luyện viên chuyên nghiệp toàn thời gian tại chỗ để giúp tất cả các quản lý đưa ra phản hồi tốt hơn cho nhân viên và rộng hơn là phát triển năng lực huấn luyện nội bộ. Ý tưởng là một khi ai đó trải nghiệm được huấn luyện tốt, họ sẽ trở thành một huấn luyện viên tốt hơn. Không phải ai cũng được kỳ vọng trở thành một huấn luyện viên tuyệt vời—những người trong công ty thích lập trình hơn là huấn luyện có thể tiến thân theo con đường sự nghiệp kỹ thuật—nhưng kỹ năng huấn luyện được coi là trọng tâm của sự nghiệp quản lý.</w:t>
      </w:r>
    </w:p>
    <w:p>
      <w:r>
        <w:rPr>
          <w:b w:val="0"/>
          <w:i w:val="0"/>
        </w:rPr>
        <w:t>P&amp;G cũng có ý định biến các quản lý thành những huấn luyện viên tốt hơn. Đó là một phần của nỗ lực lớn hơn nhằm xây dựng lại việc đào tạo và phát triển cho các giám sát viên và nâng cao vai trò của họ trong tổ chức. Bằng cách đơn giản hóa quy trình đánh giá hiệu suất, tách đánh giá khỏi các cuộc thảo luận phát triển, và loại bỏ các buổi hiệu chỉnh nhân tài (việc trao đổi qua lại tùy tiện giữa các giám sát viên thường đi kèm với một mô hình xếp hạng chủ quan và mang tính chính trị), P&amp;G đã giải phóng rất nhiều thời gian để dành cho sự phát triển của nhân viên. Nhưng việc khiến các giám sát viên chuyển từ đánh giá nhân viên sang huấn luyện họ trong công việc hàng ngày là một thách thức trong văn hóa truyền thống lâu đời của P&amp;G. Vì vậy, công ty đã đầu tư mạnh vào việc đào tạo các giám sát viên về các chủ đề như cách thiết lập ưu tiên và mục tiêu của nhân viên, cách đưa ra phản hồi về những đóng góp, và cách gắn kết khát vọng nghề nghiệp của nhân viên với nhu cầu kinh doanh và các kế hoạch học tập và phát triển. Kỳ vọng là việc xây dựng năng lực của nhân viên và mối quan hệ với các giám sát viên sẽ tăng cường sự gắn kết và do đó giúp công ty đổi mới và tiến nhanh hơn. Mặc dù vẫn chưa có kết luận cuối cùng về sự thay đổi văn hóa toàn công ty, P&amp;G đã báo cáo những cải thiện trong các lĩnh vực này, ở tất cả các cấp quản lý.</w:t>
      </w:r>
    </w:p>
    <w:p>
      <w:pPr>
        <w:pStyle w:val="Heading3"/>
      </w:pPr>
      <w:r>
        <w:rPr>
          <w:b w:val="0"/>
          <w:i w:val="0"/>
        </w:rPr>
        <w:t>Nhóm</w:t>
      </w:r>
    </w:p>
    <w:p>
      <w:r>
        <w:rPr>
          <w:b w:val="0"/>
          <w:i w:val="0"/>
        </w:rPr>
        <w:t>Nhân sự truyền thống tập trung vào cá nhân—mục tiêu, hiệu suất và nhu cầu của họ. Nhưng giờ đây, khi rất nhiều công ty tổ chức công việc theo từng dự án, hệ thống quản lý và nhân tài của họ đang dần hướng đến đội nhóm nhiều hơn. Các nhóm đang tạo ra, thực hiện và điều chỉnh mục tiêu cũng như nhiệm vụ của mình bằng scrum—ở cấp độ đội nhóm, ngay tại thời điểm đó, để nhanh chóng thích ứng với thông tin mới khi nó xuất hiện. (“Scrum” có thể là thuật ngữ được biết đến nhiều nhất trong từ vựng agile. Nó bắt nguồn từ môn bóng bầu dục, nơi các cầu thủ túm chặt vào nhau để bắt đầu lại trận đấu.) Họ cũng tự mình theo dõi tiến độ, nhận diện trở ngại, đánh giá khả năng lãnh đạo của mình và tạo ra những hiểu biết sâu sắc về cách cải thiện hiệu suất.</w:t>
      </w:r>
    </w:p>
    <w:p>
      <w:r>
        <w:rPr>
          <w:b w:val="0"/>
          <w:i w:val="0"/>
        </w:rPr>
        <w:t>Trong bối cảnh đó, các tổ chức phải học cách đối mặt với:</w:t>
      </w:r>
    </w:p>
    <w:p>
      <w:pPr>
        <w:pStyle w:val="Heading3"/>
      </w:pPr>
      <w:r>
        <w:rPr>
          <w:b w:val="0"/>
          <w:i w:val="0"/>
        </w:rPr>
        <w:t>Phản hồi đa chiều. Phản hồi từ đồng nghiệp là thiết yếu để điều chỉnh hướng đi và phát triển nhân viên trong môi trường agile, bởi vì các thành viên trong nhóm hiểu rõ hơn ai hết mỗi người đang đóng góp những gì. Đây hiếm khi là một quy trình chính thức, và các nhận xét thường hướng đến nhân viên chứ không phải người quản lý. Điều đó giữ cho thông tin đóng góp mang tính xây dựng và ngăn chặn việc hạ bệ đồng nghiệp—điều đôi khi xảy ra ở những nơi làm việc có tính cạnh tranh cực cao.</w:t>
      </w:r>
    </w:p>
    <w:p>
      <w:r>
        <w:rPr>
          <w:b w:val="0"/>
          <w:i w:val="0"/>
        </w:rPr>
        <w:t>Nhưng một số lãnh đạo cho rằng phản hồi từ đồng nghiệp nên có tác động đến việc đánh giá hiệu suất. Diane Gherson, trưởng bộ phận nhân sự của IBM, giải thích rằng “mối quan hệ giữa người quản lý và nhân viên thay đổi trong bối cảnh một mạng lưới [tập hợp các dự án mà nhân viên tham gia].” Vì môi trường agile khiến việc “giám sát” hiệu suất theo nghĩa cũ gần như bất khả thi, các nhà quản lý tại IBM thu thập thông tin đóng góp từ người khác để giúp họ nhận diện và giải quyết vấn đề sớm. Trừ khi thông tin đó nhạy cảm, còn lại nó được chia sẻ trong các cuộc họp đứng hàng ngày của nhóm và được ghi lại trong một ứng dụng. Nhân viên có thể chọn có đưa người quản lý và những người khác vào nhận xét gửi cho đồng nghiệp hay không. Nguy cơ hành xử tàn nhẫn được giảm thiểu nhờ thực tế rằng nhận xét của đồng nghiệp gửi cho người quản lý cũng được gửi đến cả nhóm. Bất kỳ ai cố gắng hạ bệ đồng nghiệp sẽ bị phơi bày.</w:t>
      </w:r>
    </w:p>
    <w:p>
      <w:r>
        <w:rPr>
          <w:b w:val="0"/>
          <w:i w:val="0"/>
        </w:rPr>
        <w:t>Trong các tổ chức linh hoạt (agile), phản hồi “hướng lên” từ nhân viên đến trưởng nhóm và người giám sát cũng rất được coi trọng. Các trung tâm nghiên cứu phi lợi nhuận của The Mitre Corporation đã thực hiện các bước để khuyến khích điều này, nhưng họ nhận thấy rằng nó đòi hỏi nỗ lực tập trung. Họ bắt đầu với các cuộc khảo sát nhân viên bảo mật định kỳ và các nhóm tập trung để khám phá những vấn đề mà mọi người muốn thảo luận với quản lý của họ. Bộ phận nhân sự sau đó chắt lọc dữ liệu đó cho người giám sát để thông báo cho các cuộc trò chuyện của họ với nhân viên trực tiếp. Tuy nhiên, ban đầu nhân viên ngần ngại đưa ra phản hồi hướng lên—mặc dù nó được ẩn danh và chỉ dùng cho mục đích phát triển—vì họ không quen với việc nói lên suy nghĩ của mình về những gì ban quản lý đang làm.</w:t>
      </w:r>
    </w:p>
    <w:p>
      <w:r>
        <w:rPr>
          <w:b w:val="0"/>
          <w:i w:val="0"/>
        </w:rPr>
        <w:t>Mitre cũng học được rằng yếu tố quan trọng nhất để khiến cấp dưới thẳng thắn là việc quản lý nói rõ rằng họ muốn và đánh giá cao những bình luận. Nếu không, mọi người có thể lo lắng, một cách hợp lý, rằng lãnh đạo của họ không thực sự cởi mở với phản hồi và sẵn sàng áp dụng nó. Như với bất kỳ cuộc khảo sát nhân viên nào, việc thu thập phản hồi hướng lên mà không hành động dựa trên nó sẽ làm giảm dần hiệu quả tham gia; nó làm xói mòn lòng tin khó kiếm được giữa nhân viên và quản lý của họ. Khi quy trình quản lý hiệu suất và phản hồi mới của Mitre bắt đầu, CEO thừa nhận rằng các trung tâm nghiên cứu sẽ cần lặp lại và cải tiến. Một hệ thống sửa đổi cho phản hồi hướng lên sẽ được triển khai trong năm nay.</w:t>
      </w:r>
    </w:p>
    <w:p>
      <w:r>
        <w:rPr>
          <w:b w:val="0"/>
          <w:i w:val="0"/>
        </w:rPr>
        <w:t>Vì phản hồi chảy theo mọi hướng trong nhóm, nhiều công ty sử dụng công nghệ để quản lý khối lượng lớn của nó. Các ứng dụng cho phép người giám sát, đồng nghiệp và khách hàng đưa ra phản hồi ngay lập tức cho nhau từ bất cứ đâu họ ở. Điều quan trọng là, người giám sát có thể tải xuống tất cả các bình luận sau đó, khi đến lúc đánh giá. Trong một số ứng dụng, nhân viên và người giám sát có thể chấm điểm tiến độ đối với các mục tiêu; ít nhất một ứng dụng giúp quản lý phân tích các cuộc trò chuyện trên các nền tảng quản lý dự án như Slack để cung cấp phản hồi về hợp tác. Cisco sử dụng công nghệ độc quyền để thu thập dữ liệu thô hàng tuần, hay “vụn bánh mì”, từ nhân viên về hiệu suất của đồng nghiệp. Những công cụ như vậy cho phép quản lý thấy sự biến động trong hiệu suất cá nhân theo thời gian, ngay cả trong các nhóm. Tất nhiên, các ứng dụng không cung cấp hồ sơ chính thức về hiệu suất, và nhân viên có thể muốn thảo luận vấn đề trực tiếp để tránh chúng bị ghi lại trong một tệp có thể tải xuống. Tuy nhiên, chúng ta biết rằng các công ty công nhận và thưởng cho sự cải thiện cũng như hiệu suất thực tế, vì vậy việc che giấu vấn đề có thể không phải lúc nào cũng có lợi cho nhân viên.</w:t>
      </w:r>
    </w:p>
    <w:p>
      <w:pPr>
        <w:pStyle w:val="Heading3"/>
      </w:pPr>
      <w:r>
        <w:rPr>
          <w:b w:val="0"/>
          <w:i w:val="0"/>
        </w:rPr>
        <w:t>Quyền ra quyết định ở tuyến đầu. Sự chuyển dịch căn bản sang làm việc theo nhóm cũng đã ảnh hưởng đến quyền ra quyết định: Các tổ chức đang đẩy quyền này xuống tuyến đầu, trang bị và trao quyền cho nhân viên để họ hoạt động độc lập hơn. Nhưng đó là một thay đổi hành vi lớn, và mọi người cần được hỗ trợ để làm được điều đó. Hãy quay lại ví dụ Ngân hàng Montreal để minh họa cách nó có thể hoạt động. Khi BMO giới thiệu các nhóm agile (linh hoạt) để thiết kế một số dịch vụ khách hàng mới, các lãnh đạo cấp cao chưa sẵn sàng từ bỏ quyền kiểm soát, và cấp dưới của họ chưa quen với việc nắm quyền. Vì vậy, ngân hàng đã nhúng các huấn luyện viên agile vào các nhóm kinh doanh. Họ bắt đầu bằng cách đưa tất cả mọi người, kể cả các giám đốc điều hành cấp cao, tham gia các buổi “retrospective” (nhìn lại) – các buổi phản ánh và phản hồi thường xuyên được tổ chức sau mỗi vòng lặp. Đây là phiên bản agile của các buổi đánh giá sau hành động; mục đích của chúng là không ngừng cải thiện quy trình. Vì các buổi retrospective nhanh chóng xác định được những thành công, thất bại và nguyên nhân gốc rễ cụ thể, các lãnh đạo cấp cao tại BMO ngay lập tức nhận ra giá trị của chúng, điều này giúp họ đồng thuận với agile nói chung và nới lỏng quyền ra quyết định.</w:t>
      </w:r>
    </w:p>
    <w:p>
      <w:pPr>
        <w:pStyle w:val="Heading3"/>
      </w:pPr>
      <w:r>
        <w:rPr>
          <w:b w:val="0"/>
          <w:i w:val="0"/>
        </w:rPr>
        <w:t>Động lực nhóm phức tạp. Cuối cùng, vì vai trò của người giám sát đã rời xa việc chỉ quản lý cá nhân và hướng tới nhiệm vụ phức tạp hơn nhiều là thúc đẩy động lực nhóm hiệu quả, lành mạnh, mọi người thường cũng cần được hỗ trợ về điều đó. Đơn vị Team Intelligence đặc biệt của Cisco cung cấp loại hỗ trợ đó. Đơn vị này có nhiệm vụ xác định các nhóm hoạt động tốt nhất của công ty, phân tích cách họ vận hành và giúp các nhóm khác học cách trở nên giống họ hơn. Đơn vị sử dụng một nền tảng toàn doanh nghiệp có tên Team Space, nền tảng này theo dõi dữ liệu về các dự án, nhu cầu và thành tựu của nhóm để vừa đo lường vừa cải thiện những gì các nhóm đang làm trong các đơn vị và trên toàn công ty.</w:t>
      </w:r>
    </w:p>
    <w:p>
      <w:pPr>
        <w:pStyle w:val="Heading3"/>
      </w:pPr>
      <w:r>
        <w:rPr>
          <w:b w:val="0"/>
          <w:i w:val="0"/>
        </w:rPr>
        <w:t>Thù lao</w:t>
      </w:r>
    </w:p>
    <w:p>
      <w:r>
        <w:rPr>
          <w:b w:val="0"/>
          <w:i w:val="0"/>
        </w:rPr>
        <w:t>Cách trả lương cũng đang thay đổi. Một cách thích ứng đơn giản với công việc agile, được thấy ở các công ty bán lẻ như Macy’s, là sử dụng thưởng nóng để ghi nhận đóng góp ngay khi chúng xảy ra thay vì chỉ dựa vào tăng lương cuối năm. Nghiên cứu và thực tiễn đã chỉ ra rằng thù lao phát huy hiệu quả tốt nhất như một động lực khi nó đến càng sớm càng tốt sau hành vi mong muốn. Phần thưởng tức thì củng cố phản hồi tức thì một cách mạnh mẽ. Tăng lương hàng năm dựa trên thành tích kém hiệu quả hơn, vì thời gian trôi qua quá lâu.</w:t>
      </w:r>
    </w:p>
    <w:p>
      <w:r>
        <w:rPr>
          <w:b w:val="0"/>
          <w:i w:val="0"/>
        </w:rPr>
        <w:t>Patagonia thực ra đã bỏ hẳn việc tăng lương hằng năm cho đội ngũ nhân viên tri thức (knowledge workers) của mình. Thay vào đó, công ty điều chỉnh mức lương cho từng vị trí thường xuyên hơn nhiều, dựa trên nghiên cứu về xu hướng của mức lương thị trường. Việc tăng lương cũng có thể được dành cho những ai đảm nhận các dự án khó hơn hoặc vượt xa kỳ vọng ở những phương diện khác. Công ty vẫn giữ một ngân sách dành cho 1% cá nhân đóng góp xuất sắc nhất, và quản lý có thể đề xuất bất kỳ đóng góp nào xứng đáng với danh hiệu đó, kể cả đóng góp cho tập thể.</w:t>
      </w:r>
    </w:p>
    <w:p>
      <w:r>
        <w:rPr>
          <w:b w:val="0"/>
          <w:i w:val="0"/>
        </w:rPr>
        <w:t>Chế độ đãi ngộ (compensation) cũng đang được dùng để củng cố các giá trị linh hoạt (agile) như học hỏi và chia sẻ kiến thức. Chẳng hạn, trong thế giới khởi nghiệp, công ty cho thuê quần áo trực tuyến Rent the Runway đã bỏ khoản thưởng riêng, gộp tiền đó vào lương cơ bản. CEO Jennifer Hyman cho biết chương trình thưởng đang cản trở việc góp ý chân thành giữa đồng nghiệp. Nhân viên không dám chia sẻ những lời góp ý mang tính xây dựng vì biết nó có thể gây hậu quả tài chính tiêu cực cho đồng nghiệp của mình. Hyman nói hệ thống mới ngăn được vấn đề đó bằng cách “tách bạch hai thứ ra”.</w:t>
      </w:r>
    </w:p>
    <w:p>
      <w:r>
        <w:rPr>
          <w:b w:val="0"/>
          <w:i w:val="0"/>
        </w:rPr>
        <w:t>DigitalOcean đã thiết kế lại chế độ đãi ngộ để thúc đẩy sự đối xử công bằng với nhân viên và văn hóa hợp tác. Việc điều chỉnh lương giờ diễn ra hai lần một năm để phản ứng kịp với những thay đổi của thị trường lao động bên ngoài cũng như thay đổi trong công việc và hiệu suất. Quan trọng hơn, DigitalOcean đã thu hẹp khoảng cách trả lương cho công việc tương đương. Công ty chủ động ngăn chặn sự ganh đua nội bộ, vì nhận thức rõ những vấn đề trong các nền văn hóa cạnh tranh khốc liệt (thử nghĩ đến Microsoft và Amazon). Để cá nhân hóa chế độ đãi ngộ, công ty xác định rõ mọi người đang tạo ra tác động ở đâu trong vai trò của họ và họ cần phát triển, trau dồi ở đâu. Dữ liệu về tác động của từng cá nhân lên hoạt động kinh doanh là yếu tố then chốt trong các cuộc thảo luận về lương. Việc thương lượng để tự tăng lương cho mình bị cực lực phản đối. Và chỉ 1% thành tích xuất sắc nhất mới được thưởng bằng tiền; ngoài ra không có quy trình thưởng theo thành tích cá nhân nào. Tất cả nhân viên đều đủ điều kiện nhận thưởng, dựa trên hiệu quả của công ty chứ không phải đóng góp cá nhân. Để hỗ trợ hợp tác hơn nữa, DigitalOcean đang đa dạng hóa danh mục phần thưởng của mình, bao gồm cả những món quà phi tài chính, ý nghĩa, chẳng hạn như một chiếc Kindle đã được nạp sẵn những cuốn “sách hay nhất” do CEO tuyển chọn.</w:t>
      </w:r>
    </w:p>
    <w:p>
      <w:r>
        <w:rPr>
          <w:b w:val="0"/>
          <w:i w:val="0"/>
        </w:rPr>
        <w:t>DigitalOcean làm thế nào để thúc đẩy nhân viên làm việc hết mình mà không cần thưởng tài chính quá cao? Matt Hoffman, phó chủ tịch phụ trách nhân sự của công ty, cho biết họ tập trung vào việc tạo ra một văn hóa truyền cảm hứng về mục đích và sự sáng tạo. Cho đến nay, điều đó có vẻ hiệu quả. Khảo sát mức độ gắn kết mới nhất, thông qua Culture Amp, xếp DigitalOcean cao hơn 17 điểm so với chuẩn ngành về mức độ hài lòng với lương thưởng.</w:t>
      </w:r>
    </w:p>
    <w:p>
      <w:pPr>
        <w:pStyle w:val="Heading3"/>
      </w:pPr>
      <w:r>
        <w:rPr>
          <w:b w:val="0"/>
          <w:i w:val="0"/>
        </w:rPr>
        <w:t>Tuyển dụng</w:t>
      </w:r>
    </w:p>
    <w:p>
      <w:r>
        <w:rPr>
          <w:b w:val="0"/>
          <w:i w:val="0"/>
        </w:rPr>
        <w:t>Với những cải thiện trong nền kinh tế kể từ sau Đại suy thoái, việc tuyển dụng và thuê nhân sự đã trở nên cấp bách hơn—và linh hoạt hơn. Để mở rộng nhanh chóng vào năm 2015, bộ phận kỹ thuật số mới của GE đã tiên phong thực hiện một số thử nghiệm tuyển dụng thú vị. Ví dụ, một nhóm liên chức năng cùng nhau làm việc trên tất cả các yêu cầu tuyển dụng. Một “quản lý số lượng nhân sự” đại diện cho lợi ích của các bên liên quan (stakeholder) nội bộ, những người muốn vị trí của họ được lấp đầy nhanh chóng và phù hợp. Các quản lý tuyển dụng luân phiên tham gia và rời khỏi nhóm, tùy thuộc vào việc họ có đang tuyển dụng hay không, và một scrum master giám sát quy trình.</w:t>
      </w:r>
    </w:p>
    <w:p>
      <w:r>
        <w:rPr>
          <w:b w:val="0"/>
          <w:i w:val="0"/>
        </w:rPr>
        <w:t>Để duy trì tiến độ, nhóm tập trung vào các vị trí trống đã vượt qua tất cả các rào cản—không có yêu cầu nào được bắt đầu nếu vẫn còn tranh luận về các thuộc tính mong muốn của ứng viên. Các vị trí trống được xếp hạng, và nhóm tập trung vào những vị trí ưu tiên cao nhất cho đến khi hoàn thành. Nhóm làm việc trên nhiều vị trí tuyển dụng cùng lúc để các thành viên có thể chia sẻ thông tin về những ứng viên có thể phù hợp hơn với các vai trò khác. Nhóm theo dõi thời gian chu kỳ để lấp đầy vị trí và giám sát tất cả các yêu cầu tuyển dụng đang mở trên bảng kanban để xác định điểm nghẽn và quy trình bị tắc. IBM hiện cũng áp dụng cách tiếp cận tương tự đối với tuyển dụng.</w:t>
      </w:r>
    </w:p>
    <w:p>
      <w:r>
        <w:rPr>
          <w:b w:val="0"/>
          <w:i w:val="0"/>
        </w:rPr>
        <w:t>Các công ty cũng đang dựa vào công nghệ nhiều hơn để tìm và theo dõi các ứng viên phù hợp với môi trường làm việc linh hoạt. GE, IBM và Cisco đang làm việc với nhà cung cấp Ascendify để tạo phần mềm làm chính xác điều này. Công ty tuyển dụng IT HackerRank cung cấp một công cụ trực tuyến cho mục đích tương tự.</w:t>
      </w:r>
    </w:p>
    <w:p>
      <w:pPr>
        <w:pStyle w:val="Heading3"/>
      </w:pPr>
      <w:r>
        <w:rPr>
          <w:b w:val="0"/>
          <w:i w:val="0"/>
        </w:rPr>
        <w:t>Học tập và phát triển (Learning and development)</w:t>
      </w:r>
    </w:p>
    <w:p>
      <w:r>
        <w:rPr>
          <w:b w:val="0"/>
          <w:i w:val="0"/>
        </w:rPr>
        <w:t>Giống như việc tuyển dụng, L&amp;D đã phải thay đổi để đưa các kỹ năng mới vào tổ chức nhanh chóng hơn. Hầu hết các công ty đã có một bộ các mô-đun học trực tuyến mà nhân viên có thể truy cập theo yêu cầu. Mặc dù hữu ích cho những người có nhu cầu được xác định rõ ràng, điều này hơi giống như đưa cho một sinh viên chìa khóa thư viện và bảo cô ấy tự tìm hiểu những gì mình cần biết rồi học nó. Các phương pháp mới hơn sử dụng phân tích dữ liệu để xác định các kỹ năng cần thiết cho một công việc cụ thể và cho sự thăng tiến, sau đó gợi ý cho từng nhân viên những loại đào tạo và công việc tương lai nào phù hợp với họ, dựa trên kinh nghiệm và sở thích của họ.</w:t>
      </w:r>
    </w:p>
    <w:p>
      <w:r>
        <w:rPr>
          <w:b w:val="0"/>
          <w:i w:val="0"/>
        </w:rPr>
        <w:t>IBM sử dụng trí tuệ nhân tạo để tạo ra những lời khuyên như vậy, bắt đầu từ hồ sơ của nhân viên, bao gồm các vai trò trước đây và hiện tại, quỹ đạo sự nghiệp dự kiến và các chương trình đào tạo đã hoàn thành. Công ty cũng đã tạo ra chương trình đào tạo đặc biệt cho môi trường linh hoạt (agile) — ví dụ, sử dụng các mô phỏng hoạt hình được xây dựng xung quanh một loạt các “nhân vật” (personas) để minh họa các hành vi hữu ích, chẳng hạn như đưa ra lời phê bình mang tính xây dựng. (Xem thanh bên “Những gì HR có thể học từ công nghệ.”)</w:t>
      </w:r>
    </w:p>
    <w:p>
      <w:r>
        <w:rPr>
          <w:b w:val="0"/>
          <w:i w:val="0"/>
        </w:rPr>
        <w:t>Theo truyền thống, L&amp;D bao gồm lập kế hoạch kế nhiệm (succession planning) — hình mẫu của tư duy từ trên xuống, dài hạn, theo đó các cá nhân được chọn trước nhiều năm để đảm nhận những vai trò lãnh đạo quan trọng nhất, thường với hy vọng rằng họ sẽ phát triển những năng lực nhất định đúng tiến độ. Tuy nhiên, thế giới thường không hợp tác với những kế hoạch đó. Các công ty thường nhận thấy rằng vào thời điểm các vị trí lãnh đạo cấp cao mở ra, nhu cầu của họ đã thay đổi. Giải pháp phổ biến nhất là bỏ qua kế hoạch và bắt đầu tìm kiếm từ đầu. Nhưng các tổ chức thường vẫn tiếp tục thực hiện lập kế hoạch kế nhiệm dài hạn. (Khoảng một nửa số công ty lớn có kế hoạch phát triển người kế nhiệm cho vị trí cao nhất.) Pepsi là một công ty đang thực hiện một bước đơn giản để thoát khỏi mô hình này bằng cách rút ngắn khung thời gian. Công ty cung cấp các bản cập nhật ngắn hàng quý về sự phát triển của những người kế nhiệm tiềm năng — trái ngược với các bản cập nhật hàng năm thông thường — và trì hoãn các cuộc bổ nhiệm để chúng diễn ra gần hơn với thời điểm những người kế nhiệm có khả năng đảm nhận vai trò của họ.</w:t>
      </w:r>
    </w:p>
    <w:p>
      <w:r>
        <w:rPr>
          <w:b w:val="0"/>
          <w:i w:val="0"/>
        </w:rPr>
        <w:t>Những gì HR có thể học hỏi từ ngành công nghệ</w:t>
      </w:r>
    </w:p>
    <w:p>
      <w:r>
        <w:rPr>
          <w:b w:val="0"/>
          <w:i w:val="0"/>
        </w:rPr>
        <w:t>Những người tiên phong áp dụng phương pháp linh hoạt (agile) trong thế giới công nghệ đã đi trước tất cả mọi người nhiều năm trong việc áp dụng phương pháp này ở quy mô lớn. Vậy còn ai tốt hơn để đưa ra hướng dẫn khi các nhà quản lý và lãnh đạo nhân sự (HR) đang loay hoay tìm cách áp dụng các thực hành nhân tài linh hoạt (agile talent practices) trong toàn tổ chức của họ? Trong một cuộc khảo sát gần đây, hàng nghìn lập trình viên phần mềm ở nhiều quốc gia và ngành công nghiệp khác nhau đã xác định những trở ngại lớn nhất của họ trong việc mở rộng quy mô và cách họ vượt qua chúng.</w:t>
      </w:r>
    </w:p>
    <w:p>
      <w:pPr>
        <w:jc w:val="center"/>
      </w:pPr>
      <w:r>
        <w:drawing>
          <wp:inline xmlns:a="http://schemas.openxmlformats.org/drawingml/2006/main" xmlns:pic="http://schemas.openxmlformats.org/drawingml/2006/picture">
            <wp:extent cx="6680200" cy="8242300"/>
            <wp:docPr id="77" name="Picture 77"/>
            <wp:cNvGraphicFramePr>
              <a:graphicFrameLocks noChangeAspect="1"/>
            </wp:cNvGraphicFramePr>
            <a:graphic>
              <a:graphicData uri="http://schemas.openxmlformats.org/drawingml/2006/picture">
                <pic:pic>
                  <pic:nvPicPr>
                    <pic:cNvPr id="0" name="epub_img_2362207741281451521.jpg"/>
                    <pic:cNvPicPr/>
                  </pic:nvPicPr>
                  <pic:blipFill>
                    <a:blip r:embed="rId59"/>
                    <a:stretch>
                      <a:fillRect/>
                    </a:stretch>
                  </pic:blipFill>
                  <pic:spPr>
                    <a:xfrm>
                      <a:off x="0" y="0"/>
                      <a:ext cx="6680200" cy="8242300"/>
                    </a:xfrm>
                    <a:prstGeom prst="rect"/>
                  </pic:spPr>
                </pic:pic>
              </a:graphicData>
            </a:graphic>
          </wp:inline>
        </w:drawing>
      </w:r>
    </w:p>
    <w:p>
      <w:pPr>
        <w:jc w:val="center"/>
      </w:pPr>
      <w:r>
        <w:drawing>
          <wp:inline xmlns:a="http://schemas.openxmlformats.org/drawingml/2006/main" xmlns:pic="http://schemas.openxmlformats.org/drawingml/2006/picture">
            <wp:extent cx="6680200" cy="8242300"/>
            <wp:docPr id="78" name="Picture 78"/>
            <wp:cNvGraphicFramePr>
              <a:graphicFrameLocks noChangeAspect="1"/>
            </wp:cNvGraphicFramePr>
            <a:graphic>
              <a:graphicData uri="http://schemas.openxmlformats.org/drawingml/2006/picture">
                <pic:pic>
                  <pic:nvPicPr>
                    <pic:cNvPr id="0" name="epub_img_2362207741281451521.jpg"/>
                    <pic:cNvPicPr/>
                  </pic:nvPicPr>
                  <pic:blipFill>
                    <a:blip r:embed="rId59"/>
                    <a:stretch>
                      <a:fillRect/>
                    </a:stretch>
                  </pic:blipFill>
                  <pic:spPr>
                    <a:xfrm>
                      <a:off x="0" y="0"/>
                      <a:ext cx="6680200" cy="8242300"/>
                    </a:xfrm>
                    <a:prstGeom prst="rect"/>
                  </pic:spPr>
                </pic:pic>
              </a:graphicData>
            </a:graphic>
          </wp:inline>
        </w:drawing>
      </w:r>
    </w:p>
    <w:p>
      <w:r>
        <w:rPr>
          <w:b w:val="0"/>
          <w:i/>
        </w:rPr>
        <w:t>Nguồn:</w:t>
      </w:r>
      <w:r>
        <w:rPr>
          <w:b w:val="0"/>
          <w:i w:val="0"/>
        </w:rPr>
        <w:t> Khảo sát State of Agile năm 2016 của VersionOne</w:t>
      </w:r>
    </w:p>
    <w:p>
      <w:r>
        <w:rPr>
          <w:b w:val="0"/>
          <w:i/>
        </w:rPr>
        <w:t>Lưu</w:t>
      </w:r>
      <w:r>
        <w:rPr>
          <w:b w:val="0"/>
          <w:i w:val="0"/>
        </w:rPr>
        <w:t> ý: Người trả lời có thể chọn nhiều đáp án.</w:t>
      </w:r>
    </w:p>
    <w:p>
      <w:pPr>
        <w:pStyle w:val="Heading3"/>
      </w:pPr>
      <w:r>
        <w:rPr>
          <w:b w:val="0"/>
          <w:i w:val="0"/>
        </w:rPr>
        <w:t>Những thách thức kéo dài</w:t>
      </w:r>
    </w:p>
    <w:p>
      <w:r>
        <w:rPr>
          <w:b w:val="0"/>
          <w:i w:val="0"/>
        </w:rPr>
        <w:t>Chắc chắn rằng, không phải tổ chức hay nhóm nào cũng đang theo đuổi rapid innovation (đổi mới nhanh chóng). Một số công việc phải chủ yếu dựa trên các quy tắc. (Hãy nghĩ đến công việc của kế toán, người vận hành phòng điều khiển hạt nhân, và bác sĩ phẫu thuật.) Trong những trường hợp như vậy, các thực hành nhân tài linh hoạt (agile talent practices) có thể không hợp lý.</w:t>
      </w:r>
    </w:p>
    <w:p>
      <w:r>
        <w:rPr>
          <w:b w:val="0"/>
          <w:i w:val="0"/>
        </w:rPr>
        <w:t>Và ngay cả khi chúng phù hợp, chúng có thể gặp phải sự phản kháng—đặc biệt là trong nội bộ HR. Rất nhiều quy trình phải thay đổi để một tổ chức rời bỏ mô hình “waterfall” (thác nước) dựa trên kế hoạch (mô hình này tuyến tính thay vì linh hoạt và thích ứng), và một số trong đó được gắn cứng vào các hệ thống thông tin, chức danh công việc, v.v. Việc chuyển dịch sang IT dựa trên đám mây (cloud-based IT), đang diễn ra độc lập, đã giúp việc áp dụng các công cụ dựa trên ứng dụng trở nên dễ dàng hơn. Nhưng các vấn đề về con người vẫn là một điểm mấu chốt. Nhiều nhiệm vụ HR, chẳng hạn như các phương pháp truyền thống trong tuyển dụng, hội nhập nhân viên mới (onboarding), và điều phối chương trình, sẽ trở nên lỗi thời, cũng như chuyên môn trong các lĩnh vực đó.</w:t>
      </w:r>
    </w:p>
    <w:p>
      <w:r>
        <w:rPr>
          <w:b w:val="0"/>
          <w:i w:val="0"/>
        </w:rPr>
        <w:t>Trong khi đó, các nhiệm vụ mới đang được tạo ra. Giúp người giám sát thay thế việc phán xét bằng việc huấn luyện (coaching) là một thách thức lớn không chỉ về kỹ năng mà còn vì nó làm suy yếu địa vị và quyền lực chính thức của họ. Chuyển trọng tâm quản lý từ cá nhân sang nhóm có thể còn khó khăn hơn, vì động lực nhóm (team dynamics) có thể là một hộp đen đối với những người vẫn đang vật lộn để hiểu cách huấn luyện từng cá nhân. Câu hỏi lớn là liệu các công ty có thể giúp các nhà quản lý đảm nhận tất cả những điều này và nhìn thấy giá trị của nó hay không.</w:t>
      </w:r>
    </w:p>
    <w:p>
      <w:r>
        <w:rPr>
          <w:b w:val="0"/>
          <w:i w:val="0"/>
        </w:rPr>
        <w:t>Chức năng nhân sự (HR) cũng sẽ cần được đào tạo lại kỹ năng. Nó sẽ cần chuyên môn sâu hơn về hỗ trợ CNTT—đặc biệt là với tất cả dữ liệu hiệu suất được tạo ra bởi các ứng dụng mới—và kiến thức sâu hơn về đội nhóm cũng như giám sát trực tiếp. Trong những thập kỷ gần đây, HR gần như không phải thay đổi nhiều như các hoạt động vận hành mà nó hỗ trợ. Nhưng giờ đây áp lực đang đè nặng, và nó đến từ cấp vận hành, khiến việc bám víu vào các phương thức nhân sự cũ trở nên khó khăn hơn nhiều.</w:t>
      </w:r>
    </w:p>
    <w:p>
      <w:r>
        <w:rPr>
          <w:b w:val="0"/>
          <w:i w:val="0"/>
        </w:rPr>
        <w:t>BÀI HỌC RÚT RA</w:t>
      </w:r>
    </w:p>
    <w:p>
      <w:r>
        <w:rPr>
          <w:b w:val="0"/>
          <w:i w:val="0"/>
        </w:rPr>
        <w:t>Agile đang mở rộng phạm vi ảnh hưởng vượt ra ngoài công nghệ và quản lý dự án để bước vào lĩnh vực lấy con người làm trung tâm nhất: nhân sự. Nó có thể thay đổi cách tổ chức của bạn tuyển dụng, phát triển và quản lý nhân viên ở những lĩnh vực then chốt sau:</w:t>
      </w:r>
    </w:p>
    <w:p>
      <w:r>
        <w:rPr>
          <w:b w:val="0"/>
          <w:i w:val="0"/>
        </w:rPr>
        <w:t>✓  Đánh giá hiệu suất: Các đánh giá hiệu suất thường xuyên, thường được thực hiện theo từng dự án, giúp nhân viên điều chỉnh hướng đi, cải thiện hiệu suất và học hỏi qua từng vòng lặp.</w:t>
      </w:r>
    </w:p>
    <w:p>
      <w:r>
        <w:rPr>
          <w:b w:val="0"/>
          <w:i w:val="0"/>
        </w:rPr>
        <w:t>✓  Huấn luyện: Các khóa đào tạo qua video, những buổi học ngắn cho phép nhân viên thử nghiệm kỹ năng mới ngay trong công việc, và phản hồi từ đồng nghiệp giúp xóa bỏ nỗi sợ bị đánh giá, tạo nên văn hóa nơi việc học từ sai lầm là chuyện bình thường.</w:t>
      </w:r>
    </w:p>
    <w:p>
      <w:r>
        <w:rPr>
          <w:b w:val="0"/>
          <w:i w:val="0"/>
        </w:rPr>
        <w:t>✓  Đội nhóm: Sự hợp tác được cải thiện nhờ phản hồi đa chiều, chuyển quyền ra quyết định xuống tuyến đầu, và thúc đẩy động lực đội nhóm lành mạnh và hiệu quả.</w:t>
      </w:r>
    </w:p>
    <w:p>
      <w:r>
        <w:rPr>
          <w:b w:val="0"/>
          <w:i w:val="0"/>
        </w:rPr>
        <w:t>✓  Lương thưởng: Thưởng nóng để ghi nhận và củng cố phản hồi tức thì thay thế cho việc xem xét lương hàng năm và thưởng theo lịch cố định, đồng thời việc xem xét và điều chỉnh lương trở nên nhạy bén hơn với hiệu suất và những thay đổi của thị trường lao động bên ngoài.</w:t>
      </w:r>
    </w:p>
    <w:p>
      <w:r>
        <w:rPr>
          <w:b w:val="0"/>
          <w:i w:val="0"/>
        </w:rPr>
        <w:t>✓  Tuyển dụng: Một đội nhóm đa chức năng thực hiện mọi khâu tuyển dụng, tập trung vào các vị trí ưu tiên hàng đầu, và xử lý nhiều vị trí cùng lúc để các thành viên có thể chia sẻ thông tin về những ứng viên có thể phù hợp hơn với vai trò khác.</w:t>
      </w:r>
    </w:p>
    <w:p>
      <w:r>
        <w:rPr>
          <w:b w:val="0"/>
          <w:i w:val="0"/>
        </w:rPr>
        <w:t>✓  Học tập và phát triển: Phân tích dữ liệu xác định các kỹ năng cần thiết cho từng công việc cụ thể và lộ trình thăng tiến, nhờ đó việc đào tạo và vai trò tương lai cho từng cá nhân có thể được cá nhân hóa.</w:t>
      </w:r>
    </w:p>
    <w:p>
      <w:r>
        <w:rPr>
          <w:b w:val="0"/>
          <w:i/>
        </w:rPr>
        <w:t>Được tái bản từ</w:t>
      </w:r>
      <w:r>
        <w:rPr>
          <w:b w:val="0"/>
          <w:i w:val="0"/>
        </w:rPr>
        <w:t xml:space="preserve"> Harvard Business Review,</w:t>
      </w:r>
      <w:r>
        <w:rPr>
          <w:b w:val="0"/>
          <w:i/>
        </w:rPr>
        <w:t> tháng 3–4 năm 2018 (số sản phẩm #R1802B).</w:t>
      </w:r>
    </w:p>
    <w:p>
      <w:pPr>
        <w:pStyle w:val="Heading1"/>
      </w:pPr>
      <w:r>
        <w:rPr>
          <w:b w:val="0"/>
          <w:i w:val="0"/>
        </w:rPr>
        <w:t>6</w:t>
      </w:r>
    </w:p>
    <w:p>
      <w:pPr>
        <w:pStyle w:val="Heading1"/>
      </w:pPr>
      <w:r>
        <w:rPr>
          <w:b w:val="0"/>
          <w:i w:val="0"/>
        </w:rPr>
        <w:t>LÀM THẾ NÀO ĐỂ ÁP DỤNG LINH HOẠT (AGILE) HIỆU QUẢ CHO BAN LÃNH ĐẠO CẤP CAO</w:t>
      </w:r>
    </w:p>
    <w:p>
      <w:r>
        <w:rPr>
          <w:b w:val="0"/>
          <w:i w:val="0"/>
        </w:rPr>
        <w:t>bởi Eric Garton và Andy Noble</w:t>
      </w:r>
    </w:p>
    <w:p>
      <w:r>
        <w:rPr>
          <w:b w:val="0"/>
          <w:i w:val="0"/>
        </w:rPr>
        <w:t>Nhiều công ty đang cố gắng thực hiện một sự chuyển đổi triệt để—và thường là nhanh chóng—từ cấu trúc thứ bậc sang môi trường linh hoạt hơn, để có thể vận hành với tốc độ mà thị trường cạnh tranh ngày nay đòi hỏi. Các công ty như ANZ, gã khổng lồ ngân hàng có trụ sở tại Úc, đã cam kết rõ ràng việc áp dụng các nguyên tắc linh hoạt, trong khi những công ty khác như Zappos đang đi đầu trong quá trình chuyển đổi tổ chức. Có nhiều điểm dừng trên con đường từ mô hình thứ bậc đến mô hình holacracy (tổ chức phi thứ bậc). Để chuyển đổi thành công sang một doanh nghiệp linh hoạt hơn, các công ty phải đưa ra những lựa chọn có ý thức về việc nên trở nên linh hoạt ở đâu và như thế nào. Họ phải quyết định nơi nào nên áp dụng các nguyên tắc và tư duy linh hoạt, nơi nào nên sử dụng các phương pháp giải quyết vấn đề linh hoạt để giải quyết các thách thức chiến lược và tổ chức một cách linh động, và nơi nào nên triển khai chính thức hơn mô hình linh hoạt đầy đủ, bao gồm cả các nhóm tự quản.</w:t>
      </w:r>
    </w:p>
    <w:p>
      <w:r>
        <w:rPr>
          <w:b w:val="0"/>
          <w:i w:val="0"/>
        </w:rPr>
        <w:t>Tại Bain &amp; Company, chúng tôi không tin rằng các công ty nên cố gắng sử dụng phương pháp linh hoạt ở mọi nơi. Trong nhiều lĩnh vực chức năng, như bảo trì nhà máy, mua hàng, gọi bán hàng, hoặc kế toán, các cấu trúc và quy trình truyền thống hơn có thể sẽ mang lại kết quả với chi phí thấp hơn, có thể lặp lại nhiều hơn và tổ chức có khả năng mở rộng hơn. Việc phân loại từng chức năng và từng phần trong mô hình vận hành của công ty bạn để xác định phần nào của sổ tay linh hoạt (agile playbook) nên áp dụng đòi hỏi phải suy nghĩ sâu sắc. Điều đó cũng có nghĩa là bạn phải tìm ra cách để các phần linh hoạt và truyền thống trong tổ chức của bạn vận hành hiệu quả với nhau. Việc này cần thời gian.</w:t>
      </w:r>
    </w:p>
    <w:p>
      <w:r>
        <w:rPr>
          <w:b w:val="0"/>
          <w:i w:val="0"/>
        </w:rPr>
        <w:t>Tuy nhiên, có một bước đi đầu tiên không hối tiếc dành cho các nhà lãnh đạo của các tổ chức đang trải qua quá trình chuyển đổi phức tạp từ doanh nghiệp truyền thống sang doanh nghiệp linh hoạt, đó là trở nên linh hoạt ngay từ cấp cao nhất. Các nhóm lãnh đạo cấp cao áp dụng phương pháp linh hoạt sẽ làm một vài điều khác biệt. Dựa trên kinh nghiệm làm việc với các nhóm này, chúng tôi khuyến nghị các nhóm lãnh đạo cấp cao nên làm những điều sau nếu họ muốn trở nên linh hoạt hơn.</w:t>
      </w:r>
    </w:p>
    <w:p>
      <w:pPr>
        <w:pStyle w:val="Heading3"/>
      </w:pPr>
      <w:r>
        <w:rPr>
          <w:b w:val="0"/>
          <w:i w:val="0"/>
        </w:rPr>
        <w:t>Hãy coi các ưu tiên cấp doanh nghiệp của bạn như một danh sách công việc tồn đọng (backlog) được quản lý</w:t>
      </w:r>
    </w:p>
    <w:p>
      <w:r>
        <w:rPr>
          <w:b w:val="0"/>
          <w:i w:val="0"/>
        </w:rPr>
        <w:t>Ở cấp doanh nghiệp, hãy nghĩ về tất cả các sáng kiến của công ty bạn như một danh sách công việc tồn đọng (backlog), giống như các nhà phát triển phần mềm nghĩ về các tính năng sản phẩm trong tương lai như một danh sách công việc tồn đọng. Hãy xem đội ngũ lãnh đạo của bạn như một nhóm scrum linh hoạt (agile scrum) ưu tiên danh sách công việc tồn đọng dựa trên mức độ quan trọng, sau đó giải quyết chúng theo thứ tự cho đến khi hoàn thành. Hãy sắp xếp lại thứ tự ưu tiên danh sách công việc tồn đọng của doanh nghiệp khi có sáng kiến mới được thêm vào. Điều này giúp duy trì sự tập trung và tốc độ trong khi ngăn chặn sự gia tăng tràn lan của các sáng kiến. Systematic Inc., một công ty phần mềm với 525 nhân viên, bắt đầu áp dụng các phương pháp linh hoạt (agile) vào năm 2005. Khi chúng lan rộng đến tất cả các nhóm phát triển phần mềm của công ty, Michael Holm, CEO và đồng sáng lập công ty, bắt đầu lo ngại rằng đội ngũ lãnh đạo của ông đang cản trở tiến độ. Vì vậy, vào năm 2010, Holm quyết định điều hành nhóm điều hành gồm chín thành viên của mình như một nhóm linh hoạt (agile team). Nhóm bắt đầu bằng việc họp mỗi thứ Hai trong một hoặc hai giờ nhưng nhận thấy tốc độ ra quyết định quá chậm. Vì vậy, nhóm bắt đầu có các cuộc họp đứng hàng ngày kéo dài 20 phút vào lúc 8:40 sáng để thảo luận về những gì các thành viên đã làm ngày hôm trước, những gì họ sẽ làm trong ngày hôm đó và những nơi họ cần giúp đỡ.</w:t>
      </w:r>
    </w:p>
    <w:p>
      <w:r>
        <w:rPr>
          <w:b w:val="0"/>
          <w:i w:val="0"/>
        </w:rPr>
        <w:t>Các nhóm điều hành muốn áp dụng phương pháp này cần tập trung vào ít việc hơn và chuyển từ quy trình lập kế hoạch dựa trên lịch sang lập kế hoạch liên tục dựa trên vấn đề. Khi Steve Jobs điều hành Apple, một trong những điểm mạnh nhất của ông là tập trung không khoan nhượng vào các ưu tiên quan trọng nhất của công ty. Như được ghi lại bởi Walter Isaacson, “Sau khi ông ấy sửa chữa công ty, Jobs bắt đầu đưa ‘100 người hàng đầu’ của mình đi tĩnh tâm mỗi năm một lần. Vào ngày cuối cùng, ông ấy sẽ đứng trước một bảng trắng và hỏi, ‘10 việc chúng ta nên làm tiếp theo là gì?’ Mọi người sẽ tranh nhau để đưa đề xuất của họ vào danh sách. Jobs sẽ viết chúng ra—và sau đó gạch bỏ những cái mà ông cho là ngớ ngẩn. Sau nhiều tranh luận, nhóm sẽ đưa ra một danh sách gồm 10 việc. Sau đó Jobs sẽ gạch bỏ bảy việc cuối và tuyên bố, ‘Chúng ta chỉ có thể làm ba việc.’ ”</w:t>
      </w:r>
    </w:p>
    <w:p>
      <w:r>
        <w:rPr>
          <w:b w:val="0"/>
          <w:i w:val="0"/>
        </w:rPr>
        <w:t>Và không chỉ trọng tâm của ban điều hành cần thay đổi. Chu kỳ lập kế hoạch chiến lược hàng năm truyền thống phải được bổ sung bằng việc lập kế hoạch theo vấn đề, theo thời gian thực (real-time, issue-based planning) để nguồn lực có thể được phân bổ linh hoạt hơn. Chiến lược, hành động của đối thủ cạnh tranh và các phản hồi kịp thời không thể gói gọn trong một lịch trình cố định. Các công ty như Textron và Cardinal Health đã bắt đầu chuyển sang quy trình lập kế hoạch liên tục hơn từ nhiều năm trước sau khi cảm thấy bực bội với tốc độ ra quyết định. Lập kế hoạch liên tục (continuous planning) đảm bảo rằng nguồn lực đang được hướng đến những ưu tiên đang thay đổi và rời xa những sáng kiến đã trở nên ít quan trọng hơn. Tính chất năng động của các sáng kiến linh hoạt (agile) cũng đòi hỏi ban điều hành phải nghĩ ra những cách mới để giữ mọi thứ đồng bộ và duy trì tầm nhìn ở cấp doanh nghiệp, ví dụ, thông qua các bảng điều khiển (dashboard) dễ truy cập, kết nối các chỉ số trên toàn công ty và liên kết các chỉ số của từng nhóm với các chỉ số tổng hợp ở cấp công ty.</w:t>
      </w:r>
    </w:p>
    <w:p>
      <w:pPr>
        <w:pStyle w:val="Heading3"/>
      </w:pPr>
      <w:r>
        <w:rPr>
          <w:b w:val="0"/>
          <w:i w:val="0"/>
        </w:rPr>
        <w:t>Tạo ra các nhóm nhỏ, tập hợp nhiều nhân tài, làm việc bên ngoài hệ thống thứ bậc để giải quyết những ưu tiên quan trọng nhất của bạn</w:t>
      </w:r>
    </w:p>
    <w:p>
      <w:r>
        <w:rPr>
          <w:b w:val="0"/>
          <w:i w:val="0"/>
        </w:rPr>
        <w:t>Những nhóm này được cho phép sử dụng các phương pháp và quy trình linh hoạt (agile) và làm việc bên ngoài các quy trình truyền thống thường gây hao tổn năng lượng và di chuyển chậm chạp cùng các hệ thống thứ bậc ra quyết định. Nhiều công ty hàng đầu như Airbnb, Spotify, Google, Amazon và Microsoft đã áp dụng agile như một cách quản lý đổi mới sáng tạo và phát triển sản phẩm. Các nhóm tự quản (self-managed teams) với ít thứ bậc và quan liêu là những đặc điểm rõ ràng của các mô hình tổ chức như vậy.</w:t>
      </w:r>
    </w:p>
    <w:p>
      <w:r>
        <w:rPr>
          <w:b w:val="0"/>
          <w:i w:val="0"/>
        </w:rPr>
        <w:t>AB InBev có một đội ngũ điều hành làm việc theo cách linh hoạt hơn, mặc dù các thành viên có lẽ chưa từng học scrum trước khi áp dụng cách làm việc này; nó vốn có trong phong cách lãnh đạo và văn hóa của họ. CEO và đội ngũ lãnh đạo của ông chia sẻ một bàn chung. Các vấn đề được giải quyết nhanh chóng và liên chức năng trong một môi trường ít trang trọng và ít quan liêu hơn. Điều này có nghĩa là không ai phải triệu tập một cuộc họp đặc biệt, và các vấn đề không phải được giải quyết qua các silo chức năng khác nhau rồi sau đó tái tích hợp ở cấp cao nhất. Kiểu quản lý này thúc đẩy tốc độ ra quyết định.</w:t>
      </w:r>
    </w:p>
    <w:p>
      <w:pPr>
        <w:pStyle w:val="Heading3"/>
      </w:pPr>
      <w:r>
        <w:rPr>
          <w:b w:val="0"/>
          <w:i w:val="0"/>
        </w:rPr>
        <w:t>Hãy giới hạn thời gian (time-box) cho công việc của bạn và tận dụng triệt để các kỹ thuật thử nghiệm-và-học hỏi (test-and-learn)</w:t>
      </w:r>
    </w:p>
    <w:p>
      <w:r>
        <w:rPr>
          <w:b w:val="0"/>
          <w:i w:val="0"/>
        </w:rPr>
        <w:t>Làm việc theo những khoảng thời gian tập trung ngắn hơn, thường từ một đến bốn tuần, cũng giúp tăng tốc độ ra quyết định và nhịp vận hành tổng thể của doanh nghiệp. Cách này phát huy hiệu quả khi bạn đã chuyển từ quy trình lập kế hoạch theo lịch cố định sang quy trình lập kế hoạch liên tục. Sử dụng các kỹ thuật thử nghiệm-và-học hỏi với cả khách hàng lẫn các bên liên quan nội bộ (internal stakeholder) cho phép doanh nghiệp lấy các giải pháp khả thi tối thiểu (minimum viable solution) rồi nhanh chóng cải tiến, bỏ những giải pháp yếu kém để thay bằng giải pháp tốt hơn. Việc thử nghiệm nhanh, tập trung vào giả thuyết và theo thời gian thực này tạo ra phản hồi mang tính xây dựng sớm cho đội ngũ và đẩy nhanh quá trình phát triển giải pháp.</w:t>
      </w:r>
    </w:p>
    <w:p>
      <w:r>
        <w:rPr>
          <w:b w:val="0"/>
          <w:i w:val="0"/>
        </w:rPr>
        <w:t>Không công ty nào thể hiện sự tập trung mãnh liệt vào tốc độ tốt hơn Amazon, nơi những khái niệm này được đưa vào thực tiễn mỗi ngày. Amazon sử dụng rộng rãi các bản báo cáo nghiên cứu kỹ lưỡng (white paper) để giúp ban lãnh đạo tập trung vào những quyết định quan trọng. Khi bắt đầu cuộc họp, mỗi người được dành thời gian đọc các báo cáo này trong im lặng trước khi thảo luận kỹ lưỡng về tính hợp lý của đề xuất. Không phải mọi quyết định đều được đối xử như nhau. Trong video thư gửi cổ đông năm 2016, CEO Jeff Bezos nói: “Nhiều quyết định là có thể đảo ngược, giống như những cánh cửa hai chiều. Những quyết định đó có thể dùng một quy trình nhẹ nhàng. Với chúng, sai thì đã sao?”</w:t>
      </w:r>
    </w:p>
    <w:p>
      <w:r>
        <w:rPr>
          <w:b w:val="0"/>
          <w:i w:val="0"/>
        </w:rPr>
        <w:t>Một chìa khóa để hiện thực hóa tốc độ ra quyết định và việc giới hạn thời gian (time-boxing) là thiết lập đúng mức độ chứng minh cần thiết (burden of proof) trước khi hành động. Chúng tôi đã thấy nhiều công ty yếu kém hơn, nơi lỗi lớn nhất mà một quản lý có thể mắc phải là không trả lời được mọi câu hỏi mà ban điều hành đưa ra, dù cho câu trả lời cho những câu hỏi đó có thể không làm thay đổi quyết định. Theo Bezos: “Hầu hết các quyết định nên được đưa ra khi bạn có khoảng 70% thông tin mà bạn mong muốn. Nếu bạn chờ đến 90%, trong hầu hết trường hợp, bạn có thể đang chậm chạp. Hơn nữa, dù thế nào đi nữa, bạn cần giỏi nhận ra và sửa chữa nhanh những quyết định sai. Nếu bạn giỏi điều chỉnh hướng đi, việc sai có thể ít tốn kém hơn bạn nghĩ, trong khi chậm chạp chắc chắn sẽ rất đắt đỏ.”</w:t>
      </w:r>
    </w:p>
    <w:p>
      <w:r>
        <w:rPr>
          <w:b w:val="0"/>
          <w:i w:val="0"/>
        </w:rPr>
        <w:t>Mặc dù chúng tôi thấy rất ít đội ngũ lãnh đạo áp dụng đồng đều tất cả những ý tưởng này ở cấp C (C-suite), nhưng các công ty ngày càng áp dụng những thực hành này. Để sự thay đổi này bám rễ và thấm sâu qua các tầng lớp kế tiếp trong tổ chức, cần có sự thay đổi trong phong cách lãnh đạo, từ chỉ huy và kiểm soát sang những mô hình dựa trên sự tin tưởng. Đối với các nhà lãnh đạo, điều này có nghĩa là học cách buông bỏ và dựa vào đội ngũ của mình để đưa ra câu trả lời đúng. Những công ty như Spotify, với nguyên tắc “liên kết lỏng lẻo và gắn kết chặt chẽ”, và Google, với phạm vi kiểm soát rộng, đã thành thạo những khái niệm này. Những thay đổi hành vi này sẽ không xảy ra nếu không có nỗ lực phối hợp, nhưng chúng tôi tin rằng những kỹ thuật lãnh đạo mới nằm trong tầm tay của tất cả các giám đốc điều hành cởi mở và tài năng.</w:t>
      </w:r>
    </w:p>
    <w:p>
      <w:r>
        <w:rPr>
          <w:b w:val="0"/>
          <w:i w:val="0"/>
        </w:rPr>
        <w:t>Hãy dành một chút thời gian để soi gương chính mình và đội ngũ lãnh đạo của bạn. Agile, và tốc độ ra quyết định (decision velocity) mà nó mang lại, bắt đầu từ đỉnh cao nhất của tổ chức. Các đội ngũ lãnh đạo cấp cao dẫn dắt theo cách agile và đưa ra quyết định với tốc độ cao sẽ thấy những hành vi này được bắt chước ở các cấp thấp hơn trong tổ chức. Không làm được điều này là cách chắc chắn nhất để rút ngắn thời gian tồn tại của công ty bạn và khiến mọi người, kể cả chính bạn, khổ sở trên suốt chặng đường. Nhưng nếu bạn phát triển những nhà lãnh đạo có tư duy đúng đắn và cách tiếp cận agile trong quản lý, bạn có thể khai thác tối đa giá trị từ việc sử dụng những nguồn lực khan hiếm nhất của công ty – thời gian, tài năng và năng lượng của lực lượng lao động.</w:t>
      </w:r>
    </w:p>
    <w:p>
      <w:r>
        <w:rPr>
          <w:b w:val="0"/>
          <w:i w:val="0"/>
        </w:rPr>
        <w:t>BÀI HỌC RÚT RA</w:t>
      </w:r>
    </w:p>
    <w:p>
      <w:r>
        <w:rPr>
          <w:b w:val="0"/>
          <w:i w:val="0"/>
        </w:rPr>
        <w:t>Nếu công ty bạn đang thực hiện quá trình chuyển đổi phức tạp từ một doanh nghiệp truyền thống sang agile, đội ngũ cấp cao của bạn nên áp dụng những thực hành sau:</w:t>
      </w:r>
    </w:p>
    <w:p>
      <w:r>
        <w:rPr>
          <w:b w:val="0"/>
          <w:i w:val="0"/>
        </w:rPr>
        <w:t>✓  Hãy coi tất cả các sáng kiến của công ty như một danh sách tồn đọng (backlog), sắp xếp lại thứ tự ưu tiên khi có sáng kiến mới được thêm vào.</w:t>
      </w:r>
    </w:p>
    <w:p>
      <w:r>
        <w:rPr>
          <w:b w:val="0"/>
          <w:i w:val="0"/>
        </w:rPr>
        <w:t>✓  Tập trung vào ít nhiệm vụ hơn và chuyển từ quy trình lập kế hoạch dựa trên lịch sang quy trình lập kế hoạch liên tục dựa trên vấn đề.</w:t>
      </w:r>
    </w:p>
    <w:p>
      <w:r>
        <w:rPr>
          <w:b w:val="0"/>
          <w:i w:val="0"/>
        </w:rPr>
        <w:t>✓  Bổ sung cho chu kỳ lập kế hoạch chiến lược hàng năm truyền thống bằng việc lập kế hoạch theo vấn đề, theo thời gian thực để phân bổ nguồn lực linh hoạt hơn.</w:t>
      </w:r>
    </w:p>
    <w:p>
      <w:r>
        <w:rPr>
          <w:b w:val="0"/>
          <w:i w:val="0"/>
        </w:rPr>
        <w:t>✓  Tạo ra những nhóm nhỏ, tập hợp nhiều nhân tài để giải quyết các ưu tiên cao nhất của bạn và tăng tốc độ ra quyết định.</w:t>
      </w:r>
    </w:p>
    <w:p>
      <w:r>
        <w:rPr>
          <w:b w:val="0"/>
          <w:i w:val="0"/>
        </w:rPr>
        <w:t>✓  Làm việc theo từng khoảng thời gian tập trung ngắn.</w:t>
      </w:r>
    </w:p>
    <w:p>
      <w:r>
        <w:rPr>
          <w:b w:val="0"/>
          <w:i w:val="0"/>
        </w:rPr>
        <w:t>✓  Sử dụng các kỹ thuật thử nghiệm và học hỏi (test-and-learn) với cả khách hàng và các bên liên quan nội bộ để đẩy nhanh việc phát triển giải pháp.</w:t>
      </w:r>
    </w:p>
    <w:p>
      <w:r>
        <w:rPr>
          <w:b w:val="0"/>
          <w:i/>
        </w:rPr>
        <w:t>Phỏng theo nội dung đăng trên hbr.org, ngày 19 tháng 7 năm 2017 (sản phẩm #H03SEK).</w:t>
      </w:r>
    </w:p>
    <w:p>
      <w:pPr>
        <w:pStyle w:val="Heading1"/>
      </w:pPr>
      <w:r>
        <w:rPr>
          <w:b w:val="0"/>
          <w:i w:val="0"/>
        </w:rPr>
        <w:t>7</w:t>
      </w:r>
    </w:p>
    <w:p>
      <w:pPr>
        <w:pStyle w:val="Heading1"/>
      </w:pPr>
      <w:r>
        <w:rPr>
          <w:b w:val="0"/>
          <w:i w:val="0"/>
        </w:rPr>
        <w:t>CÁC NHÓM LINH HOẠT (AGILE) CÓ THỂ GIÚP GÌ ĐỂ CÁC CUỘC CHUYỂN MÌNH THÀNH CÔNG</w:t>
      </w:r>
    </w:p>
    <w:p>
      <w:r>
        <w:rPr>
          <w:b w:val="0"/>
          <w:i w:val="0"/>
        </w:rPr>
        <w:t>bởi Darrell K. Rigby, Simon Henderson, và Marco D’Avino</w:t>
      </w:r>
    </w:p>
    <w:p>
      <w:r>
        <w:rPr>
          <w:b w:val="0"/>
          <w:i w:val="0"/>
        </w:rPr>
        <w:t>Linh hoạt (Agile) — phương pháp quản lý dựa vào các nhóm nhỏ, mang tinh thần khởi nghiệp, gần gũi với khách hàng — có danh tiếng phản ánh sự tiếp nhận nhanh chóng của nó trong phát triển phần mềm. Nó dành cho dân công nghệ. Nó dành cho các startup công nghệ ở Thung lũng Silicon. Và chắc chắn nó không dành cho những công ty lớn, lâu đời đang đối mặt với khủng hoảng sinh tồn và cần một cuộc chuyển mình toàn diện. Trong tình huống đó, thứ bạn cần là một nhà độc tài có khả năng tiên tri, người biết chính xác phải làm gì và có thể mang về những tay lính đánh thuê để thực hiện.</w:t>
      </w:r>
    </w:p>
    <w:p>
      <w:r>
        <w:rPr>
          <w:b w:val="0"/>
          <w:i w:val="0"/>
        </w:rPr>
        <w:t>Hãy nhìn vào những lầm tưởng này — vì chúng đúng là lầm tưởng — theo thứ tự ngược lại, bắt đầu từ nhà độc tài.</w:t>
      </w:r>
    </w:p>
    <w:p>
      <w:r>
        <w:rPr>
          <w:b w:val="0"/>
          <w:i w:val="0"/>
        </w:rPr>
        <w:t>Trái với hiểu biết thông thường và các bộ phim hành động Hollywood, quản lý kiểu độc tài không hiệu quả trong các cuộc khủng hoảng quy mô lớn. Hệ thống chỉ huy và kiểm soát (command-and-control) hoạt động tốt nhất khi vận hành ổn định và có thể dự đoán được, khi người chỉ huy có hiểu biết về điều kiện vận hành và các giải pháp tiềm năng tốt hơn cấp dưới, khi những người ra quyết định tập trung có thể xử lý hiệu quả khối lượng quyết định cao điểm, và khi việc tuân thủ quy trình vận hành tiêu chuẩn quan trọng hơn việc thích ứng với thay đổi.</w:t>
      </w:r>
    </w:p>
    <w:p>
      <w:r>
        <w:rPr>
          <w:b w:val="0"/>
          <w:i w:val="0"/>
        </w:rPr>
        <w:t>Không có điều kiện nào trong số này tồn tại trong các sự kiện cực đoan như thiên tai, tấn công khủng bố, các trận chiến quân sự lớn — hay các cuộc chuyển mình kinh doanh quy mô lớn. Tính biến động và không thể dự đoán của các sự kiện quá cao để có thể áp dụng các chỉ thị cứng nhắc. Những người vận hành có kinh nghiệm tại hiện trường có hiểu biết tốt hơn và thông tin cập nhật hơn so với các nhà độc tài từ xa hay các tay sai đánh thuê của họ. Tình trạng quá tải thông tin làm tê liệt các trung tâm chỉ huy, tạo ra những điểm nghẽn tai hại. Các quy trình vận hành tiêu chuẩn thất bại vì các tình huống, theo định nghĩa, là không tiêu chuẩn.</w:t>
      </w:r>
    </w:p>
    <w:p>
      <w:r>
        <w:rPr>
          <w:b w:val="0"/>
          <w:i w:val="0"/>
        </w:rPr>
        <w:t>Những nhà quản lý mắc bẫy huyền thoại về kẻ độc tài trong khủng hoảng phải trả giá đắt. Phản ứng của họ trước những diễn biến bất ngờ thì chậm chạp và thiếu thông tin (hãy nghĩ đến bão Katrina, thảm họa hạt nhân Chernobyl, thậm chí có thể là sự sụp đổ của Sears). Và rõ ràng việc họ thiếu niềm tin vào nhân viên tuyến đầu sẽ cản trở sự phát triển rất lâu sau khi khủng hoảng qua đi.</w:t>
      </w:r>
    </w:p>
    <w:p>
      <w:r>
        <w:rPr>
          <w:b w:val="0"/>
          <w:i w:val="0"/>
        </w:rPr>
        <w:t>Vì những lý do này, các đội ứng phó khủng hoảng hiện đại đang chuyển từ hệ thống chỉ huy và kiểm soát (command-and-control) sang các phương pháp thích ứng và linh hoạt hơn. Chúng tôi đã làm việc với một số đội như vậy và đã quan sát nhiều đội khác. Tất cả đều đang áp dụng phương pháp "thời thượng" đó vào đúng những nơi mà rất nhiều người từng cho là không phù hợp.</w:t>
      </w:r>
    </w:p>
    <w:p>
      <w:r>
        <w:rPr>
          <w:b w:val="0"/>
          <w:i w:val="0"/>
        </w:rPr>
        <w:t>Một ví dụ điển hình của phương pháp mới này là WorleyParsons, một công ty kỹ thuật và xây dựng toàn cầu chuyên về các dự án mỏ dầu và năng lượng khác. Năm 2015, giá dầu giảm mạnh. Nhu cầu về dịch vụ của WorleyParsons sụp đổ, với các dự án đầu tư vốn trong lĩnh vực dầu khí giảm hơn 50%. Công ty bị ảnh hưởng bởi doanh thu thấp hơn, biên lợi nhuận giảm và giá cổ phiếu lao dốc. Những khoản đầu tư lớn được thực hiện khi thị trường đang tăng trưởng, bao gồm một số thương vụ mua lại, đã trở thành gánh nặng nợ nần trong thời kỳ suy thoái.</w:t>
      </w:r>
    </w:p>
    <w:p>
      <w:r>
        <w:rPr>
          <w:b w:val="0"/>
          <w:i w:val="0"/>
        </w:rPr>
        <w:t>Khi khủng hoảng leo thang, ban lãnh đạo đã tiến hành nhiều đợt cắt giảm chi phí liên tiếp. Nhưng năng lượng và sự háo hức của tổ chức cho việc cắt giảm chi phí thêm nữa đã cạn kiệt. Công ty cần một cách làm việc mới, và khi các nhà điều hành biết về agile, họ quyết định thử. Thay vì đưa ra chỉ thị từ cấp trên, ban quản lý tuyến đầu đã xác định và thiết lập các sáng kiến, cuối cùng thu hút hàng trăm đội trong toàn tổ chức. Các đội này đã thay đổi cách làm việc. Họ tổ chức công việc theo các sprint với quy trình nghiêm ngặt để đi đến các quyết định quan trọng. Họ sử dụng ưu tiên danh sách công việc tồn đọng (backlog prioritization), các cuộc họp nhanh hàng ngày (daily huddles) và các công cụ khác của phương pháp agile. Các nhà lãnh đạo cấp cao đã giúp dọn dẹp các trở ngại và theo dõi kết quả của các đội.</w:t>
      </w:r>
    </w:p>
    <w:p>
      <w:r>
        <w:rPr>
          <w:b w:val="0"/>
          <w:i w:val="0"/>
        </w:rPr>
        <w:t>Cách tiếp cận linh hoạt (agile) đã mang lại một mức độ nhanh nhẹn và trách nhiệm giải trình mà không phải cuộc tái cấu trúc doanh nghiệp nào cũng có. Các nhóm đã tấn công vào cơ cấu chi phí từ nhiều góc độ. Họ cắt giảm công việc không cần thiết và những điểm kém hiệu quả trong quy trình, đề xuất rồi triển khai mọi thứ từ việc đại tu hạ tầng công nghệ thông tin của công ty đến việc cấm đi công tác bằng hạng thương gia. Các lãnh đạo cấp cao kêu gọi các nhóm địa phương tấn công vào những cơ hội mà chỉ họ mới nhìn thấy và xử lý được. Những nhóm này đẩy nhanh phản hồi trước các yêu cầu chào thầu của khách hàng, sửa chữa hệ thống sưởi và làm mát kém hiệu quả, hợp nhất các chức năng hỗ trợ trùng lặp giữa hoạt động khu vực và toàn cầu, và hoàn toàn làm chủ kết quả.</w:t>
      </w:r>
    </w:p>
    <w:p>
      <w:r>
        <w:rPr>
          <w:b w:val="0"/>
          <w:i w:val="0"/>
        </w:rPr>
        <w:t>Kết quả vừa đáng kinh ngạc vừa nhanh chóng. Trong 100 ngày đầu tiên, công ty đã tăng vị thế tiền mặt lên 20%, giảm nợ ròng và ghi nhận mức tăng 120 triệu đô la trong lợi nhuận dự kiến. Chỉ sau một năm, biên lợi nhuận đã tăng năm điểm phần trăm, tiết kiệm chi phí đạt tổng cộng 400 triệu đô la (trên cơ sở chi phí có thể xử lý là 1,2 tỷ đô la), và giá cổ phiếu tăng hơn bốn lần. Quan trọng hơn nữa, hàng nghìn người giờ đây đã tham gia vào các sáng kiến dựa trên agile. Họ đã học được những kỹ năng mới và có thêm tự tin. Họ ngày càng tập trung vào việc tăng trưởng doanh thu và đổi mới, và khởi động các sáng kiến mới tương ứng.</w:t>
      </w:r>
    </w:p>
    <w:p>
      <w:r>
        <w:rPr>
          <w:b w:val="0"/>
          <w:i w:val="0"/>
        </w:rPr>
        <w:t>Áp dụng agile trong bối cảnh kiểu này đòi hỏi phải điều chỉnh một số thông lệ thông thường, và nó cũng thêm một số rủi ro. Ví dụ, các nhóm agile thường hướng tới việc mang lại cho thành viên lối sống bền vững và để họ làm việc với nhịp độ có thể duy trì vô thời hạn. Trong một cuộc tái cấu trúc, các nhóm có thể làm việc với số giờ không bền vững trong vài tháng liền. Trong hoàn cảnh bình thường, các nhóm agile thường tạo ra một phần công việc hoàn chỉnh (working increment) mỗi một đến bốn tuần. Trong một cuộc tái cấu trúc, hoàn cảnh khắc nghiệt đôi khi đòi hỏi phải tạo ra phần công việc hoàn chỉnh trong một ngày. Nói chung, các nhóm agile có thể được yêu cầu ra quyết định nhanh hơn và với ít thông tin hơn so với các nhóm truyền thống.</w:t>
      </w:r>
    </w:p>
    <w:p>
      <w:r>
        <w:rPr>
          <w:b w:val="0"/>
          <w:i w:val="0"/>
        </w:rPr>
        <w:t>Để giảm thiểu những rủi ro như vậy, các nhà lãnh đạo xoay chuyển tình thế theo hướng linh hoạt (agile turnaround) thường thực hiện năm hành động:</w:t>
      </w:r>
    </w:p>
    <w:p>
      <w:pPr>
        <w:pStyle w:val="ListBullet"/>
      </w:pPr>
      <w:r>
        <w:rPr>
          <w:b w:val="0"/>
          <w:i w:val="0"/>
        </w:rPr>
        <w:t>Họ truyền đạt—thậm chí truyền đạt quá mức—tham vọng chiến lược đến nhiều người hơn. Vì các nhà lãnh đạo biết họ sẽ giao phó nhiều quyết định hơn, họ đảm bảo rằng những người ra quyết định đó hoàn toàn thống nhất về việc cần làm và lý do nên làm. Bằng cách đó, cách họ làm có thể linh hoạt nhưng vẫn trung thành với chiến lược.</w:t>
      </w:r>
    </w:p>
    <w:p>
      <w:pPr>
        <w:pStyle w:val="ListBullet"/>
      </w:pPr>
      <w:r>
        <w:rPr>
          <w:b w:val="0"/>
          <w:i w:val="0"/>
        </w:rPr>
        <w:t>Họ đóng vai trò huấn luyện viên, không phải chỉ huy. Trong một cuộc xoay chuyển tình thế, mọi người sợ mắc sai lầm, nên họ mang quyết định đến sếp của mình. Những nhà lãnh đạo mạnh mẽ hành động như huấn luyện viên và người đào tạo để mở rộng số lượng và chất lượng của những người ra quyết định.</w:t>
      </w:r>
    </w:p>
    <w:p>
      <w:pPr>
        <w:pStyle w:val="ListBullet"/>
      </w:pPr>
      <w:r>
        <w:rPr>
          <w:b w:val="0"/>
          <w:i w:val="0"/>
        </w:rPr>
        <w:t>Họ tăng cường các kênh liên lạc giữa các nhóm. Để tránh trở thành nút thắt cổ chai, họ phát triển các công cụ giúp mọi người thấy tất cả các nhóm đang làm gì vào bất kỳ lúc nào.</w:t>
      </w:r>
    </w:p>
    <w:p>
      <w:pPr>
        <w:pStyle w:val="ListBullet"/>
      </w:pPr>
      <w:r>
        <w:rPr>
          <w:b w:val="0"/>
          <w:i w:val="0"/>
        </w:rPr>
        <w:t>Họ tăng tốc các vòng học hỏi, nhấn mạnh tiến bộ hơn là sự hoàn hảo. Họ chấp nhận sự không thể đoán trước và không bị chậm lại bởi sự chính xác quá mức. Những ước lượng đủ tốt sẽ làm được.</w:t>
      </w:r>
    </w:p>
    <w:p>
      <w:pPr>
        <w:pStyle w:val="ListBullet"/>
      </w:pPr>
      <w:r>
        <w:rPr>
          <w:b w:val="0"/>
          <w:i w:val="0"/>
        </w:rPr>
        <w:t>Họ chuyển đổi hệ thống đo lường và khen thưởng sang các nhóm lớn hơn. Một trong những vấn đề lớn nhất trong khủng hoảng là mọi người tập trung vào việc làm điều tốt nhất cho những cá nhân mà họ biết và tin tưởng—điều này thường có nghĩa là những người trong silo của chính họ. Các nhà lãnh đạo xoay chuyển tình thế hiệu quả mở rộng vòng tròn tin cậy và hợp tác.</w:t>
      </w:r>
    </w:p>
    <w:p>
      <w:r>
        <w:rPr>
          <w:b w:val="0"/>
          <w:i w:val="0"/>
        </w:rPr>
        <w:t>Trong một cuộc xoay chuyển tình thế thông thường, một nhóm nhỏ người ở cấp cao cố gắng tìm ra vấn đề của công ty và thực hiện những thay đổi cần thiết. Trong một cuộc xoay chuyển tình thế linh hoạt, hàng trăm hoặc thậm chí hàng nghìn nhân viên tấn công những vấn đề đó từ gốc rễ—và đang học các kỹ năng họ có thể áp dụng khi công ty phục hồi. Cách tiếp cận linh hoạt chắc chắn tốt hơn.</w:t>
      </w:r>
    </w:p>
    <w:p>
      <w:r>
        <w:rPr>
          <w:b w:val="0"/>
          <w:i w:val="0"/>
        </w:rPr>
        <w:t>BÀI HỌC RÚT RA</w:t>
      </w:r>
    </w:p>
    <w:p>
      <w:r>
        <w:rPr>
          <w:b w:val="0"/>
          <w:i w:val="0"/>
        </w:rPr>
        <w:t>Các cuộc xoay chuyển tình thế đòi hỏi phải ra quyết định nhanh hơn với ít thông tin hơn. Các nhóm linh hoạt có thể giúp các nhà lãnh đạo giảm những rủi ro đó bằng cách:</w:t>
      </w:r>
    </w:p>
    <w:p>
      <w:r>
        <w:rPr>
          <w:b w:val="0"/>
          <w:i w:val="0"/>
        </w:rPr>
        <w:t>✓  Truyền đạt quá mức đến nhiều người hơn để đảm bảo rằng những người ra quyết định thống nhất về việc cần làm và lý do</w:t>
      </w:r>
    </w:p>
    <w:p>
      <w:r>
        <w:rPr>
          <w:b w:val="0"/>
          <w:i w:val="0"/>
        </w:rPr>
        <w:t>✓  Đóng vai trò huấn luyện viên và người đào tạo để mở rộng số lượng và chất lượng của những người ra quyết định</w:t>
      </w:r>
    </w:p>
    <w:p>
      <w:r>
        <w:rPr>
          <w:b w:val="0"/>
          <w:i w:val="0"/>
        </w:rPr>
        <w:t>✓  Tăng cường các kênh liên lạc để mọi người có thể thấy tất cả các nhóm đang làm gì vào bất cứ lúc nào</w:t>
      </w:r>
    </w:p>
    <w:p>
      <w:r>
        <w:rPr>
          <w:b w:val="0"/>
          <w:i w:val="0"/>
        </w:rPr>
        <w:t>✓  Tăng tốc học hỏi, nhấn mạnh vào tiến bộ thay vì sự hoàn hảo</w:t>
      </w:r>
    </w:p>
    <w:p>
      <w:r>
        <w:rPr>
          <w:b w:val="0"/>
          <w:i w:val="0"/>
        </w:rPr>
        <w:t>✓  Mở rộng vòng tròn tin cậy và hợp tác bằng cách chuyển đổi hệ thống đo lường và khen thưởng sang các nhóm lớn hơn</w:t>
      </w:r>
    </w:p>
    <w:p>
      <w:r>
        <w:rPr>
          <w:b w:val="0"/>
          <w:i/>
        </w:rPr>
        <w:t>Phỏng theo nội dung đăng trên hbr.org, ngày 2 tháng 7 năm 2018 (sản phẩm #H04F74).</w:t>
      </w:r>
    </w:p>
    <w:p>
      <w:pPr>
        <w:pStyle w:val="Heading1"/>
      </w:pPr>
      <w:r>
        <w:rPr>
          <w:b w:val="0"/>
          <w:i w:val="0"/>
        </w:rPr>
        <w:t>8</w:t>
      </w:r>
    </w:p>
    <w:p>
      <w:pPr>
        <w:pStyle w:val="Heading1"/>
      </w:pPr>
      <w:r>
        <w:rPr>
          <w:b w:val="0"/>
          <w:i w:val="0"/>
        </w:rPr>
        <w:t>LÀM CHO CÁC CẢI TIẾN QUY TRÌNH TRỞ NÊN BỀN VỮNG</w:t>
      </w:r>
    </w:p>
    <w:p>
      <w:r>
        <w:rPr>
          <w:b w:val="0"/>
          <w:i w:val="0"/>
        </w:rPr>
        <w:t>Bắt đầu từ Frederick Taylor và W. Edwards Deming, các nhà quản lý từ lâu đã bị ám ảnh bởi các cách cải thiện quy trình kinh doanh. Và trong 20 năm qua, một loạt các sáng kiến cải tiến, bao gồm sản xuất tinh gọn (lean production), Six Sigma và agile, đã lan rộng khắp nhiều ngành công nghiệp. Các nghiên cứu cho thấy rằng các công ty áp dụng những kỹ thuật như vậy có thể đạt được những cải thiện đáng kể về hiệu quả và chi phí. Nhưng khi Brad Staats của Đại học North Carolina cùng với Matthias Holweg và David Upton của Đại học Oxford xem xét những lợi ích, họ nhận thấy một khoảng trống. “Những điều này luôn hoạt động tốt ban đầu, nhưng thường thì những lợi ích sẽ phai nhạt rất nhanh,” Holweg nói. “Cảm giác như các nhà nghiên cứu chỉ kể một nửa câu chuyện. Vấn đề không chỉ là đưa các chương trình vào hoạt động—mà còn là làm cho chúng bền vững.”</w:t>
      </w:r>
    </w:p>
    <w:p>
      <w:r>
        <w:rPr>
          <w:b w:val="0"/>
          <w:i w:val="0"/>
        </w:rPr>
        <w:t>Để hiểu tại sao một số cải tiến được duy trì còn những cải tiến khác thì không, các nhà nghiên cứu đã xem xét 204 dự án tinh gọn (lean) được khởi động từ năm 2012 đến năm 2017 tại một ngân hàng châu Âu với hơn 2.000 chi nhánh ở 14 quốc gia và phục vụ hơn 16 triệu khách hàng. Sáng kiến tinh gọn, do trụ sở chính khởi xướng, được hỗ trợ bởi một công ty tư vấn toàn cầu, công ty này đã giúp thành lập một học viện nội bộ để đào tạo các “nhà vô địch” tinh gọn tại mỗi chi nhánh khu vực. Các dự án ban đầu tập trung vào các quy trình (như mở tài khoản và thực hiện chuyển khoản) có thể hưởng lợi từ việc giảm bớt các bước chuyển giao và ít bước hơn, đồng thời phổ biến cho tất cả các khu vực. Các văn phòng khu vực sau đó đã xác định thêm các dự án theo nhu cầu của họ. Các dự án chia sẻ một mục tiêu bao trùm: tăng năng suất lao động, một biến số then chốt trong hoạt động dịch vụ.</w:t>
      </w:r>
    </w:p>
    <w:p>
      <w:r>
        <w:rPr>
          <w:b w:val="0"/>
          <w:i w:val="0"/>
        </w:rPr>
        <w:t>Thoạt nhìn, sáng kiến này có vẻ là một thành công lớn. Trong bốn năm đầu tiên, ngân hàng đã khởi động từ 33 đến 51 dự án mỗi sáu tháng, mỗi dự án trung bình thu hút 1.600 nhân viên. Những cải thiện ban đầu về hiệu quả trung bình đạt 10%; lợi ích tăng lên 20% sau một năm và 31% sau hai năm. Các nhà nghiên cứu cho biết những con số này tương đương với các triển khai tinh gọn (lean) hiệu quả nhất trong bất kỳ ngành nào, và ngân hàng đã rất hài lòng một cách chính đáng.</w:t>
      </w:r>
    </w:p>
    <w:p>
      <w:r>
        <w:rPr>
          <w:b w:val="0"/>
          <w:i w:val="0"/>
        </w:rPr>
        <w:t>Nhưng khi các nhà nghiên cứu xem xét kỹ hơn, họ phát hiện ra một bức tranh phức tạp hơn. Bất chấp những lợi ích tổng hợp ấn tượng, 21% dự án không mang lại bất kỳ cải thiện nào. Và trong số 79% dự án cho thấy cải thiện ban đầu, nhiều dự án đã thụt lùi: Chỉ 73% vẫn đang tạo ra kết quả trên mức cơ sở sau một năm, và sau hai năm con số này giảm xuống còn 44%. Cộng lại các dự án không có cải thiện và những dự án có cải thiện tạm thời, chỉ hơn một phần ba số dự án giữ được lợi ích sau hai năm.</w:t>
      </w:r>
    </w:p>
    <w:p>
      <w:r>
        <w:rPr>
          <w:b w:val="0"/>
          <w:i w:val="0"/>
        </w:rPr>
        <w:t>Các nhà nghiên cứu cũng tìm hiểu liệu những dự án ban đầu thành công có thể không chỉ duy trì lợi ích mà còn cho thấy sự cải thiện liên tục—ngày càng tốt hơn theo thời gian, đó là mục tiêu của nhiều dự án tinh gọn (lean). Chỉ 51% trong số đó tiếp tục cải thiện một năm sau khi khởi động; sau hai năm con số này giảm xuống còn 36%.</w:t>
      </w:r>
    </w:p>
    <w:p>
      <w:r>
        <w:rPr>
          <w:b w:val="0"/>
          <w:i w:val="0"/>
        </w:rPr>
        <w:t>Để hiểu những phát hiện này, các nhà nghiên cứu đã xem xét các yếu tố được xác định trong nghiên cứu trước đây có ảnh hưởng đến thành công ban đầu của các dự án tinh gọn (lean): kinh nghiệm của các nhà lãnh đạo địa phương thúc đẩy triển khai, mức độ đào tạo được cung cấp, và sự quen thuộc của các nhóm khi làm việc cùng nhau. Không có yếu tố nào giải thích được sự khác biệt, cho thấy rằng những gì tạo nên thành công ban đầu khác với những gì cần thiết để duy trì lợi ích hoặc cải thiện thêm.</w:t>
      </w:r>
    </w:p>
    <w:p>
      <w:r>
        <w:rPr>
          <w:b w:val="0"/>
          <w:i w:val="0"/>
        </w:rPr>
        <w:t>Các cuộc phỏng vấn với những người ủng hộ tinh gọn (lean champion) tại 14 quốc gia của ngân hàng đã cung cấp một số hiểu biết. Các nhà quản lý cho biết một điều kiện cần để tiếp tục cải thiện là sự hỗ trợ rõ ràng từ các thành viên hội đồng quản trị và lãnh đạo cấp cao—nếu không có điều đó, nhân viên tuyến đầu tin rằng sự nhiệt tình của công ty đối với nỗ lực này đã giảm sút, và sự thụt lùi sẽ xảy ra. Họ cũng đề cập đến nhu cầu đo lường và giám sát nhất quán và lưu ý rằng vấn đề nảy sinh khi những cải thiện ban đầu đáng kể nhường chỗ cho lợi ích giảm dần. “Giải quyết những vấn đề dễ dàng thì đơn giản; về lâu dài nó trở nên khó khăn hơn,” một người ủng hộ tinh gọn (lean champion) nói với các nhà nghiên cứu.</w:t>
      </w:r>
    </w:p>
    <w:p>
      <w:r>
        <w:rPr>
          <w:b w:val="0"/>
          <w:i w:val="0"/>
        </w:rPr>
        <w:t>Dữ liệu củng cố những quan sát này. Các dự án có sự hỗ trợ mạnh mẽ từ trụ sở chính cho thấy mức cải thiện cao hơn 35% sau một năm so với những dự án không có sự hỗ trợ đó; chúng cũng ít có khả năng bị thụt lùi hơn, với 79% đạt hiệu suất trên mức cơ sở sau một năm, so với 61% của các dự án không được trụ sở chính thúc đẩy. “Ban lãnh đạo cấp cao, thông qua việc chú ý đến các cải tiến tinh gọn (lean improvements), rõ ràng có vai trò hỗ trợ quan trọng trong việc duy trì các cải tiến,” các nhà nghiên cứu viết. Một số công ty hy vọng rằng tư duy cải tiến liên tục (continuous-improvement mentality) sẽ ăn sâu vào văn hóa của họ và sẽ thúc đẩy nhân viên tuyến đầu ngay cả khi không có sự tham gia của các nhà lãnh đạo cấp cao, nhưng nghiên cứu này cho thấy hy vọng đó có thể không thực tế. (Xem khung bên lề “‘Các nhà lãnh đạo phải hiểu rõ những điều này’: Thực tế với Helen Bevans.”)</w:t>
      </w:r>
    </w:p>
    <w:p>
      <w:r>
        <w:rPr>
          <w:b w:val="0"/>
          <w:i w:val="0"/>
        </w:rPr>
        <w:t>“Các nhà lãnh đạo phải hiểu rõ những điều này”: Thực tế với Helen Bevan</w:t>
      </w:r>
    </w:p>
    <w:p>
      <w:r>
        <w:rPr>
          <w:b w:val="0"/>
          <w:i w:val="0"/>
        </w:rPr>
        <w:t>Helen Bevan đã dành 25 năm giám sát các sáng kiến thay đổi tại Dịch vụ Y tế Quốc gia Anh (National Health Service), nơi phục vụ hơn 50 triệu bệnh nhân và tuyển dụng 1,2 triệu nhân viên y tế. Bà đã trao đổi với HBR về những thách thức trong việc bảo toàn thành quả từ một sáng kiến trong khi vẫn khởi động các nỗ lực mới. Các trích đoạn đã được biên tập dưới đây.</w:t>
      </w:r>
    </w:p>
    <w:p>
      <w:r>
        <w:rPr>
          <w:b w:val="0"/>
          <w:i w:val="0"/>
        </w:rPr>
        <w:t>Tại sao việc duy trì những cải tiến của một sáng kiến lại khó đến vậy?</w:t>
      </w:r>
    </w:p>
    <w:p>
      <w:r>
        <w:rPr>
          <w:b w:val="0"/>
          <w:i w:val="0"/>
        </w:rPr>
        <w:t>Đó là vấn đề về năng lượng. Và khi một sáng kiến mới xuất hiện, mọi người hỏi: “Chúng ta sẽ làm gì với cái cũ?” Phần lớn lực lượng lao động của chúng tôi mô phỏng hành vi của các nhà lãnh đạo cấp cao, và khi những nhà lãnh đạo đó chuyển năng lượng của họ sang việc khác, thật khó để duy trì mọi thứ.</w:t>
      </w:r>
    </w:p>
    <w:p>
      <w:r>
        <w:rPr>
          <w:b w:val="0"/>
          <w:i w:val="0"/>
        </w:rPr>
        <w:t>Điều gì tạo nên sự khác biệt cho những thay đổi bền vững?</w:t>
      </w:r>
    </w:p>
    <w:p>
      <w:r>
        <w:rPr>
          <w:b w:val="0"/>
          <w:i w:val="0"/>
        </w:rPr>
        <w:t>Tính bền vững bắt đầu ngay từ đầu, ở cách chúng ta định hình một dự án và ý nghĩa của nó đối với tổ chức và mục đích của chúng ta. Đó là sự khác biệt giữa hành xử như một người mua và hành xử như một nhà đầu tư. Nếu chúng ta đang yêu cầu các bác sĩ tham gia vào một việc đang diễn ra, thì đã quá muộn. Chúng ta cần khiến họ đầu tư vào dự án, và suy nghĩ như những người chủ sở hữu, từ rất lâu trước khi nó bắt đầu. Khi tôi nhìn vào sự khác biệt giữa các dự án được duy trì và những dự án không được duy trì, điều đó thường liên quan đến việc dành thời gian ngay từ đầu để thiết lập chúng, định hình chúng đúng cách, và khiến mọi người đầu tư.</w:t>
      </w:r>
    </w:p>
    <w:p>
      <w:r>
        <w:rPr>
          <w:b w:val="0"/>
          <w:i w:val="0"/>
        </w:rPr>
        <w:t>Điều này có đặc biệt khó khăn trong môi trường chăm sóc sức khỏe, nơi hiệu quả có vẻ như mâu thuẫn với chất lượng chăm sóc không?</w:t>
      </w:r>
    </w:p>
    <w:p>
      <w:r>
        <w:rPr>
          <w:b w:val="0"/>
          <w:i w:val="0"/>
        </w:rPr>
        <w:t>Mục đích của chúng tôi là sức khỏe và sự khỏe khoắn. Đó là điều thúc đẩy mọi người trong lĩnh vực này; họ không đến vì tiền lương. Nếu chúng ta có thể định hình một dự án liên quan đến những điều thực sự quan trọng với những người làm việc ở đây, họ sẽ kết nối với nó ở mức độ cảm xúc. Ngay cả các bác sĩ, những người đưa ra quyết định một cách logic, cũng có nhiều khả năng tham gia và có động lực hơn nếu một sáng kiến phù hợp với cảm xúc và giá trị của họ. Vì vậy, chúng tôi trình bày dữ liệu và tránh thuật ngữ chuyên môn. Nếu chúng ta nói về “lean” và “agile” và sử dụng những từ như kanban, kaizen, và scrum, cảm giác như chúng ta đang tước đi quyền tự chủ của mọi người. Chúng ta có thể truyền đạt những khái niệm đó một cách hoàn hảo mà không cần những từ đó.</w:t>
      </w:r>
    </w:p>
    <w:p>
      <w:r>
        <w:rPr>
          <w:b w:val="0"/>
          <w:i w:val="0"/>
        </w:rPr>
        <w:t>Nhưng mọi người không lo lắng rằng các chương trình thực sự là về cắt giảm chi phí sao?</w:t>
      </w:r>
    </w:p>
    <w:p>
      <w:r>
        <w:rPr>
          <w:b w:val="0"/>
          <w:i w:val="0"/>
        </w:rPr>
        <w:t>Tất nhiên chúng tôi tập trung vào chi phí—chúng tôi có nguồn lực hữu hạn. Nhưng đó là về cách định hình. Thay vì nói về lãng phí, chúng tôi tập trung vào sự biến đổi không chính đáng trong chăm sóc. Mỗi bệnh nhân có cùng tình trạng nên nhận được cùng một phương pháp điều trị chất lượng cao; khi điều đó không xảy ra, đó có thể là vấn đề sống còn. Sự biến đổi cũng làm tăng chi phí, vì vậy giảm sự biến đổi không chính đáng sẽ tăng cường chăm sóc và giảm chi phí. Chúng tôi thấy thành công hơn khi định hình mọi thứ theo sứ mệnh của chúng tôi, đó là chăm sóc.</w:t>
      </w:r>
    </w:p>
    <w:p>
      <w:r>
        <w:rPr>
          <w:b w:val="0"/>
          <w:i w:val="0"/>
        </w:rPr>
        <w:t>Làm thế nào để bạn bắt đầu một sáng kiến mà không đánh mất những lợi ích của sáng kiến trước đó?</w:t>
      </w:r>
    </w:p>
    <w:p>
      <w:r>
        <w:rPr>
          <w:b w:val="0"/>
          <w:i w:val="0"/>
        </w:rPr>
        <w:t>Bốn năm trước, chúng tôi đã thực hiện một bài tập huy động trí tuệ tập thể (crowdsourcing) trong đó chúng tôi hỏi đồng nghiệp về những rào cản lớn nhất đối với sự thay đổi. Câu trả lời phổ biến nhất là “chiến lược gây nhầm lẫn.” Mọi người nói rằng khi một sáng kiến, mục tiêu, mục đích hoặc trọng tâm mới xuất hiện, họ không biết liệu nó có quan trọng hơn cái trước đó không. Chúng ta phải tìm cách tiếp tục những hành trình đã bắt đầu bằng việc duy trì năng lượng của mọi người trong khi tạo không gian cho những điều mới. Các nhà quản lý và lãnh đạo phải làm rõ những điều đó và giảm bớt sự mơ hồ.</w:t>
      </w:r>
    </w:p>
    <w:p>
      <w:r>
        <w:rPr>
          <w:b w:val="0"/>
          <w:i w:val="0"/>
        </w:rPr>
        <w:t>Các nhà nghiên cứu cũng đã phỏng vấn các giám đốc điều hành có kinh nghiệm sâu rộng trong việc lãnh đạo các sáng kiến tinh gọn (lean initiatives) trên nhiều ngành công nghiệp khác nhau; từ đó, họ đã xác định được ba cách mà các tổ chức có thể giúp các sáng kiến đạt được những cải tiến bền vững.</w:t>
      </w:r>
    </w:p>
    <w:p>
      <w:r>
        <w:rPr>
          <w:b w:val="0"/>
          <w:i w:val="0"/>
        </w:rPr>
        <w:t>Cách thứ nhất là truyền đạt chương trình bằng một câu chuyện rõ ràng, phù hợp với mục tiêu của tổ chức. Ví dụ, một khách sạn có thể tập trung vào việc quy trình tinh gọn sẽ cải thiện mức độ hài lòng của khách như thế nào; điều đó có khả năng thúc đẩy nhân viên cao hơn là nhấn mạnh vào việc tiết kiệm chi phí. Cách thứ hai là hướng nỗ lực vào những điểm đau (pain points) mà việc giảm bớt chúng sẽ mang lại lợi ích rõ ràng cho nhân viên. Chẳng hạn, một sáng kiến của bệnh viện nhằm giảm thời gian nhân viên y tế dành cho giấy tờ, giải phóng họ để chăm sóc bệnh nhân. Cách thứ ba là đảm bảo rằng các nhà lãnh đạo cấp cao đóng vai trò huấn luyện viên, tạo điều kiện cho những thắng lợi nhỏ để tăng động lực và sự gắn kết của nhân viên.</w:t>
      </w:r>
    </w:p>
    <w:p>
      <w:r>
        <w:rPr>
          <w:b w:val="0"/>
          <w:i w:val="0"/>
        </w:rPr>
        <w:t>Theo các nhà nghiên cứu, một trở ngại đặc biệt khó khăn đối với cải tiến bền vững là sự mệt mỏi với sáng kiến (initiative fatigue), xảy ra khi các nhà lãnh đạo chuyển quá nhanh từ xu hướng cải tiến này sang xu hướng khác. (Một trong những nhà nghiên cứu đã đùa về mối nguy hiểm của các hiệu sách ở sân bay, nơi dụ dỗ các giám đốc điều hành đang đi công tác mua những cuốn sách kinh doanh có thể khiến họ theo đuổi một kế hoạch cải tiến mới.) Bắt đầu một dự án mới thường thú vị hơn là kiên trì theo đuổi mục tiêu, nhưng điều đó không nhất thiết mang lại kết quả lâu dài tốt nhất. Staats nói: “Luôn dễ dàng hơn để bắt đầu một việc gì đó, dù là giảm cân, đi tập gym, hay cai thuốc lá. Việc duy trì những thay đổi cá nhân thật khó, và duy trì những thay đổi tổ chức còn khó hơn.”</w:t>
      </w:r>
    </w:p>
    <w:p>
      <w:r>
        <w:rPr>
          <w:b w:val="0"/>
          <w:i w:val="0"/>
        </w:rPr>
        <w:t>BÀI HỌC RÚT RA</w:t>
      </w:r>
    </w:p>
    <w:p>
      <w:r>
        <w:rPr>
          <w:b w:val="0"/>
          <w:i w:val="0"/>
        </w:rPr>
        <w:t>Việc áp dụng một cải tiến quy trình như agile không phải là thách thức duy nhất—bạn còn cần làm cho nó tồn tại lâu dài. Theo nghiên cứu của Brad Staats thuộc Đại học North Carolina và Matthias Holweg cùng David Upton thuộc Đại học Oxford, có ba điều quan trọng bạn có thể làm để các thay đổi tổ chức kéo dài. Để giúp các sáng kiến đạt được những cải tiến bền vững:</w:t>
      </w:r>
    </w:p>
    <w:p>
      <w:r>
        <w:rPr>
          <w:b w:val="0"/>
          <w:i w:val="0"/>
        </w:rPr>
        <w:t>✓  Truyền đạt chương trình bằng thông điệp rõ ràng, phù hợp với mục tiêu của tổ chức</w:t>
      </w:r>
    </w:p>
    <w:p>
      <w:r>
        <w:rPr>
          <w:b w:val="0"/>
          <w:i w:val="0"/>
        </w:rPr>
        <w:t>✓  Hướng nỗ lực vào việc giải quyết những điểm đau (pain point) ảnh hưởng trực tiếp nhất đến nhân viên</w:t>
      </w:r>
    </w:p>
    <w:p>
      <w:r>
        <w:rPr>
          <w:b w:val="0"/>
          <w:i w:val="0"/>
        </w:rPr>
        <w:t>✓  Đảm bảo các lãnh đạo cấp cao đóng vai trò huấn luyện viên (coach) để đạt được những thắng lợi nhỏ và tăng động lực, sự gắn kết của nhân viên</w:t>
      </w:r>
    </w:p>
    <w:p>
      <w:r>
        <w:rPr>
          <w:b w:val="0"/>
          <w:i/>
        </w:rPr>
        <w:t>Được tái bản</w:t>
      </w:r>
      <w:r>
        <w:rPr>
          <w:b w:val="0"/>
          <w:i w:val="0"/>
        </w:rPr>
        <w:t xml:space="preserve"> từ Harvard Business Review,</w:t>
      </w:r>
      <w:r>
        <w:rPr>
          <w:b w:val="0"/>
          <w:i/>
        </w:rPr>
        <w:t> tháng 11–12/2018 (mã sản phẩm #F1806A).</w:t>
      </w:r>
    </w:p>
    <w:p>
      <w:pPr>
        <w:pStyle w:val="Heading1"/>
      </w:pPr>
      <w:r>
        <w:rPr>
          <w:b w:val="0"/>
          <w:i w:val="0"/>
        </w:rPr>
        <w:t>Về những người đóng góp</w:t>
      </w:r>
    </w:p>
    <w:p>
      <w:r>
        <w:rPr>
          <w:b w:val="0"/>
          <w:i w:val="0"/>
        </w:rPr>
        <w:t>PETER CAPPELLI là Giáo sư Quản lý George W. Taylor tại Trường Wharton và là giám đốc Trung tâm Nguồn nhân lực của trường.</w:t>
      </w:r>
    </w:p>
    <w:p>
      <w:r>
        <w:rPr>
          <w:b w:val="0"/>
          <w:i w:val="0"/>
        </w:rPr>
        <w:t>ALIA CROCKER là trợ lý giáo sư chiến lược tại Trường Babson. Cô nghiên cứu và tư vấn về các vấn đề liên quan đến vốn nhân lực chiến lược (strategic human capital).</w:t>
      </w:r>
    </w:p>
    <w:p>
      <w:r>
        <w:rPr>
          <w:b w:val="0"/>
          <w:i w:val="0"/>
        </w:rPr>
        <w:t xml:space="preserve">ROB CROSS là Giáo sư Lãnh đạo Toàn cầu Edward A. Madden tại Trường Babson. Ông là đồng tác giả của The</w:t>
      </w:r>
      <w:r>
        <w:rPr>
          <w:b w:val="0"/>
          <w:i/>
        </w:rPr>
        <w:t> Hidden Power of Social Networks (Nhà</w:t>
      </w:r>
      <w:r>
        <w:rPr>
          <w:b w:val="0"/>
          <w:i w:val="0"/>
        </w:rPr>
        <w:t xml:space="preserve"> xuất bản Harvard Business Review, 2004) và là tác giả của một cuốn sách sắp ra mắt về cải thiện hiệu quả hợp tác (Nhà xuất bản Harvard Business Review).</w:t>
      </w:r>
    </w:p>
    <w:p>
      <w:r>
        <w:rPr>
          <w:b w:val="0"/>
          <w:i w:val="0"/>
        </w:rPr>
        <w:t>MARCO D’AVINO là đối tác của Bain có trụ sở tại Sydney và là lãnh đạo trong chương trình Bain Accelerated Transformation.</w:t>
      </w:r>
    </w:p>
    <w:p>
      <w:r>
        <w:rPr>
          <w:b w:val="0"/>
          <w:i w:val="0"/>
        </w:rPr>
        <w:t xml:space="preserve">NEEL DOSHI là đồng tác giả của</w:t>
      </w:r>
      <w:r>
        <w:rPr>
          <w:b w:val="0"/>
          <w:i/>
        </w:rPr>
        <w:t> cuốn sách bán</w:t>
      </w:r>
      <w:r>
        <w:rPr>
          <w:b w:val="0"/>
          <w:i w:val="0"/>
        </w:rPr>
        <w:t xml:space="preserve"> chạy nhất New York</w:t>
      </w:r>
      <w:r>
        <w:rPr>
          <w:b w:val="0"/>
          <w:i/>
        </w:rPr>
        <w:t> Times Primed to Perform: How to Build the</w:t>
      </w:r>
      <w:r>
        <w:rPr>
          <w:b w:val="0"/>
          <w:i w:val="0"/>
        </w:rPr>
        <w:t xml:space="preserve"> H</w:t>
      </w:r>
      <w:r>
        <w:rPr>
          <w:b w:val="0"/>
          <w:i/>
        </w:rPr>
        <w:t>ighest Performing Cultures through the Science of Total</w:t>
      </w:r>
      <w:r>
        <w:rPr>
          <w:b w:val="0"/>
          <w:i w:val="0"/>
        </w:rPr>
        <w:t> Motivation, và là đồng sáng lập của Vega Factor, một startup giúp các tổ chức chuyển đổi văn hóa. Trước đây, Neel là đối tác tại McKinsey &amp; Company. Ông nhận bằng MBA từ Wharton và bằng BS từ MIT.</w:t>
      </w:r>
    </w:p>
    <w:p>
      <w:r>
        <w:rPr>
          <w:b w:val="0"/>
          <w:i w:val="0"/>
        </w:rPr>
        <w:t xml:space="preserve">HEIDI K. GARDNER là thành viên xuất sắc tại Trung tâm Nghề Luật và là chủ tịch giảng viên của Chương trình Lãnh đạo Tăng tốc tại Trường Luật Harvard. Cô là tác giả của Smart</w:t>
      </w:r>
      <w:r>
        <w:rPr>
          <w:b w:val="0"/>
          <w:i/>
        </w:rPr>
        <w:t> Collaboration: How Professionals and Their Firms Succeed by Breaking Down Silos (Nhà</w:t>
      </w:r>
      <w:r>
        <w:rPr>
          <w:b w:val="0"/>
          <w:i w:val="0"/>
        </w:rPr>
        <w:t xml:space="preserve"> xuất bản Harvard Business Review, 2017).</w:t>
      </w:r>
    </w:p>
    <w:p>
      <w:r>
        <w:rPr>
          <w:b w:val="0"/>
          <w:i w:val="0"/>
        </w:rPr>
        <w:t xml:space="preserve">ERIC GARTON là đối tác tại văn phòng Chicago của Bain &amp; Company và là lãnh đạo mảng Tổ chức Toàn cầu của công ty. Ông là đồng tác giả của</w:t>
      </w:r>
      <w:r>
        <w:rPr>
          <w:b w:val="0"/>
          <w:i/>
        </w:rPr>
        <w:t> Time, Talent, Energy: Overcome Organizational Drag and Unleash Your Team’s Productive Power (Nhà</w:t>
      </w:r>
      <w:r>
        <w:rPr>
          <w:b w:val="0"/>
          <w:i w:val="0"/>
        </w:rPr>
        <w:t xml:space="preserve"> xuất bản Harvard Business Review, 2017).</w:t>
      </w:r>
    </w:p>
    <w:p>
      <w:r>
        <w:rPr>
          <w:b w:val="0"/>
          <w:i w:val="0"/>
        </w:rPr>
        <w:t>SIMON HENDERSON là đối tác của Bain có trụ sở tại Sydney và là lãnh đạo toàn cầu của Bain Accelerated Transformation.</w:t>
      </w:r>
    </w:p>
    <w:p>
      <w:r>
        <w:rPr>
          <w:b w:val="0"/>
          <w:i w:val="0"/>
        </w:rPr>
        <w:t xml:space="preserve">LINDSAY MCGREGOR là đồng tác giả của</w:t>
      </w:r>
      <w:r>
        <w:rPr>
          <w:b w:val="0"/>
          <w:i/>
        </w:rPr>
        <w:t> cuốn sách bán</w:t>
      </w:r>
      <w:r>
        <w:rPr>
          <w:b w:val="0"/>
          <w:i w:val="0"/>
        </w:rPr>
        <w:t xml:space="preserve"> chạy nhất New York</w:t>
      </w:r>
      <w:r>
        <w:rPr>
          <w:b w:val="0"/>
          <w:i/>
        </w:rPr>
        <w:t> Times, Primed to Perform: How to Build the Highest Performing Cultures through the Science of Total Motivation,</w:t>
      </w:r>
      <w:r>
        <w:rPr>
          <w:b w:val="0"/>
          <w:i w:val="0"/>
        </w:rPr>
        <w:t xml:space="preserve"> đồng thời là CEO và đồng sáng lập của Vega Factor, một startup giúp các tổ chức chuyển đổi văn hóa. Trước đây, Lindsay từng lãnh đạo các dự án tại McKinsey &amp; Company. Cô nhận bằng MBA từ Harvard Business School và bằng cử nhân từ Princeton.</w:t>
      </w:r>
    </w:p>
    <w:p>
      <w:r>
        <w:rPr>
          <w:b w:val="0"/>
          <w:i w:val="0"/>
        </w:rPr>
        <w:t>ANDY NOBLE là đối tác trong mảng tổ chức của Bain &amp; Company và làm việc tại văn phòng Boston.</w:t>
      </w:r>
    </w:p>
    <w:p>
      <w:r>
        <w:rPr>
          <w:b w:val="0"/>
          <w:i w:val="0"/>
        </w:rPr>
        <w:t xml:space="preserve">DARRELL K. RIGBY là đối tác tại văn phòng Boston của Bain &amp; Company. Ông phụ trách mảng đổi mới sáng tạo toàn cầu của công ty. Ông là tác giả của</w:t>
      </w:r>
      <w:r>
        <w:rPr>
          <w:b w:val="0"/>
          <w:i/>
        </w:rPr>
        <w:t> Winning in Turbulence</w:t>
      </w:r>
      <w:r>
        <w:rPr>
          <w:b w:val="0"/>
          <w:i w:val="0"/>
        </w:rPr>
        <w:t xml:space="preserve"> (Harvard Business Review Press, 2009) và đồng tác giả của cuốn sách sắp ra</w:t>
      </w:r>
      <w:r>
        <w:rPr>
          <w:b w:val="0"/>
          <w:i/>
        </w:rPr>
        <w:t> mắt Doing Agile Right: Transformation Without Chaos</w:t>
      </w:r>
      <w:r>
        <w:rPr>
          <w:b w:val="0"/>
          <w:i w:val="0"/>
        </w:rPr>
        <w:t xml:space="preserve"> (Harvard Business Review Press, 2020).</w:t>
      </w:r>
    </w:p>
    <w:p>
      <w:r>
        <w:rPr>
          <w:b w:val="0"/>
          <w:i w:val="0"/>
        </w:rPr>
        <w:t xml:space="preserve">PHIL SIMON là diễn giả chính thường xuyên, huấn luyện viên Slack và là chuyên gia công nghệ được công nhận. Ông là tác giả từng đoạt giải thưởng của chín cuốn sách quản lý, gần đây</w:t>
      </w:r>
      <w:r>
        <w:rPr>
          <w:b w:val="0"/>
          <w:i/>
        </w:rPr>
        <w:t> nhất là Slack for</w:t>
      </w:r>
      <w:r>
        <w:rPr>
          <w:b w:val="0"/>
          <w:i w:val="0"/>
        </w:rPr>
        <w:t> Dummies. Ông cũng giảng dạy toàn thời gian tại Đại học bang Arizona. Tìm hiểu thêm về ông tại www.philsimon.com.</w:t>
      </w:r>
    </w:p>
    <w:p>
      <w:r>
        <w:rPr>
          <w:b w:val="0"/>
          <w:i w:val="0"/>
        </w:rPr>
        <w:t>JEFF SUTHERLAND là đồng sáng tạo của hình thức đổi mới linh hoạt scrum và là CEO của Scrum Inc., một công ty tư vấn và đào tạo.</w:t>
      </w:r>
    </w:p>
    <w:p>
      <w:r>
        <w:rPr>
          <w:b w:val="0"/>
          <w:i w:val="0"/>
        </w:rPr>
        <w:t xml:space="preserve">ANNA TAVIS là phó giáo sư lâm sàng về quản lý nguồn nhân lực tại Đại học New York và là biên tập viên Perspectives của People +</w:t>
      </w:r>
      <w:r>
        <w:rPr>
          <w:b w:val="0"/>
          <w:i/>
        </w:rPr>
        <w:t> Strategy,</w:t>
      </w:r>
      <w:r>
        <w:rPr>
          <w:b w:val="0"/>
          <w:i w:val="0"/>
        </w:rPr>
        <w:t xml:space="preserve"> một</w:t>
      </w:r>
      <w:r>
        <w:rPr>
          <w:b w:val="0"/>
          <w:i/>
        </w:rPr>
        <w:t> tạp chí</w:t>
      </w:r>
      <w:r>
        <w:rPr>
          <w:b w:val="0"/>
          <w:i w:val="0"/>
        </w:rPr>
        <w:t> dành cho các giám đốc nhân sự.</w:t>
      </w:r>
    </w:p>
    <w:p>
      <w:pPr>
        <w:pStyle w:val="Heading1"/>
      </w:pPr>
      <w:r>
        <w:rPr>
          <w:b w:val="0"/>
          <w:i w:val="0"/>
        </w:rPr>
        <w:t>Chỉ mục</w:t>
      </w:r>
    </w:p>
    <w:p>
      <w:pPr>
        <w:pStyle w:val="ListBullet"/>
      </w:pPr>
      <w:r>
        <w:rPr>
          <w:b w:val="0"/>
          <w:i w:val="0"/>
        </w:rPr>
        <w:t>AB InBev, 97–98</w:t>
      </w:r>
    </w:p>
    <w:p>
      <w:pPr>
        <w:pStyle w:val="ListBullet"/>
      </w:pPr>
      <w:r>
        <w:rPr>
          <w:b w:val="0"/>
          <w:i w:val="0"/>
        </w:rPr>
        <w:t xml:space="preserve">Kiểm thử A/B (A/B testing), 62. Xem</w:t>
      </w:r>
      <w:r>
        <w:rPr>
          <w:b w:val="0"/>
          <w:i/>
        </w:rPr>
        <w:t> thêm chu kỳ thử</w:t>
      </w:r>
      <w:r>
        <w:rPr>
          <w:b w:val="0"/>
          <w:i w:val="0"/>
        </w:rPr>
        <w:t xml:space="preserve"> nghiệm và học hỏi (test-and-learn cycle)</w:t>
      </w:r>
    </w:p>
    <w:p>
      <w:pPr>
        <w:pStyle w:val="ListBullet"/>
      </w:pPr>
      <w:r>
        <w:rPr>
          <w:b w:val="0"/>
          <w:i w:val="0"/>
        </w:rPr>
        <w:t>các phương pháp linh hoạt (agile methods), 4</w:t>
      </w:r>
    </w:p>
    <w:p>
      <w:pPr>
        <w:pStyle w:val="ListBullet"/>
      </w:pPr>
      <w:r>
        <w:rPr>
          <w:b w:val="0"/>
          <w:i w:val="0"/>
        </w:rPr>
        <w:t>việc áp dụng chúng, xii–xiv, 93–95, 100</w:t>
      </w:r>
    </w:p>
    <w:p>
      <w:pPr>
        <w:pStyle w:val="ListBullet"/>
      </w:pPr>
      <w:r>
        <w:rPr>
          <w:b w:val="0"/>
          <w:i w:val="0"/>
        </w:rPr>
        <w:t>ứng phó khủng hoảng và, 59–64</w:t>
      </w:r>
    </w:p>
    <w:p>
      <w:pPr>
        <w:pStyle w:val="ListBullet"/>
      </w:pPr>
      <w:r>
        <w:rPr>
          <w:b w:val="0"/>
          <w:i w:val="0"/>
        </w:rPr>
        <w:t>ban lãnh đạo cấp cao (C-suite) và, 93–102</w:t>
      </w:r>
    </w:p>
    <w:p>
      <w:pPr>
        <w:pStyle w:val="ListBullet"/>
      </w:pPr>
      <w:r>
        <w:rPr>
          <w:b w:val="0"/>
          <w:i w:val="0"/>
        </w:rPr>
        <w:t>nguồn nhân lực và, 67–92</w:t>
      </w:r>
    </w:p>
    <w:p>
      <w:pPr>
        <w:pStyle w:val="ListBullet"/>
      </w:pPr>
      <w:r>
        <w:rPr>
          <w:b w:val="0"/>
          <w:i w:val="0"/>
        </w:rPr>
        <w:t>giới thiệu về, ix–xvi</w:t>
      </w:r>
    </w:p>
    <w:p>
      <w:pPr>
        <w:pStyle w:val="ListBullet"/>
      </w:pPr>
      <w:r>
        <w:rPr>
          <w:b w:val="0"/>
          <w:i w:val="0"/>
        </w:rPr>
        <w:t>các sáng kiến quy mô lớn, 16–17</w:t>
      </w:r>
    </w:p>
    <w:p>
      <w:pPr>
        <w:pStyle w:val="ListBullet"/>
      </w:pPr>
      <w:r>
        <w:rPr>
          <w:b w:val="0"/>
          <w:i w:val="0"/>
        </w:rPr>
        <w:t>lãnh đạo và, 93–102</w:t>
      </w:r>
    </w:p>
    <w:p>
      <w:pPr>
        <w:pStyle w:val="ListBullet"/>
      </w:pPr>
      <w:r>
        <w:rPr>
          <w:b w:val="0"/>
          <w:i w:val="0"/>
        </w:rPr>
        <w:t>việc áp dụng sai, 31–33</w:t>
      </w:r>
    </w:p>
    <w:p>
      <w:pPr>
        <w:pStyle w:val="ListBullet"/>
      </w:pPr>
      <w:r>
        <w:rPr>
          <w:b w:val="0"/>
          <w:i w:val="0"/>
        </w:rPr>
        <w:t>sức cản đối với, 89</w:t>
      </w:r>
    </w:p>
    <w:p>
      <w:pPr>
        <w:pStyle w:val="ListBullet"/>
      </w:pPr>
      <w:r>
        <w:rPr>
          <w:b w:val="0"/>
          <w:i w:val="0"/>
        </w:rPr>
        <w:t>kết quả từ, 13–14</w:t>
      </w:r>
    </w:p>
    <w:p>
      <w:pPr>
        <w:pStyle w:val="ListBullet"/>
      </w:pPr>
      <w:r>
        <w:rPr>
          <w:b w:val="0"/>
          <w:i w:val="0"/>
        </w:rPr>
        <w:t>rào cản đối với, xi</w:t>
      </w:r>
    </w:p>
    <w:p>
      <w:pPr>
        <w:pStyle w:val="ListBullet"/>
      </w:pPr>
      <w:r>
        <w:rPr>
          <w:b w:val="0"/>
          <w:i w:val="0"/>
        </w:rPr>
        <w:t>mở rộng quy mô, 1–28, 87–88</w:t>
      </w:r>
    </w:p>
    <w:p>
      <w:pPr>
        <w:pStyle w:val="ListBullet"/>
      </w:pPr>
      <w:r>
        <w:rPr>
          <w:b w:val="0"/>
          <w:i w:val="0"/>
        </w:rPr>
        <w:t>chuyển đổi sang, 12–16</w:t>
      </w:r>
    </w:p>
    <w:p>
      <w:pPr>
        <w:pStyle w:val="ListBullet"/>
      </w:pPr>
      <w:r>
        <w:rPr>
          <w:b w:val="0"/>
          <w:i w:val="0"/>
        </w:rPr>
        <w:t>phát triển phần mềm linh hoạt (agile software development), xii, 29–41</w:t>
      </w:r>
    </w:p>
    <w:p>
      <w:pPr>
        <w:pStyle w:val="ListBullet"/>
      </w:pPr>
      <w:r>
        <w:rPr>
          <w:b w:val="0"/>
          <w:i w:val="0"/>
        </w:rPr>
        <w:t>hợp tác trong, 37–39</w:t>
      </w:r>
    </w:p>
    <w:p>
      <w:pPr>
        <w:pStyle w:val="ListBullet"/>
      </w:pPr>
      <w:r>
        <w:rPr>
          <w:b w:val="0"/>
          <w:i w:val="0"/>
        </w:rPr>
        <w:t>lấy khách hàng làm trung tâm (customer-centric), 35–36</w:t>
      </w:r>
    </w:p>
    <w:p>
      <w:pPr>
        <w:pStyle w:val="ListBullet"/>
      </w:pPr>
      <w:r>
        <w:rPr>
          <w:b w:val="0"/>
          <w:i w:val="0"/>
        </w:rPr>
        <w:t>tài liệu trong, 31</w:t>
      </w:r>
    </w:p>
    <w:p>
      <w:pPr>
        <w:pStyle w:val="ListBullet"/>
      </w:pPr>
      <w:r>
        <w:rPr>
          <w:b w:val="0"/>
          <w:i w:val="0"/>
        </w:rPr>
        <w:t>các khung (frameworks) cho, 30</w:t>
      </w:r>
    </w:p>
    <w:p>
      <w:pPr>
        <w:pStyle w:val="ListBullet"/>
      </w:pPr>
      <w:r>
        <w:rPr>
          <w:b w:val="0"/>
          <w:i w:val="0"/>
        </w:rPr>
        <w:t>như quy trình không bàn giao (no-handoff process), 33–34, 37</w:t>
      </w:r>
    </w:p>
    <w:p>
      <w:pPr>
        <w:pStyle w:val="ListBullet"/>
      </w:pPr>
      <w:r>
        <w:rPr>
          <w:b w:val="0"/>
          <w:i w:val="0"/>
        </w:rPr>
        <w:t>thực hành, 31–33</w:t>
      </w:r>
    </w:p>
    <w:p>
      <w:pPr>
        <w:pStyle w:val="ListBullet"/>
      </w:pPr>
      <w:r>
        <w:rPr>
          <w:b w:val="0"/>
          <w:i w:val="0"/>
        </w:rPr>
        <w:t>các nguyên tắc của, 30</w:t>
      </w:r>
    </w:p>
    <w:p>
      <w:pPr>
        <w:pStyle w:val="ListBullet"/>
      </w:pPr>
      <w:r>
        <w:rPr>
          <w:b w:val="0"/>
          <w:i w:val="0"/>
        </w:rPr>
        <w:t>khung thời gian (time boxes) trong, 36–37</w:t>
      </w:r>
    </w:p>
    <w:p>
      <w:pPr>
        <w:pStyle w:val="ListBullet"/>
      </w:pPr>
      <w:r>
        <w:rPr>
          <w:b w:val="0"/>
          <w:i w:val="0"/>
        </w:rPr>
        <w:t>đơn vị bàn giao (units of delivery) cho, 34–35</w:t>
      </w:r>
    </w:p>
    <w:p>
      <w:pPr>
        <w:pStyle w:val="ListBullet"/>
      </w:pPr>
      <w:r>
        <w:rPr>
          <w:b w:val="0"/>
          <w:i w:val="0"/>
        </w:rPr>
        <w:t>các nhóm linh hoạt (agile teams), 1–7, 97–98</w:t>
      </w:r>
    </w:p>
    <w:p>
      <w:pPr>
        <w:pStyle w:val="ListBullet"/>
      </w:pPr>
      <w:r>
        <w:rPr>
          <w:b w:val="0"/>
          <w:i w:val="0"/>
        </w:rPr>
        <w:t>lợi ích của, xii</w:t>
      </w:r>
    </w:p>
    <w:p>
      <w:pPr>
        <w:pStyle w:val="ListBullet"/>
      </w:pPr>
      <w:r>
        <w:rPr>
          <w:b w:val="0"/>
          <w:i w:val="0"/>
        </w:rPr>
        <w:t>đặc điểm của, x–xi, 3–5</w:t>
      </w:r>
    </w:p>
    <w:p>
      <w:pPr>
        <w:pStyle w:val="ListBullet"/>
      </w:pPr>
      <w:r>
        <w:rPr>
          <w:b w:val="0"/>
          <w:i w:val="0"/>
        </w:rPr>
        <w:t>hợp tác trên, 37–39, 43–57</w:t>
      </w:r>
    </w:p>
    <w:p>
      <w:pPr>
        <w:pStyle w:val="ListBullet"/>
      </w:pPr>
      <w:r>
        <w:rPr>
          <w:b w:val="0"/>
          <w:i w:val="0"/>
        </w:rPr>
        <w:t>điều kiện cho, 4</w:t>
      </w:r>
    </w:p>
    <w:p>
      <w:pPr>
        <w:pStyle w:val="ListBullet"/>
      </w:pPr>
      <w:r>
        <w:rPr>
          <w:b w:val="0"/>
          <w:i w:val="0"/>
        </w:rPr>
        <w:t>bắt đầu với, 7–8</w:t>
      </w:r>
    </w:p>
    <w:p>
      <w:pPr>
        <w:pStyle w:val="ListBullet"/>
      </w:pPr>
      <w:r>
        <w:rPr>
          <w:b w:val="0"/>
          <w:i w:val="0"/>
        </w:rPr>
        <w:t>tương tác của, xuyên suốt doanh nghiệp, 17–25</w:t>
      </w:r>
    </w:p>
    <w:p>
      <w:pPr>
        <w:pStyle w:val="ListBullet"/>
      </w:pPr>
      <w:r>
        <w:rPr>
          <w:b w:val="0"/>
          <w:i w:val="0"/>
        </w:rPr>
        <w:t>sự phụ thuộc lẫn nhau giữa, 48</w:t>
      </w:r>
    </w:p>
    <w:p>
      <w:pPr>
        <w:pStyle w:val="ListBullet"/>
      </w:pPr>
      <w:r>
        <w:rPr>
          <w:b w:val="0"/>
          <w:i w:val="0"/>
        </w:rPr>
        <w:t>các sáng kiến quy mô lớn cho, 16–17</w:t>
      </w:r>
    </w:p>
    <w:p>
      <w:pPr>
        <w:pStyle w:val="ListBullet"/>
      </w:pPr>
      <w:r>
        <w:rPr>
          <w:b w:val="0"/>
          <w:i w:val="0"/>
        </w:rPr>
        <w:t>dẫn dắt, xi, 3–8</w:t>
      </w:r>
    </w:p>
    <w:p>
      <w:pPr>
        <w:pStyle w:val="ListBullet"/>
      </w:pPr>
      <w:r>
        <w:rPr>
          <w:b w:val="0"/>
          <w:i w:val="0"/>
        </w:rPr>
        <w:t>đặt câu hỏi bởi, 39–40</w:t>
      </w:r>
    </w:p>
    <w:p>
      <w:pPr>
        <w:pStyle w:val="ListBullet"/>
      </w:pPr>
      <w:r>
        <w:rPr>
          <w:b w:val="0"/>
          <w:i w:val="0"/>
        </w:rPr>
        <w:t>sự sẵn sàng của, 15–16</w:t>
      </w:r>
    </w:p>
    <w:p>
      <w:pPr>
        <w:pStyle w:val="ListBullet"/>
      </w:pPr>
      <w:r>
        <w:rPr>
          <w:b w:val="0"/>
          <w:i w:val="0"/>
        </w:rPr>
        <w:t>trình tự triển khai, 12–16</w:t>
      </w:r>
    </w:p>
    <w:p>
      <w:pPr>
        <w:pStyle w:val="ListBullet"/>
      </w:pPr>
      <w:r>
        <w:rPr>
          <w:b w:val="0"/>
          <w:i w:val="0"/>
        </w:rPr>
        <w:t>hỗ trợ, xiii–xiv</w:t>
      </w:r>
    </w:p>
    <w:p>
      <w:pPr>
        <w:pStyle w:val="ListBullet"/>
      </w:pPr>
      <w:r>
        <w:rPr>
          <w:b w:val="0"/>
          <w:i w:val="0"/>
        </w:rPr>
        <w:t>phân loại (taxonomy) của, 9–11</w:t>
      </w:r>
    </w:p>
    <w:p>
      <w:pPr>
        <w:pStyle w:val="ListBullet"/>
      </w:pPr>
      <w:r>
        <w:rPr>
          <w:b w:val="0"/>
          <w:i w:val="0"/>
        </w:rPr>
        <w:t>cho các đợt chuyển đổi (turnaround), 103–110</w:t>
      </w:r>
    </w:p>
    <w:p>
      <w:pPr>
        <w:pStyle w:val="ListBullet"/>
      </w:pPr>
      <w:r>
        <w:rPr>
          <w:b w:val="0"/>
          <w:i w:val="0"/>
        </w:rPr>
        <w:t>đơn vị bàn giao (units of delivery) cho, 34–35</w:t>
      </w:r>
    </w:p>
    <w:p>
      <w:pPr>
        <w:pStyle w:val="ListBullet"/>
      </w:pPr>
      <w:r>
        <w:rPr>
          <w:b w:val="0"/>
          <w:i w:val="0"/>
        </w:rPr>
        <w:t>sự nhanh nhạy (agility)</w:t>
      </w:r>
    </w:p>
    <w:p>
      <w:pPr>
        <w:pStyle w:val="ListBullet"/>
      </w:pPr>
      <w:r>
        <w:rPr>
          <w:b w:val="0"/>
          <w:i w:val="0"/>
        </w:rPr>
        <w:t>xây dựng trên toàn doanh nghiệp, 17–25</w:t>
      </w:r>
    </w:p>
    <w:p>
      <w:pPr>
        <w:pStyle w:val="ListBullet"/>
      </w:pPr>
      <w:r>
        <w:rPr>
          <w:b w:val="0"/>
          <w:i w:val="0"/>
        </w:rPr>
        <w:t>các điểm thực thi, 45–46</w:t>
      </w:r>
    </w:p>
    <w:p>
      <w:pPr>
        <w:pStyle w:val="ListBullet"/>
      </w:pPr>
      <w:r>
        <w:rPr>
          <w:b w:val="0"/>
          <w:i w:val="0"/>
        </w:rPr>
        <w:t>Amazon, xii, 2, 13, 18, 19, 83, 97, 99</w:t>
      </w:r>
    </w:p>
    <w:p>
      <w:pPr>
        <w:pStyle w:val="ListBullet"/>
      </w:pPr>
      <w:r>
        <w:rPr>
          <w:b w:val="0"/>
          <w:i w:val="0"/>
        </w:rPr>
        <w:t xml:space="preserve">phân tích dữ liệu (analytics),</w:t>
      </w:r>
      <w:r>
        <w:rPr>
          <w:b w:val="0"/>
          <w:i/>
        </w:rPr>
        <w:t> 52. Xem thêm</w:t>
      </w:r>
      <w:r>
        <w:rPr>
          <w:b w:val="0"/>
          <w:i w:val="0"/>
        </w:rPr>
        <w:t xml:space="preserve"> cộng tác (collaboration)</w:t>
      </w:r>
    </w:p>
    <w:p>
      <w:pPr>
        <w:pStyle w:val="ListBullet"/>
      </w:pPr>
      <w:r>
        <w:rPr>
          <w:b w:val="0"/>
          <w:i w:val="0"/>
        </w:rPr>
        <w:t>đánh giá thường niên (annual appraisal), 23, 69, 71–72</w:t>
      </w:r>
    </w:p>
    <w:p>
      <w:pPr>
        <w:pStyle w:val="ListBullet"/>
      </w:pPr>
      <w:r>
        <w:rPr>
          <w:b w:val="0"/>
          <w:i w:val="0"/>
        </w:rPr>
        <w:t>lập kế hoạch thường niên (annual planning), 24–25, 96</w:t>
      </w:r>
    </w:p>
    <w:p>
      <w:pPr>
        <w:pStyle w:val="ListBullet"/>
      </w:pPr>
      <w:r>
        <w:rPr>
          <w:b w:val="0"/>
          <w:i w:val="0"/>
        </w:rPr>
        <w:t>ANZ, 93</w:t>
      </w:r>
    </w:p>
    <w:p>
      <w:pPr>
        <w:pStyle w:val="ListBullet"/>
      </w:pPr>
      <w:r>
        <w:rPr>
          <w:b w:val="0"/>
          <w:i w:val="0"/>
        </w:rPr>
        <w:t>Apple, 96</w:t>
      </w:r>
    </w:p>
    <w:p>
      <w:pPr>
        <w:pStyle w:val="ListBullet"/>
      </w:pPr>
      <w:r>
        <w:rPr>
          <w:b w:val="0"/>
          <w:i w:val="0"/>
        </w:rPr>
        <w:t xml:space="preserve">ứng dụng (app), để phản hồi, 80–81. Xem</w:t>
      </w:r>
      <w:r>
        <w:rPr>
          <w:b w:val="0"/>
          <w:i/>
        </w:rPr>
        <w:t> thêm phản</w:t>
      </w:r>
      <w:r>
        <w:rPr>
          <w:b w:val="0"/>
          <w:i w:val="0"/>
        </w:rPr>
        <w:t xml:space="preserve"> hồi (feedback)</w:t>
      </w:r>
    </w:p>
    <w:p>
      <w:pPr>
        <w:pStyle w:val="ListBullet"/>
      </w:pPr>
      <w:r>
        <w:rPr>
          <w:b w:val="0"/>
          <w:i w:val="0"/>
        </w:rPr>
        <w:t xml:space="preserve">trí tuệ nhân tạo (artificial intelligence) và nhân sự (HR),</w:t>
      </w:r>
      <w:r>
        <w:rPr>
          <w:b w:val="0"/>
          <w:i/>
        </w:rPr>
        <w:t> 86. Xem</w:t>
      </w:r>
      <w:r>
        <w:rPr>
          <w:b w:val="0"/>
          <w:i w:val="0"/>
        </w:rPr>
        <w:t xml:space="preserve"> thêm nhân sự (human resources – HR)</w:t>
      </w:r>
    </w:p>
    <w:p>
      <w:pPr>
        <w:pStyle w:val="ListBullet"/>
      </w:pPr>
      <w:r>
        <w:rPr>
          <w:b w:val="0"/>
          <w:i w:val="0"/>
        </w:rPr>
        <w:t>Ascendify, 85</w:t>
      </w:r>
    </w:p>
    <w:p>
      <w:pPr>
        <w:pStyle w:val="ListBullet"/>
      </w:pPr>
      <w:r>
        <w:rPr>
          <w:b w:val="0"/>
          <w:i w:val="0"/>
        </w:rPr>
        <w:t>danh sách tồn đọng (backlog), các ưu tiên doanh nghiệp như, 95–97</w:t>
      </w:r>
    </w:p>
    <w:p>
      <w:pPr>
        <w:pStyle w:val="ListBullet"/>
      </w:pPr>
      <w:r>
        <w:rPr>
          <w:b w:val="0"/>
          <w:i w:val="0"/>
        </w:rPr>
        <w:t>Bain &amp; Company, 94</w:t>
      </w:r>
    </w:p>
    <w:p>
      <w:pPr>
        <w:pStyle w:val="ListBullet"/>
      </w:pPr>
      <w:r>
        <w:rPr>
          <w:b w:val="0"/>
          <w:i w:val="0"/>
        </w:rPr>
        <w:t>Bank of Montreal (BMO), 68, 70, 81</w:t>
      </w:r>
    </w:p>
    <w:p>
      <w:pPr>
        <w:pStyle w:val="ListBullet"/>
      </w:pPr>
      <w:r>
        <w:rPr>
          <w:b w:val="0"/>
          <w:i w:val="0"/>
        </w:rPr>
        <w:t>Bevan, Helen, 115–117</w:t>
      </w:r>
    </w:p>
    <w:p>
      <w:pPr>
        <w:pStyle w:val="ListBullet"/>
      </w:pPr>
      <w:r>
        <w:rPr>
          <w:b w:val="0"/>
          <w:i w:val="0"/>
        </w:rPr>
        <w:t>Bezos, Jeff, 13, 99</w:t>
      </w:r>
    </w:p>
    <w:p>
      <w:pPr>
        <w:pStyle w:val="ListBullet"/>
      </w:pPr>
      <w:r>
        <w:rPr>
          <w:b w:val="0"/>
          <w:i w:val="0"/>
        </w:rPr>
        <w:t>Bosch, xiii, 5–7, 18</w:t>
      </w:r>
    </w:p>
    <w:p>
      <w:pPr>
        <w:pStyle w:val="ListBullet"/>
      </w:pPr>
      <w:r>
        <w:rPr>
          <w:b w:val="0"/>
          <w:i w:val="0"/>
        </w:rPr>
        <w:t xml:space="preserve">người kết nối ranh giới (boundary spanner), 46, 53–55.</w:t>
      </w:r>
      <w:r>
        <w:rPr>
          <w:b w:val="0"/>
          <w:i/>
        </w:rPr>
        <w:t> Xem thêm nhóm</w:t>
      </w:r>
      <w:r>
        <w:rPr>
          <w:b w:val="0"/>
          <w:i w:val="0"/>
        </w:rPr>
        <w:t xml:space="preserve"> nhanh nhạy (agile team)</w:t>
      </w:r>
    </w:p>
    <w:p>
      <w:pPr>
        <w:pStyle w:val="ListBullet"/>
      </w:pPr>
      <w:r>
        <w:rPr>
          <w:b w:val="0"/>
          <w:i w:val="0"/>
        </w:rPr>
        <w:t>chu kỳ lập ngân sách (budgeting cycle), 24–25</w:t>
      </w:r>
    </w:p>
    <w:p>
      <w:pPr>
        <w:pStyle w:val="ListBullet"/>
      </w:pPr>
      <w:r>
        <w:rPr>
          <w:b w:val="0"/>
          <w:i w:val="0"/>
        </w:rPr>
        <w:t>bộ máy quan liêu (bureaucracy), xi, 2, 3, 4, 8, 18, 24, 68–69, 97</w:t>
      </w:r>
    </w:p>
    <w:p>
      <w:pPr>
        <w:pStyle w:val="ListBullet"/>
      </w:pPr>
      <w:r>
        <w:rPr>
          <w:b w:val="0"/>
          <w:i w:val="0"/>
        </w:rPr>
        <w:t>các doanh nghiệp</w:t>
      </w:r>
    </w:p>
    <w:p>
      <w:pPr>
        <w:pStyle w:val="ListBullet"/>
      </w:pPr>
      <w:r>
        <w:rPr>
          <w:b w:val="0"/>
          <w:i w:val="0"/>
        </w:rPr>
        <w:t>kiến trúc vận hành (operating architecture) của, 19–23</w:t>
      </w:r>
    </w:p>
    <w:p>
      <w:pPr>
        <w:pStyle w:val="ListBullet"/>
      </w:pPr>
      <w:r>
        <w:rPr>
          <w:b w:val="0"/>
          <w:i w:val="0"/>
        </w:rPr>
        <w:t>chu kỳ lập kế hoạch và ngân sách của, 24–25</w:t>
      </w:r>
    </w:p>
    <w:p>
      <w:pPr>
        <w:pStyle w:val="ListBullet"/>
      </w:pPr>
      <w:r>
        <w:rPr>
          <w:b w:val="0"/>
          <w:i w:val="0"/>
        </w:rPr>
        <w:t>thu hút và tạo động lực nhân tài (talent acquisition and motivation) trong, 23–24</w:t>
      </w:r>
    </w:p>
    <w:p>
      <w:pPr>
        <w:pStyle w:val="ListBullet"/>
      </w:pPr>
      <w:r>
        <w:rPr>
          <w:b w:val="0"/>
          <w:i w:val="0"/>
        </w:rPr>
        <w:t>giá trị và nguyên tắc của, 18–19, 26</w:t>
      </w:r>
    </w:p>
    <w:p>
      <w:pPr>
        <w:pStyle w:val="ListBullet"/>
      </w:pPr>
      <w:r>
        <w:rPr>
          <w:b w:val="0"/>
          <w:i w:val="0"/>
        </w:rPr>
        <w:t>Cappelli, Peter, 67–92</w:t>
      </w:r>
    </w:p>
    <w:p>
      <w:pPr>
        <w:pStyle w:val="ListBullet"/>
      </w:pPr>
      <w:r>
        <w:rPr>
          <w:b w:val="0"/>
          <w:i w:val="0"/>
        </w:rPr>
        <w:t>Cardinal Health, 96</w:t>
      </w:r>
    </w:p>
    <w:p>
      <w:pPr>
        <w:pStyle w:val="ListBullet"/>
      </w:pPr>
      <w:r>
        <w:rPr>
          <w:b w:val="0"/>
          <w:i w:val="0"/>
        </w:rPr>
        <w:t>thay đổi</w:t>
      </w:r>
    </w:p>
    <w:p>
      <w:pPr>
        <w:pStyle w:val="ListBullet"/>
      </w:pPr>
      <w:r>
        <w:rPr>
          <w:b w:val="0"/>
          <w:i w:val="0"/>
        </w:rPr>
        <w:t>thích ứng với, 4</w:t>
      </w:r>
    </w:p>
    <w:p>
      <w:pPr>
        <w:pStyle w:val="ListBullet"/>
      </w:pPr>
      <w:r>
        <w:rPr>
          <w:b w:val="0"/>
          <w:i w:val="0"/>
        </w:rPr>
        <w:t>rào cản đối với, 117</w:t>
      </w:r>
    </w:p>
    <w:p>
      <w:pPr>
        <w:pStyle w:val="ListBullet"/>
      </w:pPr>
      <w:r>
        <w:rPr>
          <w:b w:val="0"/>
          <w:i w:val="0"/>
        </w:rPr>
        <w:t>big-bang, 12–13</w:t>
      </w:r>
    </w:p>
    <w:p>
      <w:pPr>
        <w:pStyle w:val="ListBullet"/>
      </w:pPr>
      <w:r>
        <w:rPr>
          <w:b w:val="0"/>
          <w:i w:val="0"/>
        </w:rPr>
        <w:t>quản lý, 73–74</w:t>
      </w:r>
    </w:p>
    <w:p>
      <w:pPr>
        <w:pStyle w:val="ListBullet"/>
      </w:pPr>
      <w:r>
        <w:rPr>
          <w:b w:val="0"/>
          <w:i w:val="0"/>
        </w:rPr>
        <w:t>duy trì các sáng kiến, 111–120</w:t>
      </w:r>
    </w:p>
    <w:p>
      <w:pPr>
        <w:pStyle w:val="ListBullet"/>
      </w:pPr>
      <w:r>
        <w:rPr>
          <w:b w:val="0"/>
          <w:i w:val="0"/>
        </w:rPr>
        <w:t>C. H. Robinson, xii–xiii</w:t>
      </w:r>
    </w:p>
    <w:p>
      <w:pPr>
        <w:pStyle w:val="ListBullet"/>
      </w:pPr>
      <w:r>
        <w:rPr>
          <w:b w:val="0"/>
          <w:i w:val="0"/>
        </w:rPr>
        <w:t>Cigna, 75–76</w:t>
      </w:r>
    </w:p>
    <w:p>
      <w:pPr>
        <w:pStyle w:val="ListBullet"/>
      </w:pPr>
      <w:r>
        <w:rPr>
          <w:b w:val="0"/>
          <w:i w:val="0"/>
        </w:rPr>
        <w:t>Cisco, 80, 82, 85</w:t>
      </w:r>
    </w:p>
    <w:p>
      <w:pPr>
        <w:pStyle w:val="ListBullet"/>
      </w:pPr>
      <w:r>
        <w:rPr>
          <w:b w:val="0"/>
          <w:i w:val="0"/>
        </w:rPr>
        <w:t>huấn luyện (coaching), 23, 75–77, 90, 91, 108</w:t>
      </w:r>
    </w:p>
    <w:p>
      <w:pPr>
        <w:pStyle w:val="ListBullet"/>
      </w:pPr>
      <w:r>
        <w:rPr>
          <w:b w:val="0"/>
          <w:i w:val="0"/>
        </w:rPr>
        <w:t>hợp tác (collaboration), 37–39, 43–57</w:t>
      </w:r>
    </w:p>
    <w:p>
      <w:pPr>
        <w:pStyle w:val="ListBullet"/>
      </w:pPr>
      <w:r>
        <w:rPr>
          <w:b w:val="0"/>
          <w:i w:val="0"/>
        </w:rPr>
        <w:t>quản lý theo mệnh lệnh và kiểm soát (command-and-control management), 100, 104–105</w:t>
      </w:r>
    </w:p>
    <w:p>
      <w:pPr>
        <w:pStyle w:val="ListBullet"/>
      </w:pPr>
      <w:r>
        <w:rPr>
          <w:b w:val="0"/>
          <w:i w:val="0"/>
        </w:rPr>
        <w:t xml:space="preserve">giao tiếp (communication), 107–108.</w:t>
      </w:r>
      <w:r>
        <w:rPr>
          <w:b w:val="0"/>
          <w:i/>
        </w:rPr>
        <w:t> Xem thêm trao</w:t>
      </w:r>
      <w:r>
        <w:rPr>
          <w:b w:val="0"/>
          <w:i w:val="0"/>
        </w:rPr>
        <w:t xml:space="preserve"> đổi thông tin (information, exchange of)</w:t>
      </w:r>
    </w:p>
    <w:p>
      <w:pPr>
        <w:pStyle w:val="ListBullet"/>
      </w:pPr>
      <w:r>
        <w:rPr>
          <w:b w:val="0"/>
          <w:i w:val="0"/>
        </w:rPr>
        <w:t>hệ thống đãi ngộ (compensation systems), 24, 69, 82–84, 91</w:t>
      </w:r>
    </w:p>
    <w:p>
      <w:pPr>
        <w:pStyle w:val="ListBullet"/>
      </w:pPr>
      <w:r>
        <w:rPr>
          <w:b w:val="0"/>
          <w:i w:val="0"/>
        </w:rPr>
        <w:t>Connected Commons, 44</w:t>
      </w:r>
    </w:p>
    <w:p>
      <w:pPr>
        <w:pStyle w:val="ListBullet"/>
      </w:pPr>
      <w:r>
        <w:rPr>
          <w:b w:val="0"/>
          <w:i w:val="0"/>
        </w:rPr>
        <w:t xml:space="preserve">các ràng buộc (constraints), 10, 12. Xem</w:t>
      </w:r>
      <w:r>
        <w:rPr>
          <w:b w:val="0"/>
          <w:i/>
        </w:rPr>
        <w:t> thêm phương pháp</w:t>
      </w:r>
      <w:r>
        <w:rPr>
          <w:b w:val="0"/>
          <w:i w:val="0"/>
        </w:rPr>
        <w:t xml:space="preserve"> agile (agile methods), mở rộng quy mô (scaling up)</w:t>
      </w:r>
    </w:p>
    <w:p>
      <w:pPr>
        <w:pStyle w:val="ListBullet"/>
      </w:pPr>
      <w:r>
        <w:rPr>
          <w:b w:val="0"/>
          <w:i w:val="0"/>
        </w:rPr>
        <w:t>lập kế hoạch liên tục (continuous planning), 96–97</w:t>
      </w:r>
    </w:p>
    <w:p>
      <w:pPr>
        <w:pStyle w:val="ListBullet"/>
      </w:pPr>
      <w:r>
        <w:rPr>
          <w:b w:val="0"/>
          <w:i w:val="0"/>
        </w:rPr>
        <w:t>định luật Conway (Conway’s law), 39</w:t>
      </w:r>
    </w:p>
    <w:p>
      <w:pPr>
        <w:pStyle w:val="ListBullet"/>
      </w:pPr>
      <w:r>
        <w:rPr>
          <w:b w:val="0"/>
          <w:i w:val="0"/>
        </w:rPr>
        <w:t>các sáng kiến cấp công ty (corporate initiatives), 95–97, 111–120</w:t>
      </w:r>
    </w:p>
    <w:p>
      <w:pPr>
        <w:pStyle w:val="ListBullet"/>
      </w:pPr>
      <w:r>
        <w:rPr>
          <w:b w:val="0"/>
          <w:i w:val="0"/>
        </w:rPr>
        <w:t xml:space="preserve">chiến lược công ty (corporate strategies), 21–22. Xem</w:t>
      </w:r>
      <w:r>
        <w:rPr>
          <w:b w:val="0"/>
          <w:i/>
        </w:rPr>
        <w:t> thêm phương pháp</w:t>
      </w:r>
      <w:r>
        <w:rPr>
          <w:b w:val="0"/>
          <w:i w:val="0"/>
        </w:rPr>
        <w:t xml:space="preserve"> agile (agile methods), mở rộng quy mô (scaling up)</w:t>
      </w:r>
    </w:p>
    <w:p>
      <w:pPr>
        <w:pStyle w:val="ListBullet"/>
      </w:pPr>
      <w:r>
        <w:rPr>
          <w:b w:val="0"/>
          <w:i w:val="0"/>
        </w:rPr>
        <w:t>ứng phó khủng hoảng (crisis response), 59–64</w:t>
      </w:r>
    </w:p>
    <w:p>
      <w:pPr>
        <w:pStyle w:val="ListBullet"/>
      </w:pPr>
      <w:r>
        <w:rPr>
          <w:b w:val="0"/>
          <w:i w:val="0"/>
        </w:rPr>
        <w:t>Crocker, Alia, 43–57</w:t>
      </w:r>
    </w:p>
    <w:p>
      <w:pPr>
        <w:pStyle w:val="ListBullet"/>
      </w:pPr>
      <w:r>
        <w:rPr>
          <w:b w:val="0"/>
          <w:i w:val="0"/>
        </w:rPr>
        <w:t>Cross, Rob, 43–57</w:t>
      </w:r>
    </w:p>
    <w:p>
      <w:pPr>
        <w:pStyle w:val="ListBullet"/>
      </w:pPr>
      <w:r>
        <w:rPr>
          <w:b w:val="0"/>
          <w:i w:val="0"/>
        </w:rPr>
        <w:t>đội nhóm đa chức năng (cross-functional teams), 37–39, 43–44</w:t>
      </w:r>
    </w:p>
    <w:p>
      <w:pPr>
        <w:pStyle w:val="ListBullet"/>
      </w:pPr>
      <w:r>
        <w:rPr>
          <w:b w:val="0"/>
          <w:i w:val="0"/>
        </w:rPr>
        <w:t xml:space="preserve">văn hóa sợ hãi (culture of fear), 50.</w:t>
      </w:r>
      <w:r>
        <w:rPr>
          <w:b w:val="0"/>
          <w:i/>
        </w:rPr>
        <w:t> Xem thêm đội nhóm</w:t>
      </w:r>
      <w:r>
        <w:rPr>
          <w:b w:val="0"/>
          <w:i w:val="0"/>
        </w:rPr>
        <w:t xml:space="preserve"> agile (agile teams)</w:t>
      </w:r>
    </w:p>
    <w:p>
      <w:pPr>
        <w:pStyle w:val="ListBullet"/>
      </w:pPr>
      <w:r>
        <w:rPr>
          <w:b w:val="0"/>
          <w:i w:val="0"/>
        </w:rPr>
        <w:t>tập trung vào khách hàng (customer-centric focus), 35–36</w:t>
      </w:r>
    </w:p>
    <w:p>
      <w:pPr>
        <w:pStyle w:val="ListBullet"/>
      </w:pPr>
      <w:r>
        <w:rPr>
          <w:b w:val="0"/>
          <w:i w:val="0"/>
        </w:rPr>
        <w:t>trải nghiệm khách hàng (customer experiences), 15</w:t>
      </w:r>
    </w:p>
    <w:p>
      <w:pPr>
        <w:pStyle w:val="ListBullet"/>
      </w:pPr>
      <w:r>
        <w:rPr>
          <w:b w:val="0"/>
          <w:i w:val="0"/>
        </w:rPr>
        <w:t>phản hồi từ khách hàng (customer feedback), 20–21</w:t>
      </w:r>
    </w:p>
    <w:p>
      <w:pPr>
        <w:pStyle w:val="ListBullet"/>
      </w:pPr>
      <w:r>
        <w:rPr>
          <w:b w:val="0"/>
          <w:i w:val="0"/>
        </w:rPr>
        <w:t>dữ liệu (data), 52, 61</w:t>
      </w:r>
    </w:p>
    <w:p>
      <w:pPr>
        <w:pStyle w:val="ListBullet"/>
      </w:pPr>
      <w:r>
        <w:rPr>
          <w:b w:val="0"/>
          <w:i w:val="0"/>
        </w:rPr>
        <w:t>D’Avino, Marco, 103–110</w:t>
      </w:r>
    </w:p>
    <w:p>
      <w:pPr>
        <w:pStyle w:val="ListBullet"/>
      </w:pPr>
      <w:r>
        <w:rPr>
          <w:b w:val="0"/>
          <w:i w:val="0"/>
        </w:rPr>
        <w:t>hạn chót (deadlines), 36–37</w:t>
      </w:r>
    </w:p>
    <w:p>
      <w:pPr>
        <w:pStyle w:val="ListBullet"/>
      </w:pPr>
      <w:r>
        <w:rPr>
          <w:b w:val="0"/>
          <w:i w:val="0"/>
        </w:rPr>
        <w:t>ra quyết định (decision making), 81, 95–97, 99–100, 107–108</w:t>
      </w:r>
    </w:p>
    <w:p>
      <w:pPr>
        <w:pStyle w:val="ListBullet"/>
      </w:pPr>
      <w:r>
        <w:rPr>
          <w:b w:val="0"/>
          <w:i w:val="0"/>
        </w:rPr>
        <w:t>Deming, W. Edwards, 111</w:t>
      </w:r>
    </w:p>
    <w:p>
      <w:pPr>
        <w:pStyle w:val="ListBullet"/>
      </w:pPr>
      <w:r>
        <w:rPr>
          <w:b w:val="0"/>
          <w:i w:val="0"/>
        </w:rPr>
        <w:t>Denner, Volkmar, 6</w:t>
      </w:r>
    </w:p>
    <w:p>
      <w:pPr>
        <w:pStyle w:val="ListBullet"/>
      </w:pPr>
      <w:r>
        <w:rPr>
          <w:b w:val="0"/>
          <w:i w:val="0"/>
        </w:rPr>
        <w:t>quản lý độc đoán (dictatorial management), 104–105</w:t>
      </w:r>
    </w:p>
    <w:p>
      <w:pPr>
        <w:pStyle w:val="ListBullet"/>
      </w:pPr>
      <w:r>
        <w:rPr>
          <w:b w:val="0"/>
          <w:i w:val="0"/>
        </w:rPr>
        <w:t>DigitalOcean, 76, 83–84</w:t>
      </w:r>
    </w:p>
    <w:p>
      <w:pPr>
        <w:pStyle w:val="ListBullet"/>
      </w:pPr>
      <w:r>
        <w:rPr>
          <w:b w:val="0"/>
          <w:i w:val="0"/>
        </w:rPr>
        <w:t>Doshi, Neel, 29–41</w:t>
      </w:r>
    </w:p>
    <w:p>
      <w:pPr>
        <w:pStyle w:val="ListBullet"/>
      </w:pPr>
      <w:r>
        <w:rPr>
          <w:b w:val="0"/>
          <w:i w:val="0"/>
        </w:rPr>
        <w:t xml:space="preserve">hiệu quả (efficiency),</w:t>
      </w:r>
      <w:r>
        <w:rPr>
          <w:b w:val="0"/>
          <w:i/>
        </w:rPr>
        <w:t> 26. Xem thêm</w:t>
      </w:r>
      <w:r>
        <w:rPr>
          <w:b w:val="0"/>
          <w:i w:val="0"/>
        </w:rPr>
        <w:t xml:space="preserve"> phương pháp agile (agile methods), kết quả từ</w:t>
      </w:r>
    </w:p>
    <w:p>
      <w:pPr>
        <w:pStyle w:val="ListBullet"/>
      </w:pPr>
      <w:r>
        <w:rPr>
          <w:b w:val="0"/>
          <w:i w:val="0"/>
        </w:rPr>
        <w:t>nhân viên (employees)</w:t>
      </w:r>
    </w:p>
    <w:p>
      <w:pPr>
        <w:pStyle w:val="ListBullet"/>
      </w:pPr>
      <w:r>
        <w:rPr>
          <w:b w:val="0"/>
          <w:i w:val="0"/>
        </w:rPr>
        <w:t>huấn luyện (coaching) nhân viên, 75–77, 90, 91, 108</w:t>
      </w:r>
    </w:p>
    <w:p>
      <w:pPr>
        <w:pStyle w:val="ListBullet"/>
      </w:pPr>
      <w:r>
        <w:rPr>
          <w:b w:val="0"/>
          <w:i w:val="0"/>
        </w:rPr>
        <w:t>thù lao (compensation) của nhân viên, 24, 69, 82–84, 91</w:t>
      </w:r>
    </w:p>
    <w:p>
      <w:pPr>
        <w:pStyle w:val="ListBullet"/>
      </w:pPr>
      <w:r>
        <w:rPr>
          <w:b w:val="0"/>
          <w:i w:val="0"/>
        </w:rPr>
        <w:t>trao quyền (empowerment) cho nhân viên, 22–23</w:t>
      </w:r>
    </w:p>
    <w:p>
      <w:pPr>
        <w:pStyle w:val="ListBullet"/>
      </w:pPr>
      <w:r>
        <w:rPr>
          <w:b w:val="0"/>
          <w:i w:val="0"/>
        </w:rPr>
        <w:t>phúc lợi ngoài lương (fringe), 49–50</w:t>
      </w:r>
    </w:p>
    <w:p>
      <w:pPr>
        <w:pStyle w:val="ListBullet"/>
      </w:pPr>
      <w:r>
        <w:rPr>
          <w:b w:val="0"/>
          <w:i w:val="0"/>
        </w:rPr>
        <w:t>học tập và phát triển (learning and development) của nhân viên, 86, 87, 89, 92</w:t>
      </w:r>
    </w:p>
    <w:p>
      <w:pPr>
        <w:pStyle w:val="ListBullet"/>
      </w:pPr>
      <w:r>
        <w:rPr>
          <w:b w:val="0"/>
          <w:i w:val="0"/>
        </w:rPr>
        <w:t>động lực (motivation) của nhân viên, 23–24, 51–52, 84</w:t>
      </w:r>
    </w:p>
    <w:p>
      <w:pPr>
        <w:pStyle w:val="ListBullet"/>
      </w:pPr>
      <w:r>
        <w:rPr>
          <w:b w:val="0"/>
          <w:i w:val="0"/>
        </w:rPr>
        <w:t>đánh giá hiệu suất (performance appraisals) cho nhân viên, 23, 70–75, 91</w:t>
      </w:r>
    </w:p>
    <w:p>
      <w:pPr>
        <w:pStyle w:val="ListBullet"/>
      </w:pPr>
      <w:r>
        <w:rPr>
          <w:b w:val="0"/>
          <w:i w:val="0"/>
        </w:rPr>
        <w:t>tuyển dụng (recruitment) nhân viên, 84–85, 91–92</w:t>
      </w:r>
    </w:p>
    <w:p>
      <w:pPr>
        <w:pStyle w:val="ListBullet"/>
      </w:pPr>
      <w:r>
        <w:rPr>
          <w:b w:val="0"/>
          <w:i w:val="0"/>
        </w:rPr>
        <w:t>khen thưởng (rewarding) nhân viên, 24</w:t>
      </w:r>
    </w:p>
    <w:p>
      <w:pPr>
        <w:pStyle w:val="ListBullet"/>
      </w:pPr>
      <w:r>
        <w:rPr>
          <w:b w:val="0"/>
          <w:i w:val="0"/>
        </w:rPr>
        <w:t>ưu tiên của doanh nghiệp (enterprise priorities), như danh sách tồn đọng (backlog), 95–97</w:t>
      </w:r>
    </w:p>
    <w:p>
      <w:pPr>
        <w:pStyle w:val="ListBullet"/>
      </w:pPr>
      <w:r>
        <w:rPr>
          <w:b w:val="0"/>
          <w:i w:val="0"/>
        </w:rPr>
        <w:t>thử nghiệm (experiments), 34–37</w:t>
      </w:r>
    </w:p>
    <w:p>
      <w:pPr>
        <w:pStyle w:val="ListBullet"/>
      </w:pPr>
      <w:r>
        <w:rPr>
          <w:b w:val="0"/>
          <w:i w:val="0"/>
        </w:rPr>
        <w:t>chuyên môn (expertise), 50, 52–53</w:t>
      </w:r>
    </w:p>
    <w:p>
      <w:pPr>
        <w:pStyle w:val="ListBullet"/>
      </w:pPr>
      <w:r>
        <w:rPr>
          <w:b w:val="0"/>
          <w:i w:val="0"/>
        </w:rPr>
        <w:t>ranh giới bên ngoài (external boundaries), 53–55</w:t>
      </w:r>
    </w:p>
    <w:p>
      <w:pPr>
        <w:pStyle w:val="ListBullet"/>
      </w:pPr>
      <w:r>
        <w:rPr>
          <w:b w:val="0"/>
          <w:i w:val="0"/>
        </w:rPr>
        <w:t>các bên liên quan bên ngoài (external stakeholders), 44, 54</w:t>
      </w:r>
    </w:p>
    <w:p>
      <w:pPr>
        <w:pStyle w:val="ListBullet"/>
      </w:pPr>
      <w:r>
        <w:rPr>
          <w:b w:val="0"/>
          <w:i w:val="0"/>
        </w:rPr>
        <w:t>FastWorks, 68</w:t>
      </w:r>
    </w:p>
    <w:p>
      <w:pPr>
        <w:pStyle w:val="ListBullet"/>
      </w:pPr>
      <w:r>
        <w:rPr>
          <w:b w:val="0"/>
          <w:i w:val="0"/>
        </w:rPr>
        <w:t xml:space="preserve">nhóm giả (faux pods), 37–39.</w:t>
      </w:r>
      <w:r>
        <w:rPr>
          <w:b w:val="0"/>
          <w:i/>
        </w:rPr>
        <w:t> Xem thêm nhóm</w:t>
      </w:r>
      <w:r>
        <w:rPr>
          <w:b w:val="0"/>
          <w:i w:val="0"/>
        </w:rPr>
        <w:t xml:space="preserve"> agile (agile teams)</w:t>
      </w:r>
    </w:p>
    <w:p>
      <w:pPr>
        <w:pStyle w:val="ListBullet"/>
      </w:pPr>
      <w:r>
        <w:rPr>
          <w:b w:val="0"/>
          <w:i w:val="0"/>
        </w:rPr>
        <w:t xml:space="preserve">văn hóa sợ hãi (fear), 50. Xem</w:t>
      </w:r>
      <w:r>
        <w:rPr>
          <w:b w:val="0"/>
          <w:i/>
        </w:rPr>
        <w:t> thêm nhóm</w:t>
      </w:r>
      <w:r>
        <w:rPr>
          <w:b w:val="0"/>
          <w:i w:val="0"/>
        </w:rPr>
        <w:t xml:space="preserve"> agile (agile teams)</w:t>
      </w:r>
    </w:p>
    <w:p>
      <w:pPr>
        <w:pStyle w:val="ListBullet"/>
      </w:pPr>
      <w:r>
        <w:rPr>
          <w:b w:val="0"/>
          <w:i w:val="0"/>
        </w:rPr>
        <w:t>phản hồi (feedback)</w:t>
      </w:r>
    </w:p>
    <w:p>
      <w:pPr>
        <w:pStyle w:val="ListBullet"/>
      </w:pPr>
      <w:r>
        <w:rPr>
          <w:b w:val="0"/>
          <w:i w:val="0"/>
        </w:rPr>
        <w:t>dành cho nhân viên, 70–75</w:t>
      </w:r>
    </w:p>
    <w:p>
      <w:pPr>
        <w:pStyle w:val="ListBullet"/>
      </w:pPr>
      <w:r>
        <w:rPr>
          <w:b w:val="0"/>
          <w:i w:val="0"/>
        </w:rPr>
        <w:t>đa chiều (multidirectional), 78–81</w:t>
      </w:r>
    </w:p>
    <w:p>
      <w:pPr>
        <w:pStyle w:val="ListBullet"/>
      </w:pPr>
      <w:r>
        <w:rPr>
          <w:b w:val="0"/>
          <w:i w:val="0"/>
        </w:rPr>
        <w:t>phản hồi từ đồng nghiệp (peer), 51–52, 76, 78–79, 83</w:t>
      </w:r>
    </w:p>
    <w:p>
      <w:pPr>
        <w:pStyle w:val="ListBullet"/>
      </w:pPr>
      <w:r>
        <w:rPr>
          <w:b w:val="0"/>
          <w:i w:val="0"/>
        </w:rPr>
        <w:t>công nghệ để quản lý, 80–81</w:t>
      </w:r>
    </w:p>
    <w:p>
      <w:pPr>
        <w:pStyle w:val="ListBullet"/>
      </w:pPr>
      <w:r>
        <w:rPr>
          <w:b w:val="0"/>
          <w:i w:val="0"/>
        </w:rPr>
        <w:t>hướng lên trên, 79–80</w:t>
      </w:r>
    </w:p>
    <w:p>
      <w:pPr>
        <w:pStyle w:val="ListBullet"/>
      </w:pPr>
      <w:r>
        <w:rPr>
          <w:b w:val="0"/>
          <w:i w:val="0"/>
        </w:rPr>
        <w:t xml:space="preserve">kết quả tài chính, 13. Xem</w:t>
      </w:r>
      <w:r>
        <w:rPr>
          <w:b w:val="0"/>
          <w:i/>
        </w:rPr>
        <w:t> thêm các</w:t>
      </w:r>
      <w:r>
        <w:rPr>
          <w:b w:val="0"/>
          <w:i w:val="0"/>
        </w:rPr>
        <w:t xml:space="preserve"> phương pháp agile, kết quả từ</w:t>
      </w:r>
    </w:p>
    <w:p>
      <w:pPr>
        <w:pStyle w:val="ListBullet"/>
      </w:pPr>
      <w:r>
        <w:rPr>
          <w:b w:val="0"/>
          <w:i w:val="0"/>
        </w:rPr>
        <w:t xml:space="preserve">các phòng ban chức năng, 21–22. Xem</w:t>
      </w:r>
      <w:r>
        <w:rPr>
          <w:b w:val="0"/>
          <w:i/>
        </w:rPr>
        <w:t> thêm các</w:t>
      </w:r>
      <w:r>
        <w:rPr>
          <w:b w:val="0"/>
          <w:i w:val="0"/>
        </w:rPr>
        <w:t xml:space="preserve"> phương pháp agile, mở rộng quy mô</w:t>
      </w:r>
    </w:p>
    <w:p>
      <w:pPr>
        <w:pStyle w:val="ListBullet"/>
      </w:pPr>
      <w:r>
        <w:rPr>
          <w:b w:val="0"/>
          <w:i w:val="0"/>
        </w:rPr>
        <w:t>thủ tục cấp vốn, 24–25</w:t>
      </w:r>
    </w:p>
    <w:p>
      <w:pPr>
        <w:pStyle w:val="ListBullet"/>
      </w:pPr>
      <w:r>
        <w:rPr>
          <w:b w:val="0"/>
          <w:i w:val="0"/>
        </w:rPr>
        <w:t>Gardner, Heidi K., 43–57</w:t>
      </w:r>
    </w:p>
    <w:p>
      <w:pPr>
        <w:pStyle w:val="ListBullet"/>
      </w:pPr>
      <w:r>
        <w:rPr>
          <w:b w:val="0"/>
          <w:i w:val="0"/>
        </w:rPr>
        <w:t>Garton, Eric, 93–102</w:t>
      </w:r>
    </w:p>
    <w:p>
      <w:pPr>
        <w:pStyle w:val="ListBullet"/>
      </w:pPr>
      <w:r>
        <w:rPr>
          <w:b w:val="0"/>
          <w:i w:val="0"/>
        </w:rPr>
        <w:t>General Electric (GE), 68, 71, 84–85</w:t>
      </w:r>
    </w:p>
    <w:p>
      <w:pPr>
        <w:pStyle w:val="ListBullet"/>
      </w:pPr>
      <w:r>
        <w:rPr>
          <w:b w:val="0"/>
          <w:i w:val="0"/>
        </w:rPr>
        <w:t>Gherson, Diane, 78</w:t>
      </w:r>
    </w:p>
    <w:p>
      <w:pPr>
        <w:pStyle w:val="ListBullet"/>
      </w:pPr>
      <w:r>
        <w:rPr>
          <w:b w:val="0"/>
          <w:i w:val="0"/>
        </w:rPr>
        <w:t>Google, xii, 18, 100</w:t>
      </w:r>
    </w:p>
    <w:p>
      <w:pPr>
        <w:pStyle w:val="ListBullet"/>
      </w:pPr>
      <w:r>
        <w:rPr>
          <w:b w:val="0"/>
          <w:i w:val="0"/>
        </w:rPr>
        <w:t>Grady, Kelsey, 60</w:t>
      </w:r>
    </w:p>
    <w:p>
      <w:pPr>
        <w:pStyle w:val="ListBullet"/>
      </w:pPr>
      <w:r>
        <w:rPr>
          <w:b w:val="0"/>
          <w:i w:val="0"/>
        </w:rPr>
        <w:t>máy bay chiến đấu Gripen, 17</w:t>
      </w:r>
    </w:p>
    <w:p>
      <w:pPr>
        <w:pStyle w:val="ListBullet"/>
      </w:pPr>
      <w:r>
        <w:rPr>
          <w:b w:val="0"/>
          <w:i w:val="0"/>
        </w:rPr>
        <w:t>HackerRank, 85</w:t>
      </w:r>
    </w:p>
    <w:p>
      <w:pPr>
        <w:pStyle w:val="ListBullet"/>
      </w:pPr>
      <w:r>
        <w:rPr>
          <w:b w:val="0"/>
          <w:i w:val="0"/>
        </w:rPr>
        <w:t>Harshaw, Pendarvis, 60</w:t>
      </w:r>
    </w:p>
    <w:p>
      <w:pPr>
        <w:pStyle w:val="ListBullet"/>
      </w:pPr>
      <w:r>
        <w:rPr>
          <w:b w:val="0"/>
          <w:i w:val="0"/>
        </w:rPr>
        <w:t>Henderson, Simon, 103–110</w:t>
      </w:r>
    </w:p>
    <w:p>
      <w:pPr>
        <w:pStyle w:val="ListBullet"/>
      </w:pPr>
      <w:r>
        <w:rPr>
          <w:b w:val="0"/>
          <w:i w:val="0"/>
        </w:rPr>
        <w:t>Hieronymi, Felix, 6–7</w:t>
      </w:r>
    </w:p>
    <w:p>
      <w:pPr>
        <w:pStyle w:val="ListBullet"/>
      </w:pPr>
      <w:r>
        <w:rPr>
          <w:b w:val="0"/>
          <w:i w:val="0"/>
        </w:rPr>
        <w:t>quy trình tuyển dụng và agile, 84–85</w:t>
      </w:r>
    </w:p>
    <w:p>
      <w:pPr>
        <w:pStyle w:val="ListBullet"/>
      </w:pPr>
      <w:r>
        <w:rPr>
          <w:b w:val="0"/>
          <w:i w:val="0"/>
        </w:rPr>
        <w:t>Holm, Michael, 95</w:t>
      </w:r>
    </w:p>
    <w:p>
      <w:pPr>
        <w:pStyle w:val="ListBullet"/>
      </w:pPr>
      <w:r>
        <w:rPr>
          <w:b w:val="0"/>
          <w:i w:val="0"/>
        </w:rPr>
        <w:t>Holweg, Matthias, 111–112, 119</w:t>
      </w:r>
    </w:p>
    <w:p>
      <w:pPr>
        <w:pStyle w:val="ListBullet"/>
      </w:pPr>
      <w:r>
        <w:rPr>
          <w:b w:val="0"/>
          <w:i w:val="0"/>
        </w:rPr>
        <w:t>Hsiung, Brandon, 20–21</w:t>
      </w:r>
    </w:p>
    <w:p>
      <w:pPr>
        <w:pStyle w:val="ListBullet"/>
      </w:pPr>
      <w:r>
        <w:rPr>
          <w:b w:val="0"/>
          <w:i w:val="0"/>
        </w:rPr>
        <w:t>nguồn nhân lực (HR)</w:t>
      </w:r>
    </w:p>
    <w:p>
      <w:pPr>
        <w:pStyle w:val="ListBullet"/>
      </w:pPr>
      <w:r>
        <w:rPr>
          <w:b w:val="0"/>
          <w:i w:val="0"/>
        </w:rPr>
        <w:t>thực hành agile trong, 67–92</w:t>
      </w:r>
    </w:p>
    <w:p>
      <w:pPr>
        <w:pStyle w:val="ListBullet"/>
      </w:pPr>
      <w:r>
        <w:rPr>
          <w:b w:val="0"/>
          <w:i w:val="0"/>
        </w:rPr>
        <w:t>thách thức đối với, 89–90</w:t>
      </w:r>
    </w:p>
    <w:p>
      <w:pPr>
        <w:pStyle w:val="ListBullet"/>
      </w:pPr>
      <w:r>
        <w:rPr>
          <w:b w:val="0"/>
          <w:i w:val="0"/>
        </w:rPr>
        <w:t>huấn luyện (coaching), 75–77, 90, 91</w:t>
      </w:r>
    </w:p>
    <w:p>
      <w:pPr>
        <w:pStyle w:val="ListBullet"/>
      </w:pPr>
      <w:r>
        <w:rPr>
          <w:b w:val="0"/>
          <w:i w:val="0"/>
        </w:rPr>
        <w:t>hệ thống đãi ngộ (compensation systems), 24, 69, 82–84, 91</w:t>
      </w:r>
    </w:p>
    <w:p>
      <w:pPr>
        <w:pStyle w:val="ListBullet"/>
      </w:pPr>
      <w:r>
        <w:rPr>
          <w:b w:val="0"/>
          <w:i w:val="0"/>
        </w:rPr>
        <w:t>sự phát triển của, 68–70</w:t>
      </w:r>
    </w:p>
    <w:p>
      <w:pPr>
        <w:pStyle w:val="ListBullet"/>
      </w:pPr>
      <w:r>
        <w:rPr>
          <w:b w:val="0"/>
          <w:i w:val="0"/>
        </w:rPr>
        <w:t>học tập và phát triển (learning and development), 86, 87, 89, 92</w:t>
      </w:r>
    </w:p>
    <w:p>
      <w:pPr>
        <w:pStyle w:val="ListBullet"/>
      </w:pPr>
      <w:r>
        <w:rPr>
          <w:b w:val="0"/>
          <w:i w:val="0"/>
        </w:rPr>
        <w:t>đánh giá hiệu suất (performance appraisals), 23, 70–75, 91</w:t>
      </w:r>
    </w:p>
    <w:p>
      <w:pPr>
        <w:pStyle w:val="ListBullet"/>
      </w:pPr>
      <w:r>
        <w:rPr>
          <w:b w:val="0"/>
          <w:i w:val="0"/>
        </w:rPr>
        <w:t>tuyển dụng (recruitment), 23–24, 84–85, 91–92</w:t>
      </w:r>
    </w:p>
    <w:p>
      <w:pPr>
        <w:pStyle w:val="ListBullet"/>
      </w:pPr>
      <w:r>
        <w:rPr>
          <w:b w:val="0"/>
          <w:i w:val="0"/>
        </w:rPr>
        <w:t>quản lý đội nhóm (team management), 77–81</w:t>
      </w:r>
    </w:p>
    <w:p>
      <w:pPr>
        <w:pStyle w:val="ListBullet"/>
      </w:pPr>
      <w:r>
        <w:rPr>
          <w:b w:val="0"/>
          <w:i w:val="0"/>
        </w:rPr>
        <w:t>Hyman, Jennifer, 83</w:t>
      </w:r>
    </w:p>
    <w:p>
      <w:pPr>
        <w:pStyle w:val="ListBullet"/>
      </w:pPr>
      <w:r>
        <w:rPr>
          <w:b w:val="0"/>
          <w:i w:val="0"/>
        </w:rPr>
        <w:t>IBM, 71, 78–79, 85, 86</w:t>
      </w:r>
    </w:p>
    <w:p>
      <w:pPr>
        <w:pStyle w:val="ListBullet"/>
      </w:pPr>
      <w:r>
        <w:rPr>
          <w:b w:val="0"/>
          <w:i w:val="0"/>
        </w:rPr>
        <w:t>các sáng kiến cải tiến (improvement initiatives), 111–120</w:t>
      </w:r>
    </w:p>
    <w:p>
      <w:pPr>
        <w:pStyle w:val="ListBullet"/>
      </w:pPr>
      <w:r>
        <w:rPr>
          <w:b w:val="0"/>
          <w:i w:val="0"/>
        </w:rPr>
        <w:t xml:space="preserve">chủ nghĩa tăng dần (incrementalism),</w:t>
      </w:r>
      <w:r>
        <w:rPr>
          <w:b w:val="0"/>
          <w:i/>
        </w:rPr>
        <w:t> 26. Xem thêm</w:t>
      </w:r>
      <w:r>
        <w:rPr>
          <w:b w:val="0"/>
          <w:i w:val="0"/>
        </w:rPr>
        <w:t xml:space="preserve"> chu kỳ thử và học (test-and-learn cycle)</w:t>
      </w:r>
    </w:p>
    <w:p>
      <w:pPr>
        <w:pStyle w:val="ListBullet"/>
      </w:pPr>
      <w:r>
        <w:rPr>
          <w:b w:val="0"/>
          <w:i w:val="0"/>
        </w:rPr>
        <w:t xml:space="preserve">mạng lưới phi chính thức (informal networks), 45.</w:t>
      </w:r>
      <w:r>
        <w:rPr>
          <w:b w:val="0"/>
          <w:i/>
        </w:rPr>
        <w:t> Xem thêm các nhóm</w:t>
      </w:r>
      <w:r>
        <w:rPr>
          <w:b w:val="0"/>
          <w:i w:val="0"/>
        </w:rPr>
        <w:t xml:space="preserve"> linh hoạt (agile teams)</w:t>
      </w:r>
    </w:p>
    <w:p>
      <w:pPr>
        <w:pStyle w:val="ListBullet"/>
      </w:pPr>
      <w:r>
        <w:rPr>
          <w:b w:val="0"/>
          <w:i w:val="0"/>
        </w:rPr>
        <w:t xml:space="preserve">trao đổi thông tin (exchange of information), 54.</w:t>
      </w:r>
      <w:r>
        <w:rPr>
          <w:b w:val="0"/>
          <w:i/>
        </w:rPr>
        <w:t> Xem thêm giao</w:t>
      </w:r>
      <w:r>
        <w:rPr>
          <w:b w:val="0"/>
          <w:i w:val="0"/>
        </w:rPr>
        <w:t xml:space="preserve"> tiếp (communication)</w:t>
      </w:r>
    </w:p>
    <w:p>
      <w:pPr>
        <w:pStyle w:val="ListBullet"/>
      </w:pPr>
      <w:r>
        <w:rPr>
          <w:b w:val="0"/>
          <w:i w:val="0"/>
        </w:rPr>
        <w:t>công nghệ thông tin (information technology - IT), xi–xii</w:t>
      </w:r>
    </w:p>
    <w:p>
      <w:pPr>
        <w:pStyle w:val="ListBullet"/>
      </w:pPr>
      <w:r>
        <w:rPr>
          <w:b w:val="0"/>
          <w:i w:val="0"/>
        </w:rPr>
        <w:t>ING Netherlands, 12–13</w:t>
      </w:r>
    </w:p>
    <w:p>
      <w:pPr>
        <w:pStyle w:val="ListBullet"/>
      </w:pPr>
      <w:r>
        <w:rPr>
          <w:b w:val="0"/>
          <w:i w:val="0"/>
        </w:rPr>
        <w:t>sự mệt mỏi với sáng kiến (initiative fatigue), 118–119</w:t>
      </w:r>
    </w:p>
    <w:p>
      <w:pPr>
        <w:pStyle w:val="ListBullet"/>
      </w:pPr>
      <w:r>
        <w:rPr>
          <w:b w:val="0"/>
          <w:i w:val="0"/>
        </w:rPr>
        <w:t xml:space="preserve">người chủ trì sáng kiến (initiative owner), 5.</w:t>
      </w:r>
      <w:r>
        <w:rPr>
          <w:b w:val="0"/>
          <w:i/>
        </w:rPr>
        <w:t> Xem thêm các nhóm</w:t>
      </w:r>
      <w:r>
        <w:rPr>
          <w:b w:val="0"/>
          <w:i w:val="0"/>
        </w:rPr>
        <w:t xml:space="preserve"> linh hoạt (agile teams)</w:t>
      </w:r>
    </w:p>
    <w:p>
      <w:pPr>
        <w:pStyle w:val="ListBullet"/>
      </w:pPr>
      <w:r>
        <w:rPr>
          <w:b w:val="0"/>
          <w:i w:val="0"/>
        </w:rPr>
        <w:t>các sáng kiến (initiatives)</w:t>
      </w:r>
    </w:p>
    <w:p>
      <w:pPr>
        <w:pStyle w:val="ListBullet"/>
      </w:pPr>
      <w:r>
        <w:rPr>
          <w:b w:val="0"/>
          <w:i w:val="0"/>
        </w:rPr>
        <w:t>cải tiến (improvement), 111–120</w:t>
      </w:r>
    </w:p>
    <w:p>
      <w:pPr>
        <w:pStyle w:val="ListBullet"/>
      </w:pPr>
      <w:r>
        <w:rPr>
          <w:b w:val="0"/>
          <w:i w:val="0"/>
        </w:rPr>
        <w:t>quy mô lớn (large-scale), 16–17</w:t>
      </w:r>
    </w:p>
    <w:p>
      <w:pPr>
        <w:pStyle w:val="ListBullet"/>
      </w:pPr>
      <w:r>
        <w:rPr>
          <w:b w:val="0"/>
          <w:i w:val="0"/>
        </w:rPr>
        <w:t>kết quả từ, 13–14</w:t>
      </w:r>
    </w:p>
    <w:p>
      <w:pPr>
        <w:pStyle w:val="ListBullet"/>
      </w:pPr>
      <w:r>
        <w:rPr>
          <w:b w:val="0"/>
          <w:i w:val="0"/>
        </w:rPr>
        <w:t>đổi mới sáng tạo (innovation), x, xi, 3, 4–5, 25, 26, 69</w:t>
      </w:r>
    </w:p>
    <w:p>
      <w:pPr>
        <w:pStyle w:val="ListBullet"/>
      </w:pPr>
      <w:r>
        <w:rPr>
          <w:b w:val="0"/>
          <w:i w:val="0"/>
        </w:rPr>
        <w:t xml:space="preserve">các mối phụ thuộc lẫn nhau (interdependencies),</w:t>
      </w:r>
      <w:r>
        <w:rPr>
          <w:b w:val="0"/>
          <w:i/>
        </w:rPr>
        <w:t> 48. Xem thêm các nhóm</w:t>
      </w:r>
      <w:r>
        <w:rPr>
          <w:b w:val="0"/>
          <w:i w:val="0"/>
        </w:rPr>
        <w:t xml:space="preserve"> linh hoạt (agile teams)</w:t>
      </w:r>
    </w:p>
    <w:p>
      <w:pPr>
        <w:pStyle w:val="ListBullet"/>
      </w:pPr>
      <w:r>
        <w:rPr>
          <w:b w:val="0"/>
          <w:i w:val="0"/>
        </w:rPr>
        <w:t>Intuit, 73–74</w:t>
      </w:r>
    </w:p>
    <w:p>
      <w:pPr>
        <w:pStyle w:val="ListBullet"/>
      </w:pPr>
      <w:r>
        <w:rPr>
          <w:b w:val="0"/>
          <w:i w:val="0"/>
        </w:rPr>
        <w:t>Isaacson, Walter, 96</w:t>
      </w:r>
    </w:p>
    <w:p>
      <w:pPr>
        <w:pStyle w:val="ListBullet"/>
      </w:pPr>
      <w:r>
        <w:rPr>
          <w:b w:val="0"/>
          <w:i w:val="0"/>
        </w:rPr>
        <w:t xml:space="preserve">lập kế hoạch dựa trên vấn đề (issue-based planning),</w:t>
      </w:r>
      <w:r>
        <w:rPr>
          <w:b w:val="0"/>
          <w:i/>
        </w:rPr>
        <w:t> 96. Xem thêm lập</w:t>
      </w:r>
      <w:r>
        <w:rPr>
          <w:b w:val="0"/>
          <w:i w:val="0"/>
        </w:rPr>
        <w:t xml:space="preserve"> kế hoạch (planning)</w:t>
      </w:r>
    </w:p>
    <w:p>
      <w:pPr>
        <w:pStyle w:val="ListBullet"/>
      </w:pPr>
      <w:r>
        <w:rPr>
          <w:b w:val="0"/>
          <w:i w:val="0"/>
        </w:rPr>
        <w:t>Janakiraman, Prakash, 59</w:t>
      </w:r>
    </w:p>
    <w:p>
      <w:pPr>
        <w:pStyle w:val="ListBullet"/>
      </w:pPr>
      <w:r>
        <w:rPr>
          <w:b w:val="0"/>
          <w:i w:val="0"/>
        </w:rPr>
        <w:t>Jobs, Steve, 96</w:t>
      </w:r>
    </w:p>
    <w:p>
      <w:pPr>
        <w:pStyle w:val="ListBullet"/>
      </w:pPr>
      <w:r>
        <w:rPr>
          <w:b w:val="0"/>
          <w:i w:val="0"/>
        </w:rPr>
        <w:t>John Deere, xii</w:t>
      </w:r>
    </w:p>
    <w:p>
      <w:pPr>
        <w:pStyle w:val="ListBullet"/>
      </w:pPr>
      <w:r>
        <w:rPr>
          <w:b w:val="0"/>
          <w:i w:val="0"/>
        </w:rPr>
        <w:t>Johnson &amp; Johnson, 72</w:t>
      </w:r>
    </w:p>
    <w:p>
      <w:pPr>
        <w:pStyle w:val="ListBullet"/>
      </w:pPr>
      <w:r>
        <w:rPr>
          <w:b w:val="0"/>
          <w:i w:val="0"/>
        </w:rPr>
        <w:t>các sáng kiến quy mô lớn, 16–17</w:t>
      </w:r>
    </w:p>
    <w:p>
      <w:pPr>
        <w:pStyle w:val="ListBullet"/>
      </w:pPr>
      <w:r>
        <w:rPr>
          <w:b w:val="0"/>
          <w:i w:val="0"/>
        </w:rPr>
        <w:t>mạng lưới ngang (lateral networks), 45–46</w:t>
      </w:r>
    </w:p>
    <w:p>
      <w:pPr>
        <w:pStyle w:val="ListBullet"/>
      </w:pPr>
      <w:r>
        <w:rPr>
          <w:b w:val="0"/>
          <w:i w:val="0"/>
        </w:rPr>
        <w:t>lãnh đạo (leadership)</w:t>
      </w:r>
    </w:p>
    <w:p>
      <w:pPr>
        <w:pStyle w:val="ListBullet"/>
      </w:pPr>
      <w:r>
        <w:rPr>
          <w:b w:val="0"/>
          <w:i w:val="0"/>
        </w:rPr>
        <w:t>linh hoạt (agile), xi, 3–8, 93–102</w:t>
      </w:r>
    </w:p>
    <w:p>
      <w:pPr>
        <w:pStyle w:val="ListBullet"/>
      </w:pPr>
      <w:r>
        <w:rPr>
          <w:b w:val="0"/>
          <w:i w:val="0"/>
        </w:rPr>
        <w:t>độc đoán (dictatorial), 104–105</w:t>
      </w:r>
    </w:p>
    <w:p>
      <w:pPr>
        <w:pStyle w:val="ListBullet"/>
      </w:pPr>
      <w:r>
        <w:rPr>
          <w:b w:val="0"/>
          <w:i w:val="0"/>
        </w:rPr>
        <w:t>phong cách (style), 100</w:t>
      </w:r>
    </w:p>
    <w:p>
      <w:pPr>
        <w:pStyle w:val="ListBullet"/>
      </w:pPr>
      <w:r>
        <w:rPr>
          <w:b w:val="0"/>
          <w:i w:val="0"/>
        </w:rPr>
        <w:t>sự hỗ trợ từ lãnh đạo đối với cải tiến quy trình (support from leadership for process improvements), 114–117</w:t>
      </w:r>
    </w:p>
    <w:p>
      <w:pPr>
        <w:pStyle w:val="ListBullet"/>
      </w:pPr>
      <w:r>
        <w:rPr>
          <w:b w:val="0"/>
          <w:i w:val="0"/>
        </w:rPr>
        <w:t>trong các giai đoạn chuyển đổi (turnaround), 104–105, 107–108</w:t>
      </w:r>
    </w:p>
    <w:p>
      <w:pPr>
        <w:pStyle w:val="ListBullet"/>
      </w:pPr>
      <w:r>
        <w:rPr>
          <w:b w:val="0"/>
          <w:i w:val="0"/>
        </w:rPr>
        <w:t>học tập và phát triển (learning and development), 86, 87, 89, 92</w:t>
      </w:r>
    </w:p>
    <w:p>
      <w:pPr>
        <w:pStyle w:val="ListBullet"/>
      </w:pPr>
      <w:r>
        <w:rPr>
          <w:b w:val="0"/>
          <w:i w:val="0"/>
        </w:rPr>
        <w:t>vòng lặp học tập (learning loops), 108</w:t>
      </w:r>
    </w:p>
    <w:p>
      <w:pPr>
        <w:pStyle w:val="ListBullet"/>
      </w:pPr>
      <w:r>
        <w:rPr>
          <w:b w:val="0"/>
          <w:i w:val="0"/>
        </w:rPr>
        <w:t>các đợt chạy nước rút học tập (learning sprints), 75–76</w:t>
      </w:r>
    </w:p>
    <w:p>
      <w:pPr>
        <w:pStyle w:val="ListBullet"/>
      </w:pPr>
      <w:r>
        <w:rPr>
          <w:b w:val="0"/>
          <w:i w:val="0"/>
        </w:rPr>
        <w:t>Leary, Sarah, 59</w:t>
      </w:r>
    </w:p>
    <w:p>
      <w:pPr>
        <w:pStyle w:val="ListBullet"/>
      </w:pPr>
      <w:r>
        <w:rPr>
          <w:b w:val="0"/>
          <w:i w:val="0"/>
        </w:rPr>
        <w:t>Liebert, Carl, 10–11</w:t>
      </w:r>
    </w:p>
    <w:p>
      <w:pPr>
        <w:pStyle w:val="ListBullet"/>
      </w:pPr>
      <w:r>
        <w:rPr>
          <w:b w:val="0"/>
          <w:i w:val="0"/>
        </w:rPr>
        <w:t>Macy’s, 82</w:t>
      </w:r>
    </w:p>
    <w:p>
      <w:pPr>
        <w:pStyle w:val="ListBullet"/>
      </w:pPr>
      <w:r>
        <w:rPr>
          <w:b w:val="0"/>
          <w:i w:val="0"/>
        </w:rPr>
        <w:t>McGregor, Lindsay, 29–41</w:t>
      </w:r>
    </w:p>
    <w:p>
      <w:pPr>
        <w:pStyle w:val="ListBullet"/>
      </w:pPr>
      <w:r>
        <w:rPr>
          <w:b w:val="0"/>
          <w:i w:val="0"/>
        </w:rPr>
        <w:t xml:space="preserve">hệ thống đo lường (measurement systems), 108. Xem</w:t>
      </w:r>
      <w:r>
        <w:rPr>
          <w:b w:val="0"/>
          <w:i/>
        </w:rPr>
        <w:t> thêm các nhóm</w:t>
      </w:r>
      <w:r>
        <w:rPr>
          <w:b w:val="0"/>
          <w:i w:val="0"/>
        </w:rPr>
        <w:t xml:space="preserve"> linh hoạt (agile teams)</w:t>
      </w:r>
    </w:p>
    <w:p>
      <w:pPr>
        <w:pStyle w:val="ListBullet"/>
      </w:pPr>
      <w:r>
        <w:rPr>
          <w:b w:val="0"/>
          <w:i w:val="0"/>
        </w:rPr>
        <w:t>Medina, Jennifer, 60</w:t>
      </w:r>
    </w:p>
    <w:p>
      <w:pPr>
        <w:pStyle w:val="ListBullet"/>
      </w:pPr>
      <w:r>
        <w:rPr>
          <w:b w:val="0"/>
          <w:i w:val="0"/>
        </w:rPr>
        <w:t>các cuộc họp đứng (stand-up meeting), x, 96</w:t>
      </w:r>
    </w:p>
    <w:p>
      <w:pPr>
        <w:pStyle w:val="ListBullet"/>
      </w:pPr>
      <w:r>
        <w:rPr>
          <w:b w:val="0"/>
          <w:i w:val="0"/>
        </w:rPr>
        <w:t>Microsoft, xii</w:t>
      </w:r>
    </w:p>
    <w:p>
      <w:pPr>
        <w:pStyle w:val="ListBullet"/>
      </w:pPr>
      <w:r>
        <w:rPr>
          <w:b w:val="0"/>
          <w:i w:val="0"/>
        </w:rPr>
        <w:t>các thử nghiệm khả thi tối thiểu (minimally viable experiments), 34–35</w:t>
      </w:r>
    </w:p>
    <w:p>
      <w:pPr>
        <w:pStyle w:val="ListBullet"/>
      </w:pPr>
      <w:r>
        <w:rPr>
          <w:b w:val="0"/>
          <w:i w:val="0"/>
        </w:rPr>
        <w:t>Mission Bell Winery, xii</w:t>
      </w:r>
    </w:p>
    <w:p>
      <w:pPr>
        <w:pStyle w:val="ListBullet"/>
      </w:pPr>
      <w:r>
        <w:rPr>
          <w:b w:val="0"/>
          <w:i w:val="0"/>
        </w:rPr>
        <w:t>Mitre Corporation, 79–80</w:t>
      </w:r>
    </w:p>
    <w:p>
      <w:pPr>
        <w:pStyle w:val="ListBullet"/>
      </w:pPr>
      <w:r>
        <w:rPr>
          <w:b w:val="0"/>
          <w:i w:val="0"/>
        </w:rPr>
        <w:t>Mohit, Maryam, 60</w:t>
      </w:r>
    </w:p>
    <w:p>
      <w:pPr>
        <w:pStyle w:val="ListBullet"/>
      </w:pPr>
      <w:r>
        <w:rPr>
          <w:b w:val="0"/>
          <w:i w:val="0"/>
        </w:rPr>
        <w:t>động lực (motivation), 30–31, 51–52, 84</w:t>
      </w:r>
    </w:p>
    <w:p>
      <w:pPr>
        <w:pStyle w:val="ListBullet"/>
      </w:pPr>
      <w:r>
        <w:rPr>
          <w:b w:val="0"/>
          <w:i w:val="0"/>
        </w:rPr>
        <w:t>phản hồi đa chiều (multidirectional feedback), 78–81</w:t>
      </w:r>
    </w:p>
    <w:p>
      <w:pPr>
        <w:pStyle w:val="ListBullet"/>
      </w:pPr>
      <w:r>
        <w:rPr>
          <w:b w:val="0"/>
          <w:i w:val="0"/>
        </w:rPr>
        <w:t>Musk, Elon, 20</w:t>
      </w:r>
    </w:p>
    <w:p>
      <w:pPr>
        <w:pStyle w:val="ListBullet"/>
      </w:pPr>
      <w:r>
        <w:rPr>
          <w:b w:val="0"/>
          <w:i w:val="0"/>
        </w:rPr>
        <w:t>National Health Service, 115</w:t>
      </w:r>
    </w:p>
    <w:p>
      <w:pPr>
        <w:pStyle w:val="ListBullet"/>
      </w:pPr>
      <w:r>
        <w:rPr>
          <w:b w:val="0"/>
          <w:i w:val="0"/>
        </w:rPr>
        <w:t>Netflix, xii, 2, 18</w:t>
      </w:r>
    </w:p>
    <w:p>
      <w:pPr>
        <w:pStyle w:val="ListBullet"/>
      </w:pPr>
      <w:r>
        <w:rPr>
          <w:b w:val="0"/>
          <w:i w:val="0"/>
        </w:rPr>
        <w:t>mạng lưới (networks)</w:t>
      </w:r>
    </w:p>
    <w:p>
      <w:pPr>
        <w:pStyle w:val="ListBullet"/>
      </w:pPr>
      <w:r>
        <w:rPr>
          <w:b w:val="0"/>
          <w:i w:val="0"/>
        </w:rPr>
        <w:t>trung tâm của, 46–48</w:t>
      </w:r>
    </w:p>
    <w:p>
      <w:pPr>
        <w:pStyle w:val="ListBullet"/>
      </w:pPr>
      <w:r>
        <w:rPr>
          <w:b w:val="0"/>
          <w:i w:val="0"/>
        </w:rPr>
        <w:t>ranh giới bên ngoài (external boundaries), 53–55</w:t>
      </w:r>
    </w:p>
    <w:p>
      <w:pPr>
        <w:pStyle w:val="ListBullet"/>
      </w:pPr>
      <w:r>
        <w:rPr>
          <w:b w:val="0"/>
          <w:i w:val="0"/>
        </w:rPr>
        <w:t>những người chơi ở rìa trong, 49–50</w:t>
      </w:r>
    </w:p>
    <w:p>
      <w:pPr>
        <w:pStyle w:val="ListBullet"/>
      </w:pPr>
      <w:r>
        <w:rPr>
          <w:b w:val="0"/>
          <w:i w:val="0"/>
        </w:rPr>
        <w:t>theo chiều ngang, 45–46</w:t>
      </w:r>
    </w:p>
    <w:p>
      <w:pPr>
        <w:pStyle w:val="ListBullet"/>
      </w:pPr>
      <w:r>
        <w:rPr>
          <w:b w:val="0"/>
          <w:i w:val="0"/>
        </w:rPr>
        <w:t>Nextdoor, 59–65</w:t>
      </w:r>
    </w:p>
    <w:p>
      <w:pPr>
        <w:pStyle w:val="ListBullet"/>
      </w:pPr>
      <w:r>
        <w:rPr>
          <w:b w:val="0"/>
          <w:i w:val="0"/>
        </w:rPr>
        <w:t>Noble, Andy, 1–28, 93–102</w:t>
      </w:r>
    </w:p>
    <w:p>
      <w:pPr>
        <w:pStyle w:val="ListBullet"/>
      </w:pPr>
      <w:r>
        <w:rPr>
          <w:b w:val="0"/>
          <w:i w:val="0"/>
        </w:rPr>
        <w:t>quy trình không bàn giao (no-handoff process), 33–34, 37</w:t>
      </w:r>
    </w:p>
    <w:p>
      <w:pPr>
        <w:pStyle w:val="ListBullet"/>
      </w:pPr>
      <w:r>
        <w:rPr>
          <w:b w:val="0"/>
          <w:i w:val="0"/>
        </w:rPr>
        <w:t>OpenView, xiii</w:t>
      </w:r>
    </w:p>
    <w:p>
      <w:pPr>
        <w:pStyle w:val="ListBullet"/>
      </w:pPr>
      <w:r>
        <w:rPr>
          <w:b w:val="0"/>
          <w:i w:val="0"/>
        </w:rPr>
        <w:t xml:space="preserve">kiến trúc vận hành (operating architectures), 19–23. Xem thêm</w:t>
      </w:r>
      <w:r>
        <w:rPr>
          <w:b w:val="0"/>
          <w:i/>
        </w:rPr>
        <w:t> phương pháp</w:t>
      </w:r>
      <w:r>
        <w:rPr>
          <w:b w:val="0"/>
          <w:i w:val="0"/>
        </w:rPr>
        <w:t xml:space="preserve"> agile (agile methods), mở rộng quy mô (scaling up)</w:t>
      </w:r>
    </w:p>
    <w:p>
      <w:pPr>
        <w:pStyle w:val="ListBullet"/>
      </w:pPr>
      <w:r>
        <w:rPr>
          <w:b w:val="0"/>
          <w:i w:val="0"/>
        </w:rPr>
        <w:t>cơ hội</w:t>
      </w:r>
    </w:p>
    <w:p>
      <w:pPr>
        <w:pStyle w:val="ListBullet"/>
      </w:pPr>
      <w:r>
        <w:rPr>
          <w:b w:val="0"/>
          <w:i w:val="0"/>
        </w:rPr>
        <w:t>quét tìm, 53</w:t>
      </w:r>
    </w:p>
    <w:p>
      <w:pPr>
        <w:pStyle w:val="ListBullet"/>
      </w:pPr>
      <w:r>
        <w:rPr>
          <w:b w:val="0"/>
          <w:i w:val="0"/>
        </w:rPr>
        <w:t>phân loại (taxonomy) của, 9–11</w:t>
      </w:r>
    </w:p>
    <w:p>
      <w:pPr>
        <w:pStyle w:val="ListBullet"/>
      </w:pPr>
      <w:r>
        <w:rPr>
          <w:b w:val="0"/>
          <w:i w:val="0"/>
        </w:rPr>
        <w:t>cấu trúc tổ chức (organizational structures), 11, 21–22, 39</w:t>
      </w:r>
    </w:p>
    <w:p>
      <w:pPr>
        <w:pStyle w:val="ListBullet"/>
      </w:pPr>
      <w:r>
        <w:rPr>
          <w:b w:val="0"/>
          <w:i w:val="0"/>
        </w:rPr>
        <w:t>kết quả, 4, 26</w:t>
      </w:r>
    </w:p>
    <w:p>
      <w:pPr>
        <w:pStyle w:val="ListBullet"/>
      </w:pPr>
      <w:r>
        <w:rPr>
          <w:b w:val="0"/>
          <w:i w:val="0"/>
        </w:rPr>
        <w:t>P&amp;G, 76–77</w:t>
      </w:r>
    </w:p>
    <w:p>
      <w:pPr>
        <w:pStyle w:val="ListBullet"/>
      </w:pPr>
      <w:r>
        <w:rPr>
          <w:b w:val="0"/>
          <w:i w:val="0"/>
        </w:rPr>
        <w:t>Patagonia, 82–83</w:t>
      </w:r>
    </w:p>
    <w:p>
      <w:pPr>
        <w:pStyle w:val="ListBullet"/>
      </w:pPr>
      <w:r>
        <w:rPr>
          <w:b w:val="0"/>
          <w:i w:val="0"/>
        </w:rPr>
        <w:t>phản hồi từ đồng nghiệp (peer feedback), 51–52, 76, 78–79, 83</w:t>
      </w:r>
    </w:p>
    <w:p>
      <w:pPr>
        <w:pStyle w:val="ListBullet"/>
      </w:pPr>
      <w:r>
        <w:rPr>
          <w:b w:val="0"/>
          <w:i w:val="0"/>
        </w:rPr>
        <w:t>Pepsi, 87, 89</w:t>
      </w:r>
    </w:p>
    <w:p>
      <w:pPr>
        <w:pStyle w:val="ListBullet"/>
      </w:pPr>
      <w:r>
        <w:rPr>
          <w:b w:val="0"/>
          <w:i w:val="0"/>
        </w:rPr>
        <w:t>đánh giá hiệu suất (performance appraisals), 23, 70–75, 78–79, 91</w:t>
      </w:r>
    </w:p>
    <w:p>
      <w:pPr>
        <w:pStyle w:val="ListBullet"/>
      </w:pPr>
      <w:r>
        <w:rPr>
          <w:b w:val="0"/>
          <w:i w:val="0"/>
        </w:rPr>
        <w:t>quản lý hiệu suất (performance management), 67–68</w:t>
      </w:r>
    </w:p>
    <w:p>
      <w:pPr>
        <w:pStyle w:val="ListBullet"/>
      </w:pPr>
      <w:r>
        <w:rPr>
          <w:b w:val="0"/>
          <w:i w:val="0"/>
        </w:rPr>
        <w:t>lập kế hoạch, 24–25, 86, 87, 89, 96–97</w:t>
      </w:r>
    </w:p>
    <w:p>
      <w:pPr>
        <w:pStyle w:val="ListBullet"/>
      </w:pPr>
      <w:r>
        <w:rPr>
          <w:b w:val="0"/>
          <w:i w:val="0"/>
        </w:rPr>
        <w:t xml:space="preserve">nhóm nhỏ (pods), 37–39.</w:t>
      </w:r>
      <w:r>
        <w:rPr>
          <w:b w:val="0"/>
          <w:i/>
        </w:rPr>
        <w:t> Xem thêm đội</w:t>
      </w:r>
      <w:r>
        <w:rPr>
          <w:b w:val="0"/>
          <w:i w:val="0"/>
        </w:rPr>
        <w:t xml:space="preserve"> agile (agile teams)</w:t>
      </w:r>
    </w:p>
    <w:p>
      <w:pPr>
        <w:pStyle w:val="ListBullet"/>
      </w:pPr>
      <w:r>
        <w:rPr>
          <w:b w:val="0"/>
          <w:i w:val="0"/>
        </w:rPr>
        <w:t>nguyên tắc và agile, 18–19, 26</w:t>
      </w:r>
    </w:p>
    <w:p>
      <w:pPr>
        <w:pStyle w:val="ListBullet"/>
      </w:pPr>
      <w:r>
        <w:rPr>
          <w:b w:val="0"/>
          <w:i w:val="0"/>
        </w:rPr>
        <w:t>cải tiến quy trình (process improvements), 111–120</w:t>
      </w:r>
    </w:p>
    <w:p>
      <w:pPr>
        <w:pStyle w:val="ListBullet"/>
      </w:pPr>
      <w:r>
        <w:rPr>
          <w:b w:val="0"/>
          <w:i w:val="0"/>
        </w:rPr>
        <w:t>phát triển sản phẩm (product development), 19–20</w:t>
      </w:r>
    </w:p>
    <w:p>
      <w:pPr>
        <w:pStyle w:val="ListBullet"/>
      </w:pPr>
      <w:r>
        <w:rPr>
          <w:b w:val="0"/>
          <w:i w:val="0"/>
        </w:rPr>
        <w:t>năng suất, 26</w:t>
      </w:r>
    </w:p>
    <w:p>
      <w:pPr>
        <w:pStyle w:val="ListBullet"/>
      </w:pPr>
      <w:r>
        <w:rPr>
          <w:b w:val="0"/>
          <w:i w:val="0"/>
        </w:rPr>
        <w:t>nguyên mẫu (prototypes), x</w:t>
      </w:r>
    </w:p>
    <w:p>
      <w:pPr>
        <w:pStyle w:val="ListBullet"/>
      </w:pPr>
      <w:r>
        <w:rPr>
          <w:b w:val="0"/>
          <w:i w:val="0"/>
        </w:rPr>
        <w:t>phân biệt chủng tộc (racial profiling), 59–65</w:t>
      </w:r>
    </w:p>
    <w:p>
      <w:pPr>
        <w:pStyle w:val="ListBullet"/>
      </w:pPr>
      <w:r>
        <w:rPr>
          <w:b w:val="0"/>
          <w:i w:val="0"/>
        </w:rPr>
        <w:t xml:space="preserve">chương trình ghi nhận (recognition programs),</w:t>
      </w:r>
      <w:r>
        <w:rPr>
          <w:b w:val="0"/>
          <w:i/>
        </w:rPr>
        <w:t> 24. Xem thêm thu</w:t>
      </w:r>
      <w:r>
        <w:rPr>
          <w:b w:val="0"/>
          <w:i w:val="0"/>
        </w:rPr>
        <w:t xml:space="preserve"> hút nhân tài (talent acquisition)</w:t>
      </w:r>
    </w:p>
    <w:p>
      <w:pPr>
        <w:pStyle w:val="ListBullet"/>
      </w:pPr>
      <w:r>
        <w:rPr>
          <w:b w:val="0"/>
          <w:i w:val="0"/>
        </w:rPr>
        <w:t xml:space="preserve">tuyển dụng (recruitment), 84–85, 91–92. Xem</w:t>
      </w:r>
      <w:r>
        <w:rPr>
          <w:b w:val="0"/>
          <w:i/>
        </w:rPr>
        <w:t> thêm thu hút</w:t>
      </w:r>
      <w:r>
        <w:rPr>
          <w:b w:val="0"/>
          <w:i w:val="0"/>
        </w:rPr>
        <w:t xml:space="preserve"> nhân tài (talent acquisition)</w:t>
      </w:r>
    </w:p>
    <w:p>
      <w:pPr>
        <w:pStyle w:val="ListBullet"/>
      </w:pPr>
      <w:r>
        <w:rPr>
          <w:b w:val="0"/>
          <w:i w:val="0"/>
        </w:rPr>
        <w:t>Regeneron Pharmaceuticals, 74–75</w:t>
      </w:r>
    </w:p>
    <w:p>
      <w:pPr>
        <w:pStyle w:val="ListBullet"/>
      </w:pPr>
      <w:r>
        <w:rPr>
          <w:b w:val="0"/>
          <w:i w:val="0"/>
        </w:rPr>
        <w:t>Rent the Runway, 83</w:t>
      </w:r>
    </w:p>
    <w:p>
      <w:pPr>
        <w:pStyle w:val="ListBullet"/>
      </w:pPr>
      <w:r>
        <w:rPr>
          <w:b w:val="0"/>
          <w:i w:val="0"/>
        </w:rPr>
        <w:t xml:space="preserve">đào tạo lại (reskilling),</w:t>
      </w:r>
      <w:r>
        <w:rPr>
          <w:b w:val="0"/>
          <w:i/>
        </w:rPr>
        <w:t> 90. Xem thêm</w:t>
      </w:r>
      <w:r>
        <w:rPr>
          <w:b w:val="0"/>
          <w:i w:val="0"/>
        </w:rPr>
        <w:t xml:space="preserve"> nguồn nhân lực (human resources - HR)</w:t>
      </w:r>
    </w:p>
    <w:p>
      <w:pPr>
        <w:pStyle w:val="ListBullet"/>
      </w:pPr>
      <w:r>
        <w:rPr>
          <w:b w:val="0"/>
          <w:i w:val="0"/>
        </w:rPr>
        <w:t>kết quả, 13–14</w:t>
      </w:r>
    </w:p>
    <w:p>
      <w:pPr>
        <w:pStyle w:val="ListBullet"/>
      </w:pPr>
      <w:r>
        <w:rPr>
          <w:b w:val="0"/>
          <w:i w:val="0"/>
        </w:rPr>
        <w:t xml:space="preserve">hệ thống khen thưởng (reward systems),</w:t>
      </w:r>
      <w:r>
        <w:rPr>
          <w:b w:val="0"/>
          <w:i/>
        </w:rPr>
        <w:t> 108. Xem thêm</w:t>
      </w:r>
      <w:r>
        <w:rPr>
          <w:b w:val="0"/>
          <w:i w:val="0"/>
        </w:rPr>
        <w:t xml:space="preserve"> đội agile (agile teams)</w:t>
      </w:r>
    </w:p>
    <w:p>
      <w:pPr>
        <w:pStyle w:val="ListBullet"/>
      </w:pPr>
      <w:r>
        <w:rPr>
          <w:b w:val="0"/>
          <w:i w:val="0"/>
        </w:rPr>
        <w:t>Rigby, Darrell K., ix–xvi, 1–28, 103–110</w:t>
      </w:r>
    </w:p>
    <w:p>
      <w:pPr>
        <w:pStyle w:val="ListBullet"/>
      </w:pPr>
      <w:r>
        <w:rPr>
          <w:b w:val="0"/>
          <w:i w:val="0"/>
        </w:rPr>
        <w:t>Riot Games, xii, 18, 20–22</w:t>
      </w:r>
    </w:p>
    <w:p>
      <w:pPr>
        <w:pStyle w:val="ListBullet"/>
      </w:pPr>
      <w:r>
        <w:rPr>
          <w:b w:val="0"/>
          <w:i w:val="0"/>
        </w:rPr>
        <w:t>Roger, Lynn, 70</w:t>
      </w:r>
    </w:p>
    <w:p>
      <w:pPr>
        <w:pStyle w:val="ListBullet"/>
      </w:pPr>
      <w:r>
        <w:rPr>
          <w:b w:val="0"/>
          <w:i w:val="0"/>
        </w:rPr>
        <w:t>Saab, 16–17, 18</w:t>
      </w:r>
    </w:p>
    <w:p>
      <w:pPr>
        <w:pStyle w:val="ListBullet"/>
      </w:pPr>
      <w:r>
        <w:rPr>
          <w:b w:val="0"/>
          <w:i w:val="0"/>
        </w:rPr>
        <w:t>tiền lương, 82–84, 91</w:t>
      </w:r>
    </w:p>
    <w:p>
      <w:pPr>
        <w:pStyle w:val="ListBullet"/>
      </w:pPr>
      <w:r>
        <w:rPr>
          <w:b w:val="0"/>
          <w:i w:val="0"/>
        </w:rPr>
        <w:t>Salesforce, 18</w:t>
      </w:r>
    </w:p>
    <w:p>
      <w:pPr>
        <w:pStyle w:val="ListBullet"/>
      </w:pPr>
      <w:r>
        <w:rPr>
          <w:b w:val="0"/>
          <w:i w:val="0"/>
        </w:rPr>
        <w:t>SAP, 14–15, 18</w:t>
      </w:r>
    </w:p>
    <w:p>
      <w:pPr>
        <w:pStyle w:val="ListBullet"/>
      </w:pPr>
      <w:r>
        <w:rPr>
          <w:b w:val="0"/>
          <w:i w:val="0"/>
        </w:rPr>
        <w:t xml:space="preserve">các buổi họp đứng (scru</w:t>
      </w:r>
      <w:r>
        <w:rPr>
          <w:b w:val="0"/>
          <w:i/>
        </w:rPr>
        <w:t>ms), 77–78.</w:t>
      </w:r>
      <w:r>
        <w:rPr>
          <w:b w:val="0"/>
          <w:i w:val="0"/>
        </w:rPr>
        <w:t xml:space="preserve"> Xem thêm nhóm agile</w:t>
      </w:r>
    </w:p>
    <w:p>
      <w:pPr>
        <w:pStyle w:val="ListBullet"/>
      </w:pPr>
      <w:r>
        <w:rPr>
          <w:b w:val="0"/>
          <w:i w:val="0"/>
        </w:rPr>
        <w:t xml:space="preserve">nhóm tự quản lý (self-managed</w:t>
      </w:r>
      <w:r>
        <w:rPr>
          <w:b w:val="0"/>
          <w:i/>
        </w:rPr>
        <w:t> teams), 97. Xem</w:t>
      </w:r>
      <w:r>
        <w:rPr>
          <w:b w:val="0"/>
          <w:i w:val="0"/>
        </w:rPr>
        <w:t xml:space="preserve"> thêm nhóm agile</w:t>
      </w:r>
    </w:p>
    <w:p>
      <w:pPr>
        <w:pStyle w:val="ListBullet"/>
      </w:pPr>
      <w:r>
        <w:rPr>
          <w:b w:val="0"/>
          <w:i w:val="0"/>
        </w:rPr>
        <w:t>Sidky, Ahmed, 22</w:t>
      </w:r>
    </w:p>
    <w:p>
      <w:pPr>
        <w:pStyle w:val="ListBullet"/>
      </w:pPr>
      <w:r>
        <w:rPr>
          <w:b w:val="0"/>
          <w:i w:val="0"/>
        </w:rPr>
        <w:t xml:space="preserve">các ốc đảo (silos), 39, 51–53, 98,</w:t>
      </w:r>
      <w:r>
        <w:rPr>
          <w:b w:val="0"/>
          <w:i/>
        </w:rPr>
        <w:t> 108. Xem</w:t>
      </w:r>
      <w:r>
        <w:rPr>
          <w:b w:val="0"/>
          <w:i w:val="0"/>
        </w:rPr>
        <w:t xml:space="preserve"> thêm nhóm agile</w:t>
      </w:r>
    </w:p>
    <w:p>
      <w:pPr>
        <w:pStyle w:val="ListBullet"/>
      </w:pPr>
      <w:r>
        <w:rPr>
          <w:b w:val="0"/>
          <w:i w:val="0"/>
        </w:rPr>
        <w:t>Simon, Phil, 59–65</w:t>
      </w:r>
    </w:p>
    <w:p>
      <w:pPr>
        <w:pStyle w:val="ListBullet"/>
      </w:pPr>
      <w:r>
        <w:rPr>
          <w:b w:val="0"/>
          <w:i w:val="0"/>
        </w:rPr>
        <w:t>phát triển phần mềm (software development)</w:t>
      </w:r>
    </w:p>
    <w:p>
      <w:pPr>
        <w:pStyle w:val="ListBullet"/>
      </w:pPr>
      <w:r>
        <w:rPr>
          <w:b w:val="0"/>
          <w:i w:val="0"/>
        </w:rPr>
        <w:t>agile, xii, 29–41</w:t>
      </w:r>
    </w:p>
    <w:p>
      <w:pPr>
        <w:pStyle w:val="ListBullet"/>
      </w:pPr>
      <w:r>
        <w:rPr>
          <w:b w:val="0"/>
          <w:i w:val="0"/>
        </w:rPr>
        <w:t>lấy khách hàng làm trung tâm (customer-centric), 35–36</w:t>
      </w:r>
    </w:p>
    <w:p>
      <w:pPr>
        <w:pStyle w:val="ListBullet"/>
      </w:pPr>
      <w:r>
        <w:rPr>
          <w:b w:val="0"/>
          <w:i w:val="0"/>
        </w:rPr>
        <w:t>như quy trình không bàn giao (no-handoff process), 33–34, 37</w:t>
      </w:r>
    </w:p>
    <w:p>
      <w:pPr>
        <w:pStyle w:val="ListBullet"/>
      </w:pPr>
      <w:r>
        <w:rPr>
          <w:b w:val="0"/>
          <w:i w:val="0"/>
        </w:rPr>
        <w:t>SpaceX, 18, 26–27</w:t>
      </w:r>
    </w:p>
    <w:p>
      <w:pPr>
        <w:pStyle w:val="ListBullet"/>
      </w:pPr>
      <w:r>
        <w:rPr>
          <w:b w:val="0"/>
          <w:i w:val="0"/>
        </w:rPr>
        <w:t>Sparrow, Tammy, 14</w:t>
      </w:r>
    </w:p>
    <w:p>
      <w:pPr>
        <w:pStyle w:val="ListBullet"/>
      </w:pPr>
      <w:r>
        <w:rPr>
          <w:b w:val="0"/>
          <w:i w:val="0"/>
        </w:rPr>
        <w:t>Spotify, xii, 2, 18, 100</w:t>
      </w:r>
    </w:p>
    <w:p>
      <w:pPr>
        <w:pStyle w:val="ListBullet"/>
      </w:pPr>
      <w:r>
        <w:rPr>
          <w:b w:val="0"/>
          <w:i w:val="0"/>
        </w:rPr>
        <w:t>các sprint, x</w:t>
      </w:r>
    </w:p>
    <w:p>
      <w:pPr>
        <w:pStyle w:val="ListBullet"/>
      </w:pPr>
      <w:r>
        <w:rPr>
          <w:b w:val="0"/>
          <w:i w:val="0"/>
        </w:rPr>
        <w:t>nhóm sprint (sprint teams), 38</w:t>
      </w:r>
    </w:p>
    <w:p>
      <w:pPr>
        <w:pStyle w:val="ListBullet"/>
      </w:pPr>
      <w:r>
        <w:rPr>
          <w:b w:val="0"/>
          <w:i w:val="0"/>
        </w:rPr>
        <w:t>Staats, Brad, 111, 119</w:t>
      </w:r>
    </w:p>
    <w:p>
      <w:pPr>
        <w:pStyle w:val="ListBullet"/>
      </w:pPr>
      <w:r>
        <w:rPr>
          <w:b w:val="0"/>
          <w:i w:val="0"/>
        </w:rPr>
        <w:t>các bên liên quan bên ngoài (stakeholders, external), 44, 54</w:t>
      </w:r>
    </w:p>
    <w:p>
      <w:pPr>
        <w:pStyle w:val="ListBullet"/>
      </w:pPr>
      <w:r>
        <w:rPr>
          <w:b w:val="0"/>
          <w:i w:val="0"/>
        </w:rPr>
        <w:t>các cuộc họp đứng (stand-up meetings), x, 96</w:t>
      </w:r>
    </w:p>
    <w:p>
      <w:pPr>
        <w:pStyle w:val="ListBullet"/>
      </w:pPr>
      <w:r>
        <w:rPr>
          <w:b w:val="0"/>
          <w:i w:val="0"/>
        </w:rPr>
        <w:t>lập kế hoạch chiến lược (strategic planning), 96–97</w:t>
      </w:r>
    </w:p>
    <w:p>
      <w:pPr>
        <w:pStyle w:val="ListBullet"/>
      </w:pPr>
      <w:r>
        <w:rPr>
          <w:b w:val="0"/>
          <w:i w:val="0"/>
        </w:rPr>
        <w:t>lập kế hoạch kế nhiệm (succession planning), 86, 87, 89</w:t>
      </w:r>
    </w:p>
    <w:p>
      <w:pPr>
        <w:pStyle w:val="ListBullet"/>
      </w:pPr>
      <w:r>
        <w:rPr>
          <w:b w:val="0"/>
          <w:i w:val="0"/>
        </w:rPr>
        <w:t>tính bền vững của các cải tiến quy trình (sustainability, of process improvements), 111–120</w:t>
      </w:r>
    </w:p>
    <w:p>
      <w:pPr>
        <w:pStyle w:val="ListBullet"/>
      </w:pPr>
      <w:r>
        <w:rPr>
          <w:b w:val="0"/>
          <w:i w:val="0"/>
        </w:rPr>
        <w:t>Sutherland, Jeff, 1–28</w:t>
      </w:r>
    </w:p>
    <w:p>
      <w:pPr>
        <w:pStyle w:val="ListBullet"/>
      </w:pPr>
      <w:r>
        <w:rPr>
          <w:b w:val="0"/>
          <w:i w:val="0"/>
        </w:rPr>
        <w:t>Systematic Inc., 95–96</w:t>
      </w:r>
    </w:p>
    <w:p>
      <w:pPr>
        <w:pStyle w:val="ListBullet"/>
      </w:pPr>
      <w:r>
        <w:rPr>
          <w:b w:val="0"/>
          <w:i w:val="0"/>
        </w:rPr>
        <w:t xml:space="preserve">thu hút nhân tài (talent acquisition),</w:t>
      </w:r>
      <w:r>
        <w:rPr>
          <w:b w:val="0"/>
          <w:i/>
        </w:rPr>
        <w:t> 23–24. Xem</w:t>
      </w:r>
      <w:r>
        <w:rPr>
          <w:b w:val="0"/>
          <w:i w:val="0"/>
        </w:rPr>
        <w:t xml:space="preserve"> thêm tuyển dụng</w:t>
      </w:r>
    </w:p>
    <w:p>
      <w:pPr>
        <w:pStyle w:val="ListBullet"/>
      </w:pPr>
      <w:r>
        <w:rPr>
          <w:b w:val="0"/>
          <w:i w:val="0"/>
        </w:rPr>
        <w:t>Tavis, Anna, 67–92</w:t>
      </w:r>
    </w:p>
    <w:p>
      <w:pPr>
        <w:pStyle w:val="ListBullet"/>
      </w:pPr>
      <w:r>
        <w:rPr>
          <w:b w:val="0"/>
          <w:i w:val="0"/>
        </w:rPr>
        <w:t xml:space="preserve">phân loại nhóm (taxonomy, of teams),</w:t>
      </w:r>
      <w:r>
        <w:rPr>
          <w:b w:val="0"/>
          <w:i/>
        </w:rPr>
        <w:t> 9–11. Xem thêm</w:t>
      </w:r>
      <w:r>
        <w:rPr>
          <w:b w:val="0"/>
          <w:i w:val="0"/>
        </w:rPr>
        <w:t xml:space="preserve"> các phương pháp agile, mở rộng quy mô</w:t>
      </w:r>
    </w:p>
    <w:p>
      <w:pPr>
        <w:pStyle w:val="ListBullet"/>
      </w:pPr>
      <w:r>
        <w:rPr>
          <w:b w:val="0"/>
          <w:i w:val="0"/>
        </w:rPr>
        <w:t>Taylor, Frederick, 111</w:t>
      </w:r>
    </w:p>
    <w:p>
      <w:pPr>
        <w:pStyle w:val="ListBullet"/>
      </w:pPr>
      <w:r>
        <w:rPr>
          <w:b w:val="0"/>
          <w:i w:val="0"/>
        </w:rPr>
        <w:t>các nhóm (teams)</w:t>
      </w:r>
    </w:p>
    <w:p>
      <w:pPr>
        <w:pStyle w:val="ListBullet"/>
      </w:pPr>
      <w:r>
        <w:rPr>
          <w:b w:val="0"/>
          <w:i w:val="0"/>
        </w:rPr>
        <w:t xml:space="preserve">agile. Xem</w:t>
      </w:r>
      <w:r>
        <w:rPr>
          <w:b w:val="0"/>
          <w:i/>
        </w:rPr>
        <w:t> các nh</w:t>
      </w:r>
      <w:r>
        <w:rPr>
          <w:b w:val="0"/>
          <w:i w:val="0"/>
        </w:rPr>
        <w:t xml:space="preserve">óm agile (agile teams)</w:t>
      </w:r>
    </w:p>
    <w:p>
      <w:pPr>
        <w:pStyle w:val="ListBullet"/>
      </w:pPr>
      <w:r>
        <w:rPr>
          <w:b w:val="0"/>
          <w:i w:val="0"/>
        </w:rPr>
        <w:t>giao tiếp giữa các thành viên, 108</w:t>
      </w:r>
    </w:p>
    <w:p>
      <w:pPr>
        <w:pStyle w:val="ListBullet"/>
      </w:pPr>
      <w:r>
        <w:rPr>
          <w:b w:val="0"/>
          <w:i w:val="0"/>
        </w:rPr>
        <w:t>ra quyết định trong, 81</w:t>
      </w:r>
    </w:p>
    <w:p>
      <w:pPr>
        <w:pStyle w:val="ListBullet"/>
      </w:pPr>
      <w:r>
        <w:rPr>
          <w:b w:val="0"/>
          <w:i w:val="0"/>
        </w:rPr>
        <w:t>động lực của, 81–82, 89–90</w:t>
      </w:r>
    </w:p>
    <w:p>
      <w:pPr>
        <w:pStyle w:val="ListBullet"/>
      </w:pPr>
      <w:r>
        <w:rPr>
          <w:b w:val="0"/>
          <w:i w:val="0"/>
        </w:rPr>
        <w:t>phản hồi trong, 79–81</w:t>
      </w:r>
    </w:p>
    <w:p>
      <w:pPr>
        <w:pStyle w:val="ListBullet"/>
      </w:pPr>
      <w:r>
        <w:rPr>
          <w:b w:val="0"/>
          <w:i w:val="0"/>
        </w:rPr>
        <w:t>quản lý, 77–81, 91</w:t>
      </w:r>
    </w:p>
    <w:p>
      <w:pPr>
        <w:pStyle w:val="ListBullet"/>
      </w:pPr>
      <w:r>
        <w:rPr>
          <w:b w:val="0"/>
          <w:i w:val="0"/>
        </w:rPr>
        <w:t>tự quản lý (self-managed), 97</w:t>
      </w:r>
    </w:p>
    <w:p>
      <w:pPr>
        <w:pStyle w:val="ListBullet"/>
      </w:pPr>
      <w:r>
        <w:rPr>
          <w:b w:val="0"/>
          <w:i w:val="0"/>
        </w:rPr>
        <w:t>sprint, 38</w:t>
      </w:r>
    </w:p>
    <w:p>
      <w:pPr>
        <w:pStyle w:val="ListBullet"/>
      </w:pPr>
      <w:r>
        <w:rPr>
          <w:b w:val="0"/>
          <w:i w:val="0"/>
        </w:rPr>
        <w:t>ngành công nghệ, xi–xii, 87–88</w:t>
      </w:r>
    </w:p>
    <w:p>
      <w:pPr>
        <w:pStyle w:val="ListBullet"/>
      </w:pPr>
      <w:r>
        <w:rPr>
          <w:b w:val="0"/>
          <w:i w:val="0"/>
        </w:rPr>
        <w:t>Tesla, 18, 19–20</w:t>
      </w:r>
    </w:p>
    <w:p>
      <w:pPr>
        <w:pStyle w:val="ListBullet"/>
      </w:pPr>
      <w:r>
        <w:rPr>
          <w:b w:val="0"/>
          <w:i w:val="0"/>
        </w:rPr>
        <w:t>chu kỳ thử và học (test-and-learn cycle), 8, 26, 98–101</w:t>
      </w:r>
    </w:p>
    <w:p>
      <w:pPr>
        <w:pStyle w:val="ListBullet"/>
      </w:pPr>
      <w:r>
        <w:rPr>
          <w:b w:val="0"/>
          <w:i w:val="0"/>
        </w:rPr>
        <w:t>Textron, 96</w:t>
      </w:r>
    </w:p>
    <w:p>
      <w:pPr>
        <w:pStyle w:val="ListBullet"/>
      </w:pPr>
      <w:r>
        <w:rPr>
          <w:b w:val="0"/>
          <w:i w:val="0"/>
        </w:rPr>
        <w:t>các mối đe dọa, quét tìm, 53</w:t>
      </w:r>
    </w:p>
    <w:p>
      <w:pPr>
        <w:pStyle w:val="ListBullet"/>
      </w:pPr>
      <w:r>
        <w:rPr>
          <w:b w:val="0"/>
          <w:i w:val="0"/>
        </w:rPr>
        <w:t>3M, xiii</w:t>
      </w:r>
    </w:p>
    <w:p>
      <w:pPr>
        <w:pStyle w:val="ListBullet"/>
      </w:pPr>
      <w:r>
        <w:rPr>
          <w:b w:val="0"/>
          <w:i w:val="0"/>
        </w:rPr>
        <w:t>3M Corporate Research Systems Lab, 13</w:t>
      </w:r>
    </w:p>
    <w:p>
      <w:pPr>
        <w:pStyle w:val="ListBullet"/>
      </w:pPr>
      <w:r>
        <w:rPr>
          <w:b w:val="0"/>
          <w:i w:val="0"/>
        </w:rPr>
        <w:t>3M Health Information Systems, 13, 14</w:t>
      </w:r>
    </w:p>
    <w:p>
      <w:pPr>
        <w:pStyle w:val="ListBullet"/>
      </w:pPr>
      <w:r>
        <w:rPr>
          <w:b w:val="0"/>
          <w:i w:val="0"/>
        </w:rPr>
        <w:t>khung thời gian (time boxes), 36–37, 98–101</w:t>
      </w:r>
    </w:p>
    <w:p>
      <w:pPr>
        <w:pStyle w:val="ListBullet"/>
      </w:pPr>
      <w:r>
        <w:rPr>
          <w:b w:val="0"/>
          <w:i w:val="0"/>
        </w:rPr>
        <w:t>Tolia, Nirav, 59</w:t>
      </w:r>
    </w:p>
    <w:p>
      <w:pPr>
        <w:pStyle w:val="ListBullet"/>
      </w:pPr>
      <w:r>
        <w:rPr>
          <w:b w:val="0"/>
          <w:i w:val="0"/>
        </w:rPr>
        <w:t>quản lý từ trên xuống (top-down management), 6, 68–69</w:t>
      </w:r>
    </w:p>
    <w:p>
      <w:pPr>
        <w:pStyle w:val="ListBullet"/>
      </w:pPr>
      <w:r>
        <w:rPr>
          <w:b w:val="0"/>
          <w:i w:val="0"/>
        </w:rPr>
        <w:t>Toyota, 19</w:t>
      </w:r>
    </w:p>
    <w:p>
      <w:pPr>
        <w:pStyle w:val="ListBullet"/>
      </w:pPr>
      <w:r>
        <w:rPr>
          <w:b w:val="0"/>
          <w:i w:val="0"/>
        </w:rPr>
        <w:t xml:space="preserve">đào tạo, 23. Xem thêm</w:t>
      </w:r>
      <w:r>
        <w:rPr>
          <w:b w:val="0"/>
          <w:i/>
        </w:rPr>
        <w:t> học tập và</w:t>
      </w:r>
      <w:r>
        <w:rPr>
          <w:b w:val="0"/>
          <w:i w:val="0"/>
        </w:rPr>
        <w:t xml:space="preserve"> phát triển (learning and development)</w:t>
      </w:r>
    </w:p>
    <w:p>
      <w:pPr>
        <w:pStyle w:val="ListBullet"/>
      </w:pPr>
      <w:r>
        <w:rPr>
          <w:b w:val="0"/>
          <w:i w:val="0"/>
        </w:rPr>
        <w:t xml:space="preserve">chuyển đổi, 12–13. Xem thêm các</w:t>
      </w:r>
      <w:r>
        <w:rPr>
          <w:b w:val="0"/>
          <w:i/>
        </w:rPr>
        <w:t> phương pháp agile</w:t>
      </w:r>
      <w:r>
        <w:rPr>
          <w:b w:val="0"/>
          <w:i w:val="0"/>
        </w:rPr>
        <w:t xml:space="preserve"> (agile methods), mở rộng quy mô (scaling up)</w:t>
      </w:r>
    </w:p>
    <w:p>
      <w:pPr>
        <w:pStyle w:val="ListBullet"/>
      </w:pPr>
      <w:r>
        <w:rPr>
          <w:b w:val="0"/>
          <w:i w:val="0"/>
        </w:rPr>
        <w:t>xoay chuyển tình thế (turnarounds), 103–110</w:t>
      </w:r>
    </w:p>
    <w:p>
      <w:pPr>
        <w:pStyle w:val="ListBullet"/>
      </w:pPr>
      <w:r>
        <w:rPr>
          <w:b w:val="0"/>
          <w:i w:val="0"/>
        </w:rPr>
        <w:t>Upton, David, 111, 119</w:t>
      </w:r>
    </w:p>
    <w:p>
      <w:pPr>
        <w:pStyle w:val="ListBullet"/>
      </w:pPr>
      <w:r>
        <w:rPr>
          <w:b w:val="0"/>
          <w:i w:val="0"/>
        </w:rPr>
        <w:t xml:space="preserve">phản hồi từ dưới lên (upward feedback), 79–80.</w:t>
      </w:r>
      <w:r>
        <w:rPr>
          <w:b w:val="0"/>
          <w:i/>
        </w:rPr>
        <w:t> Xem thêm phản</w:t>
      </w:r>
      <w:r>
        <w:rPr>
          <w:b w:val="0"/>
          <w:i w:val="0"/>
        </w:rPr>
        <w:t xml:space="preserve"> hồi (feedback)</w:t>
      </w:r>
    </w:p>
    <w:p>
      <w:pPr>
        <w:pStyle w:val="ListBullet"/>
      </w:pPr>
      <w:r>
        <w:rPr>
          <w:b w:val="0"/>
          <w:i w:val="0"/>
        </w:rPr>
        <w:t>USAA, xiii, 2, 10–11</w:t>
      </w:r>
    </w:p>
    <w:p>
      <w:pPr>
        <w:pStyle w:val="ListBullet"/>
      </w:pPr>
      <w:r>
        <w:rPr>
          <w:b w:val="0"/>
          <w:i w:val="0"/>
        </w:rPr>
        <w:t>giá trị và agile, 18–19, 26</w:t>
      </w:r>
    </w:p>
    <w:p>
      <w:pPr>
        <w:pStyle w:val="ListBullet"/>
      </w:pPr>
      <w:r>
        <w:rPr>
          <w:b w:val="0"/>
          <w:i w:val="0"/>
        </w:rPr>
        <w:t>các vấn đề VUCA (biến động, không chắc chắn, phức tạp, mơ hồ), 43, 49, 55</w:t>
      </w:r>
    </w:p>
    <w:p>
      <w:pPr>
        <w:pStyle w:val="ListBullet"/>
      </w:pPr>
      <w:r>
        <w:rPr>
          <w:b w:val="0"/>
          <w:i w:val="0"/>
        </w:rPr>
        <w:t xml:space="preserve">tiền lương, 82–84. Xem</w:t>
      </w:r>
      <w:r>
        <w:rPr>
          <w:b w:val="0"/>
          <w:i/>
        </w:rPr>
        <w:t> thêm hệ thống</w:t>
      </w:r>
      <w:r>
        <w:rPr>
          <w:b w:val="0"/>
          <w:i w:val="0"/>
        </w:rPr>
        <w:t xml:space="preserve"> trả thù lao (compensation systems)</w:t>
      </w:r>
    </w:p>
    <w:p>
      <w:pPr>
        <w:pStyle w:val="ListBullet"/>
      </w:pPr>
      <w:r>
        <w:rPr>
          <w:b w:val="0"/>
          <w:i w:val="0"/>
        </w:rPr>
        <w:t>Wagner, Sebastian, 14</w:t>
      </w:r>
    </w:p>
    <w:p>
      <w:pPr>
        <w:pStyle w:val="ListBullet"/>
      </w:pPr>
      <w:r>
        <w:rPr>
          <w:b w:val="0"/>
          <w:i w:val="0"/>
        </w:rPr>
        <w:t>mô hình thác nước (waterfall model), 89</w:t>
      </w:r>
    </w:p>
    <w:p>
      <w:pPr>
        <w:pStyle w:val="ListBullet"/>
      </w:pPr>
      <w:r>
        <w:rPr>
          <w:b w:val="0"/>
          <w:i w:val="0"/>
        </w:rPr>
        <w:t>Weitzman-Garcia, Michelle, 74–75</w:t>
      </w:r>
    </w:p>
    <w:p>
      <w:pPr>
        <w:pStyle w:val="ListBullet"/>
      </w:pPr>
      <w:r>
        <w:rPr>
          <w:b w:val="0"/>
          <w:i w:val="0"/>
        </w:rPr>
        <w:t>Wiesen, David, 59</w:t>
      </w:r>
    </w:p>
    <w:p>
      <w:pPr>
        <w:pStyle w:val="ListBullet"/>
      </w:pPr>
      <w:r>
        <w:rPr>
          <w:b w:val="0"/>
          <w:i w:val="0"/>
        </w:rPr>
        <w:t>WorleyParsons, 105–107</w:t>
      </w:r>
    </w:p>
    <w:p>
      <w:pPr>
        <w:pStyle w:val="ListBullet"/>
      </w:pPr>
      <w:r>
        <w:rPr>
          <w:b w:val="0"/>
          <w:i w:val="0"/>
        </w:rPr>
        <w:t>Zappos, 93</w:t>
      </w:r>
    </w:p>
    <w:p>
      <w:pPr>
        <w:jc w:val="center"/>
      </w:pPr>
      <w:r>
        <w:drawing>
          <wp:inline xmlns:a="http://schemas.openxmlformats.org/drawingml/2006/main" xmlns:pic="http://schemas.openxmlformats.org/drawingml/2006/picture">
            <wp:extent cx="5753100" cy="8890000"/>
            <wp:docPr id="79" name="Picture 7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80" name="Picture 80"/>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81" name="Picture 81"/>
            <wp:cNvGraphicFramePr>
              <a:graphicFrameLocks noChangeAspect="1"/>
            </wp:cNvGraphicFramePr>
            <a:graphic>
              <a:graphicData uri="http://schemas.openxmlformats.org/drawingml/2006/picture">
                <pic:pic>
                  <pic:nvPicPr>
                    <pic:cNvPr id="0" name="epub_img_2697136247624731719.jpg"/>
                    <pic:cNvPicPr/>
                  </pic:nvPicPr>
                  <pic:blipFill>
                    <a:blip r:embed="rId60"/>
                    <a:stretch>
                      <a:fillRect/>
                    </a:stretch>
                  </pic:blipFill>
                  <pic:spPr>
                    <a:xfrm>
                      <a:off x="0" y="0"/>
                      <a:ext cx="5930900" cy="8890000"/>
                    </a:xfrm>
                    <a:prstGeom prst="rect"/>
                  </pic:spPr>
                </pic:pic>
              </a:graphicData>
            </a:graphic>
          </wp:inline>
        </w:drawing>
      </w:r>
    </w:p>
    <w:p>
      <w:r>
        <w:rPr>
          <w:b w:val="0"/>
          <w:i w:val="0"/>
        </w:rPr>
        <w:t>Những hiểu biết bạn cần từ Harvard Business Review</w:t>
      </w:r>
    </w:p>
    <w:p>
      <w:r>
        <w:rPr>
          <w:b w:val="0"/>
          <w:i w:val="0"/>
        </w:rPr>
        <w:t>Kinh doanh đang thay đổi. Bạn sẽ thích nghi hay bị bỏ lại phía sau?</w:t>
      </w:r>
    </w:p>
    <w:p>
      <w:r>
        <w:rPr>
          <w:b w:val="0"/>
          <w:i w:val="0"/>
        </w:rPr>
        <w:t>Hãy bắt kịp và đào sâu hiểu biết của bạn về những chủ đề đang định hình tương lai công ty bạn với bộ sách Những hiểu biết bạn cần từ Harvard Business Review. Với những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cuốn sách trong bộ này bao gồm:</w:t>
      </w:r>
    </w:p>
    <w:p>
      <w:r>
        <w:rPr>
          <w:b w:val="0"/>
          <w:i/>
        </w:rPr>
        <w:t>Agile</w:t>
      </w:r>
    </w:p>
    <w:p>
      <w:r>
        <w:rPr>
          <w:b w:val="0"/>
          <w:i/>
        </w:rPr>
        <w:t>Trí tuệ nhân tạo</w:t>
      </w:r>
    </w:p>
    <w:p>
      <w:r>
        <w:rPr>
          <w:b w:val="0"/>
          <w:i/>
        </w:rPr>
        <w:t>Blockchain</w:t>
      </w:r>
    </w:p>
    <w:p>
      <w:r>
        <w:rPr>
          <w:b w:val="0"/>
          <w:i/>
        </w:rPr>
        <w:t>Biến đổi khí hậu</w:t>
      </w:r>
    </w:p>
    <w:p>
      <w:r>
        <w:rPr>
          <w:b w:val="0"/>
          <w:i/>
        </w:rPr>
        <w:t>Coronavirus: Lãnh đạo và Phục hồi</w:t>
      </w:r>
    </w:p>
    <w:p>
      <w:r>
        <w:rPr>
          <w:b w:val="0"/>
          <w:i/>
        </w:rPr>
        <w:t>Dữ liệu khách hàng và quyền riêng tư</w:t>
      </w:r>
    </w:p>
    <w:p>
      <w:r>
        <w:rPr>
          <w:b w:val="0"/>
          <w:i/>
        </w:rPr>
        <w:t>An ninh mạng</w:t>
      </w:r>
    </w:p>
    <w:p>
      <w:r>
        <w:rPr>
          <w:b w:val="0"/>
          <w:i/>
        </w:rPr>
        <w:t>Độc quyền và các gã khổng lồ công nghệ</w:t>
      </w:r>
    </w:p>
    <w:p>
      <w:r>
        <w:rPr>
          <w:b w:val="0"/>
          <w:i/>
        </w:rPr>
        <w:t>Phân tích chiến lược</w:t>
      </w:r>
    </w:p>
    <w:p>
      <w:r>
        <w:rPr>
          <w:b w:val="0"/>
          <w:i/>
        </w:rPr>
        <w:t>Năm 2021 trong lĩnh vực công nghệ</w:t>
      </w:r>
    </w:p>
    <w:p>
      <w:pPr>
        <w:jc w:val="center"/>
      </w:pPr>
      <w:r>
        <w:drawing>
          <wp:inline xmlns:a="http://schemas.openxmlformats.org/drawingml/2006/main" xmlns:pic="http://schemas.openxmlformats.org/drawingml/2006/picture">
            <wp:extent cx="5930900" cy="8890000"/>
            <wp:docPr id="82" name="Picture 82"/>
            <wp:cNvGraphicFramePr>
              <a:graphicFrameLocks noChangeAspect="1"/>
            </wp:cNvGraphicFramePr>
            <a:graphic>
              <a:graphicData uri="http://schemas.openxmlformats.org/drawingml/2006/picture">
                <pic:pic>
                  <pic:nvPicPr>
                    <pic:cNvPr id="0" name="epub_img_3578825046338996941.jpg"/>
                    <pic:cNvPicPr/>
                  </pic:nvPicPr>
                  <pic:blipFill>
                    <a:blip r:embed="rId61"/>
                    <a:stretch>
                      <a:fillRect/>
                    </a:stretch>
                  </pic:blipFill>
                  <pic:spPr>
                    <a:xfrm>
                      <a:off x="0" y="0"/>
                      <a:ext cx="5930900" cy="8890000"/>
                    </a:xfrm>
                    <a:prstGeom prst="rect"/>
                  </pic:spPr>
                </pic:pic>
              </a:graphicData>
            </a:graphic>
          </wp:inline>
        </w:drawing>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chi tiết và thông tin giảm giá cho cả định dạng bản in và ebook, hãy liên hệ booksales@harvardbusiness.org, tel. 800-988-0886, hoặc www.hbr.org/bulksales.</w:t>
      </w:r>
    </w:p>
    <w:p>
      <w:r>
        <w:rPr>
          <w:b w:val="0"/>
          <w:i w:val="0"/>
        </w:rPr>
        <w:t>Bản quyền 2020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Tên: Harvard Business Review Press.</w:t>
      </w:r>
    </w:p>
    <w:p>
      <w:r>
        <w:rPr>
          <w:b w:val="0"/>
          <w:i w:val="0"/>
        </w:rPr>
        <w:t>Tiêu đề: Biến đổi khí hậu : những hiểu biết bạn cần từ Harvard Business Review.</w:t>
      </w:r>
    </w:p>
    <w:p>
      <w:r>
        <w:rPr>
          <w:b w:val="0"/>
          <w:i w:val="0"/>
        </w:rPr>
        <w:t>Các tiêu đề khác: Biến đổi khí hậu (Harvard Business Review)</w:t>
      </w:r>
    </w:p>
    <w:p>
      <w:r>
        <w:rPr>
          <w:b w:val="0"/>
          <w:i w:val="0"/>
        </w:rPr>
        <w:t>Mô tả: Boston, Massachusetts : Harvard Business Review Press, [2020] | Bộ sách: Những hiểu biết bạn cần | Bao gồm chỉ mục.</w:t>
      </w:r>
    </w:p>
    <w:p>
      <w:r>
        <w:rPr>
          <w:b w:val="0"/>
          <w:i w:val="0"/>
        </w:rPr>
        <w:t>Mã định danh: LCCN 2020013972 (bản in) | LCCN 2020013973 (sách điện tử)</w:t>
      </w:r>
    </w:p>
    <w:p>
      <w:r>
        <w:rPr>
          <w:b w:val="0"/>
          <w:i w:val="0"/>
        </w:rPr>
        <w:t>Chủ đề: LCSH: Biến đổi khí hậu—Khía cạnh kinh tế. | Trách nhiệm xã hội của doanh nghiệp.</w:t>
      </w:r>
    </w:p>
    <w:p>
      <w:r>
        <w:rPr>
          <w:b w:val="0"/>
          <w:i w:val="0"/>
        </w:rPr>
        <w:t>Phân loại: LCC QC903 .C552445 2020 (bản in) | LCC QC903 (sách điện tử) | DDC 333.71/3—dc23</w:t>
      </w:r>
    </w:p>
    <w:p>
      <w:r>
        <w:rPr>
          <w:b w:val="0"/>
          <w:i w:val="0"/>
        </w:rPr>
        <w:t>Hồ sơ LC có sẵn tại https://lccn.loc.gov/2020013972</w:t>
      </w:r>
    </w:p>
    <w:p>
      <w:r>
        <w:rPr>
          <w:b w:val="0"/>
          <w:i w:val="0"/>
        </w:rPr>
        <w:t>Hồ sơ sách điện tử LC có sẵn tại https://lccn.loc.gov/2020013973</w:t>
      </w:r>
    </w:p>
    <w:p>
      <w:r>
        <w:rPr>
          <w:b w:val="0"/>
          <w:i w:val="0"/>
        </w:rPr>
        <w:t>ISBN: 978-1-63369-992-2</w:t>
      </w:r>
    </w:p>
    <w:p>
      <w:r>
        <w:rPr>
          <w:b w:val="0"/>
          <w:i w:val="0"/>
        </w:rPr>
        <w:t>eISBN: 978-1-63369-993-9</w:t>
      </w:r>
    </w:p>
    <w:p>
      <w:pPr>
        <w:pStyle w:val="Heading1"/>
      </w:pPr>
      <w:r>
        <w:rPr>
          <w:b w:val="0"/>
          <w:i w:val="0"/>
        </w:rPr>
        <w:t>Mục lục</w:t>
      </w:r>
    </w:p>
    <w:p>
      <w:pPr>
        <w:pStyle w:val="ListNumber"/>
      </w:pPr>
      <w:r>
        <w:rPr>
          <w:b w:val="0"/>
          <w:i w:val="0"/>
        </w:rPr>
        <w:t>Giới thiệu</w:t>
      </w:r>
    </w:p>
    <w:p>
      <w:pPr>
        <w:pStyle w:val="ListNumber"/>
      </w:pPr>
      <w:r>
        <w:rPr>
          <w:b w:val="0"/>
          <w:i w:val="0"/>
        </w:rPr>
        <w:t>Hành động vì khí hậu: Mệnh lệnh kinh doanh mới</w:t>
      </w:r>
    </w:p>
    <w:p>
      <w:pPr>
        <w:pStyle w:val="ListNumber"/>
      </w:pPr>
      <w:r>
        <w:rPr>
          <w:b w:val="0"/>
          <w:i/>
        </w:rPr>
        <w:t>Mở đường cho một tương lai tốt đẹp hơn.</w:t>
      </w:r>
    </w:p>
    <w:p>
      <w:pPr>
        <w:pStyle w:val="ListNumber"/>
      </w:pPr>
      <w:r>
        <w:rPr>
          <w:b w:val="0"/>
          <w:i w:val="0"/>
        </w:rPr>
        <w:t>bởi Dante Disparte</w:t>
      </w:r>
    </w:p>
    <w:p>
      <w:pPr>
        <w:pStyle w:val="ListNumber"/>
      </w:pPr>
      <w:r>
        <w:rPr>
          <w:b w:val="0"/>
          <w:i w:val="0"/>
        </w:rPr>
        <w:t>Phần 1</w:t>
      </w:r>
    </w:p>
    <w:p>
      <w:pPr>
        <w:pStyle w:val="ListNumber"/>
      </w:pPr>
      <w:r>
        <w:rPr>
          <w:b w:val="0"/>
          <w:i w:val="0"/>
        </w:rPr>
        <w:t>Hiểu về biến đổi khí hậu</w:t>
      </w:r>
    </w:p>
    <w:p>
      <w:pPr>
        <w:pStyle w:val="ListNumber"/>
      </w:pPr>
      <w:r>
        <w:rPr>
          <w:b w:val="0"/>
          <w:i w:val="0"/>
        </w:rPr>
        <w:t>1. Dẫn dắt kỷ nguyên mới của hành động về khí hậu</w:t>
      </w:r>
    </w:p>
    <w:p>
      <w:pPr>
        <w:pStyle w:val="ListNumber"/>
      </w:pPr>
      <w:r>
        <w:rPr>
          <w:b w:val="0"/>
          <w:i/>
        </w:rPr>
        <w:t>Thay đổi dần dần là không đủ.</w:t>
      </w:r>
    </w:p>
    <w:p>
      <w:pPr>
        <w:pStyle w:val="ListNumber"/>
      </w:pPr>
      <w:r>
        <w:rPr>
          <w:b w:val="0"/>
          <w:i w:val="0"/>
        </w:rPr>
        <w:t>bởi Andrew Winston</w:t>
      </w:r>
    </w:p>
    <w:p>
      <w:pPr>
        <w:pStyle w:val="ListNumber"/>
      </w:pPr>
      <w:r>
        <w:rPr>
          <w:b w:val="0"/>
          <w:i w:val="0"/>
        </w:rPr>
        <w:t>2. Khi quy định môi trường trong nước chặt chẽ hơn, các công ty phát thải nhiều hơn ở nước ngoài</w:t>
      </w:r>
    </w:p>
    <w:p>
      <w:pPr>
        <w:pStyle w:val="ListNumber"/>
      </w:pPr>
      <w:r>
        <w:rPr>
          <w:b w:val="0"/>
          <w:i/>
        </w:rPr>
        <w:t>Không nên có nơi trú ẩn cho ô nhiễm.</w:t>
      </w:r>
    </w:p>
    <w:p>
      <w:pPr>
        <w:pStyle w:val="ListNumber"/>
      </w:pPr>
      <w:r>
        <w:rPr>
          <w:b w:val="0"/>
          <w:i w:val="0"/>
        </w:rPr>
        <w:t>bởi Itzhak (Zahi) Ben-David, Stefanie Kleimeier, và Michael Viehs</w:t>
      </w:r>
    </w:p>
    <w:p>
      <w:pPr>
        <w:pStyle w:val="ListNumber"/>
      </w:pPr>
      <w:r>
        <w:rPr>
          <w:b w:val="0"/>
          <w:i w:val="0"/>
        </w:rPr>
        <w:t>3. Tình hình đầu tư có trách nhiệm xã hội</w:t>
      </w:r>
    </w:p>
    <w:p>
      <w:pPr>
        <w:pStyle w:val="ListNumber"/>
      </w:pPr>
      <w:r>
        <w:rPr>
          <w:b w:val="0"/>
          <w:i/>
        </w:rPr>
        <w:t>Mang vốn đến để tạo ra thay đổi.</w:t>
      </w:r>
    </w:p>
    <w:p>
      <w:pPr>
        <w:pStyle w:val="ListNumber"/>
      </w:pPr>
      <w:r>
        <w:rPr>
          <w:b w:val="0"/>
          <w:i w:val="0"/>
        </w:rPr>
        <w:t>bởi Adam Connaker và Saadia Madsbjerg</w:t>
      </w:r>
    </w:p>
    <w:p>
      <w:pPr>
        <w:pStyle w:val="ListNumber"/>
      </w:pPr>
      <w:r>
        <w:rPr>
          <w:b w:val="0"/>
          <w:i w:val="0"/>
        </w:rPr>
        <w:t>4. Phi vật chất hóa và ý nghĩa của nó đối với kinh tế—và biến đổi khí hậu</w:t>
      </w:r>
    </w:p>
    <w:p>
      <w:pPr>
        <w:pStyle w:val="ListNumber"/>
      </w:pPr>
      <w:r>
        <w:rPr>
          <w:b w:val="0"/>
          <w:i/>
        </w:rPr>
        <w:t>Liệu sử dụng ít tài nguyên hơn đã đủ chưa?</w:t>
      </w:r>
    </w:p>
    <w:p>
      <w:pPr>
        <w:pStyle w:val="ListNumber"/>
      </w:pPr>
      <w:r>
        <w:rPr>
          <w:b w:val="0"/>
          <w:i w:val="0"/>
        </w:rPr>
        <w:t>Phỏng vấn Andrew McAfee do Curt Nickisch thực hiện</w:t>
      </w:r>
    </w:p>
    <w:p>
      <w:pPr>
        <w:pStyle w:val="ListNumber"/>
      </w:pPr>
      <w:r>
        <w:rPr>
          <w:b w:val="0"/>
          <w:i w:val="0"/>
        </w:rPr>
        <w:t>Phần 2</w:t>
      </w:r>
    </w:p>
    <w:p>
      <w:pPr>
        <w:pStyle w:val="ListNumber"/>
      </w:pPr>
      <w:r>
        <w:rPr>
          <w:b w:val="0"/>
          <w:i w:val="0"/>
        </w:rPr>
        <w:t>Hành động ngay</w:t>
      </w:r>
    </w:p>
    <w:p>
      <w:pPr>
        <w:pStyle w:val="ListNumber"/>
      </w:pPr>
      <w:r>
        <w:rPr>
          <w:b w:val="0"/>
          <w:i w:val="0"/>
        </w:rPr>
        <w:t>5. Tại sao doanh nghiệp không nên sợ hãi phi tăng trưởng (degrowth)</w:t>
      </w:r>
    </w:p>
    <w:p>
      <w:pPr>
        <w:pStyle w:val="ListNumber"/>
      </w:pPr>
      <w:r>
        <w:rPr>
          <w:b w:val="0"/>
          <w:i/>
        </w:rPr>
        <w:t>Cách phản hồi khi khách hàng muốn ít hơn.</w:t>
      </w:r>
    </w:p>
    <w:p>
      <w:pPr>
        <w:pStyle w:val="ListNumber"/>
      </w:pPr>
      <w:r>
        <w:rPr>
          <w:b w:val="0"/>
          <w:i w:val="0"/>
        </w:rPr>
        <w:t>bởi Thomas Roulet và Joel Bothello</w:t>
      </w:r>
    </w:p>
    <w:p>
      <w:pPr>
        <w:pStyle w:val="ListNumber"/>
      </w:pPr>
      <w:r>
        <w:rPr>
          <w:b w:val="0"/>
          <w:i w:val="0"/>
        </w:rPr>
        <w:t>6. Công ty của bạn đã sẵn sàng cho một tương lai không carbon (zero-carbon) chưa?</w:t>
      </w:r>
    </w:p>
    <w:p>
      <w:pPr>
        <w:pStyle w:val="ListNumber"/>
      </w:pPr>
      <w:r>
        <w:rPr>
          <w:b w:val="0"/>
          <w:i/>
        </w:rPr>
        <w:t>Giảm thiểu rủi ro bằng cách tính đến nó trong chiến lược của bạn.</w:t>
      </w:r>
    </w:p>
    <w:p>
      <w:pPr>
        <w:pStyle w:val="ListNumber"/>
      </w:pPr>
      <w:r>
        <w:rPr>
          <w:b w:val="0"/>
          <w:i w:val="0"/>
        </w:rPr>
        <w:t>bởi Nigel Topping</w:t>
      </w:r>
    </w:p>
    <w:p>
      <w:pPr>
        <w:pStyle w:val="ListNumber"/>
      </w:pPr>
      <w:r>
        <w:rPr>
          <w:b w:val="0"/>
          <w:i w:val="0"/>
        </w:rPr>
        <w:t>7. Làm cho tiền điện tử (cryptocurrency) bền vững hơn với môi trường</w:t>
      </w:r>
    </w:p>
    <w:p>
      <w:pPr>
        <w:pStyle w:val="ListNumber"/>
      </w:pPr>
      <w:r>
        <w:rPr>
          <w:b w:val="0"/>
          <w:i/>
        </w:rPr>
        <w:t>Cân bằng chi phí năng lượng cao của bitcoin và blockchain.</w:t>
      </w:r>
    </w:p>
    <w:p>
      <w:pPr>
        <w:pStyle w:val="ListNumber"/>
      </w:pPr>
      <w:r>
        <w:rPr>
          <w:b w:val="0"/>
          <w:i w:val="0"/>
        </w:rPr>
        <w:t>của Marc Blinder</w:t>
      </w:r>
    </w:p>
    <w:p>
      <w:pPr>
        <w:pStyle w:val="ListNumber"/>
      </w:pPr>
      <w:r>
        <w:rPr>
          <w:b w:val="0"/>
          <w:i w:val="0"/>
        </w:rPr>
        <w:t>8. Biến đổi khí hậu sẽ thay đổi nơi và cách chúng ta xây dựng</w:t>
      </w:r>
    </w:p>
    <w:p>
      <w:pPr>
        <w:pStyle w:val="ListNumber"/>
      </w:pPr>
      <w:r>
        <w:rPr>
          <w:b w:val="0"/>
          <w:i/>
        </w:rPr>
        <w:t>Đầu tư vào khả năng phục hồi (resilience).</w:t>
      </w:r>
    </w:p>
    <w:p>
      <w:pPr>
        <w:pStyle w:val="ListNumber"/>
      </w:pPr>
      <w:r>
        <w:rPr>
          <w:b w:val="0"/>
          <w:i w:val="0"/>
        </w:rPr>
        <w:t>bởi John D. Macomber</w:t>
      </w:r>
    </w:p>
    <w:p>
      <w:pPr>
        <w:pStyle w:val="ListNumber"/>
      </w:pPr>
      <w:r>
        <w:rPr>
          <w:b w:val="0"/>
          <w:i w:val="0"/>
        </w:rPr>
        <w:t>9. Cách doanh nghiệp có thể chuẩn bị ứng phó với thảm họa</w:t>
      </w:r>
    </w:p>
    <w:p>
      <w:pPr>
        <w:pStyle w:val="ListNumber"/>
      </w:pPr>
      <w:r>
        <w:rPr>
          <w:b w:val="0"/>
          <w:i/>
        </w:rPr>
        <w:t>Dự đoán, đối phó và thích nghi.</w:t>
      </w:r>
    </w:p>
    <w:p>
      <w:pPr>
        <w:pStyle w:val="ListNumber"/>
      </w:pPr>
      <w:r>
        <w:rPr>
          <w:b w:val="0"/>
          <w:i w:val="0"/>
        </w:rPr>
        <w:t>bởi Yvette Mucharraz y Cano</w:t>
      </w:r>
    </w:p>
    <w:p>
      <w:pPr>
        <w:pStyle w:val="ListNumber"/>
      </w:pPr>
      <w:r>
        <w:rPr>
          <w:b w:val="0"/>
          <w:i w:val="0"/>
        </w:rPr>
        <w:t>10. Giới trẻ đang dẫn đầu trong cuộc chiến chống biến đổi khí hậu, và các công ty cần chú ý</w:t>
      </w:r>
    </w:p>
    <w:p>
      <w:pPr>
        <w:pStyle w:val="ListNumber"/>
      </w:pPr>
      <w:r>
        <w:rPr>
          <w:b w:val="0"/>
          <w:i/>
        </w:rPr>
        <w:t>Tham gia cùng họ.</w:t>
      </w:r>
    </w:p>
    <w:p>
      <w:pPr>
        <w:pStyle w:val="ListNumber"/>
      </w:pPr>
      <w:r>
        <w:rPr>
          <w:b w:val="0"/>
          <w:i w:val="0"/>
        </w:rPr>
        <w:t>bởi Andrew Winston</w:t>
      </w:r>
    </w:p>
    <w:p>
      <w:pPr>
        <w:pStyle w:val="ListNumber"/>
      </w:pPr>
      <w:r>
        <w:rPr>
          <w:b w:val="0"/>
          <w:i w:val="0"/>
        </w:rPr>
        <w:t>Về những người đóng góp</w:t>
      </w:r>
    </w:p>
    <w:p>
      <w:pPr>
        <w:pStyle w:val="ListNumber"/>
      </w:pPr>
      <w:r>
        <w:rPr>
          <w:b w:val="0"/>
          <w:i w:val="0"/>
        </w:rPr>
        <w:t>Chỉ mục</w:t>
      </w:r>
    </w:p>
    <w:p>
      <w:pPr>
        <w:pStyle w:val="Heading1"/>
      </w:pPr>
      <w:r>
        <w:rPr>
          <w:b w:val="0"/>
          <w:i w:val="0"/>
        </w:rPr>
        <w:t>Giới thiệu</w:t>
      </w:r>
    </w:p>
    <w:p>
      <w:pPr>
        <w:pStyle w:val="Heading1"/>
      </w:pPr>
      <w:r>
        <w:rPr>
          <w:b w:val="0"/>
          <w:i w:val="0"/>
        </w:rPr>
        <w:t>HÀNH ĐỘNG VÌ KHÍ HẬU: MỆNH LỆNH KINH DOANH MỚI</w:t>
      </w:r>
    </w:p>
    <w:p>
      <w:r>
        <w:rPr>
          <w:b w:val="0"/>
          <w:i w:val="0"/>
        </w:rPr>
        <w:t>bởi Dante Disparte</w:t>
      </w:r>
    </w:p>
    <w:p>
      <w:r>
        <w:rPr>
          <w:b w:val="0"/>
          <w:i w:val="0"/>
        </w:rPr>
        <w:t xml:space="preserve">Biến đổi khí hậu đòi hỏi hành động ngay lập tức—từ các tổ chức, chính phủ và xã hội. Nhưng các nhà lãnh đạo doanh nghiệp thường tự hỏi, bằng cách</w:t>
      </w:r>
      <w:r>
        <w:rPr>
          <w:b w:val="0"/>
          <w:i/>
        </w:rPr>
        <w:t> nào?</w:t>
      </w:r>
      <w:r>
        <w:rPr>
          <w:b w:val="0"/>
          <w:i w:val="0"/>
        </w:rPr>
        <w:t> Các công ty nên phản hồi như thế nào? Những bước nào hiệu quả với các hạn chế về vận hành và tài chính? Điều gì thực sự có thể tạo ra thay đổi cho một vấn đề quá lớn lao như vậy? Liệu các cổ đông và các bên liên quan (stakeholder) khác có tha thứ cho lợi nhuận có thể thấp hơn để đổi lấy sự trường tồn toàn cầu? Câu hỏi cuối cùng này làm nổi bật sự căng thẳng cơ bản giữa những tổ chức muốn có càng nhiều càng tốt càng nhanh càng tốt và những người muốn kéo dài chân trời kinh tế khả thi càng lâu càng tốt. Biến đổi khí hậu nên thúc đẩy mọi nhà lãnh đạo, mọi ngành công nghiệp, mọi quốc gia và mọi người hướng tới sự thịnh vượng lâu dài.</w:t>
      </w:r>
    </w:p>
    <w:p>
      <w:r>
        <w:rPr>
          <w:b w:val="0"/>
          <w:i w:val="0"/>
        </w:rPr>
        <w:t>Trước những câu hỏi này, các phản hồi đối với biến đổi khí hậu thường sai lầm khi nghiêng về chủ nghĩa dần dần (incrementalism)—hoặc tệ hơn, những bước đi mang tính hình thức gần như “tẩy xanh” (greenwashing) hoặc các chiến dịch tiếp thị. Tuy nhiên, có tin tốt. Thứ nhất, có những biện pháp thực sự mà các nhà lãnh đạo có thể áp dụng để đưa công ty của họ (và tập thể, hành tinh) vào con đường cân bằng, khả năng phục hồi (resilience) và lợi thế cạnh tranh. Thứ hai, các bên liên quan (stakeholder) có thể nhìn thấu lớp vỏ mỏng manh của việc tẩy xanh (greenwashing) và kỳ vọng các doanh nghiệp sẽ đáp ứng được thách thức.</w:t>
      </w:r>
    </w:p>
    <w:p>
      <w:r>
        <w:rPr>
          <w:b w:val="0"/>
          <w:i w:val="0"/>
        </w:rPr>
        <w:t>Trong 20 năm qua, số lượng tuyên bố thảm họa ở Hoa Kỳ nhiều hơn so với 50 năm trước đó. Các thảm họa trị giá hàng tỷ đô la, bao gồm Bão Katrina, Sandy, Maria, Irma và Harvey, tập trung ở các khu vực nhất định, cho thấy mối liên hệ giữa thời tiết cực đoan và nhiệt độ tăng. Ví dụ, Bão Harvey là cơn bão ẩm ướt nhất trong lịch sử Hoa Kỳ, biến Houston, Texas thành một hồ nước. Bão Maria gây ra sự cố mất điện dài thứ hai trong lịch sử, khiến lãnh thổ Puerto Rico của Hoa Kỳ chìm trong bóng tối sáu tháng và cướp đi hơn 3.000 sinh mạng. Trong khi đó, mùa cháy rừng ở California, do môi trường ngày càng nóng và khô hơn, đã trở nên tồi tệ hơn mỗi năm, với vụ cháy Camp Fire năm 2018 là vụ chết chóc và tốn kém nhất được ghi nhận, gây ra có thể là vụ phá sản đầu tiên do biến đổi khí hậu của công ty điện lực PG&amp;E.</w:t>
      </w:r>
    </w:p>
    <w:p>
      <w:r>
        <w:rPr>
          <w:b w:val="0"/>
          <w:i w:val="0"/>
        </w:rPr>
        <w:t>Cùng một kiểu mẫu đó cũng đúng trên khắp thế giới, với tốc độ và quy mô chưa từng có. Bão Haiyan ở Philippines đã gây ra vụ mất điện tồi tệ nhất được ghi nhận trong lịch sử, cho thấy cơ sở hạ tầng trọng yếu (critical infrastructure), với thiết kế hiện tại, có thể trở thành một điểm hỏng duy nhất (single point of failure). Các vụ cháy rừng kỷ lục năm 2019 ở Úc đã gây tàn phá khắp lục địa, giết chết hơn một tỷ động vật và khiến một số loài tuyệt chủng. Thập kỷ vừa qua là thập kỷ nóng nhất trong lịch sử, tạo ra môi trường mà các bệnh do vector truyền (vector-borne diseases), như Zika, sẽ tiếp tục cuộc tiến quân không thể ngăn cản về phía bắc. Mối đe dọa từ các bệnh truyền nhiễm (communicable diseases) và đại dịch, như COVID-19, cũng sẽ phát triển mạnh trong một thế giới mà biến đổi khí hậu không được kiểm soát. Trong khi khoa học khí hậu và các nỗ lực giảm nhẹ (mitigation) thường tập trung vào các tác động quy mô lớn, rủi ro khí hậu vừa mang tính hao mòn (attritional) vừa mang tính cấp tính (acute) khi nói đến cơ sở hạ tầng trọng yếu duy trì nền kinh tế toàn cầu.</w:t>
      </w:r>
    </w:p>
    <w:p>
      <w:r>
        <w:rPr>
          <w:b w:val="0"/>
          <w:i w:val="0"/>
        </w:rPr>
        <w:t>Đối mặt với những mối đe dọa và thảm họa như vậy, khu vực tư nhân có đủ nguồn lực, sự sáng tạo và bảng cân đối kế toán để tạo ra sự khác biệt đáng kể. Một số doanh nghiệp đã và đang dẫn đầu. Các công ty quần áo như Patagonia và H&amp;M đã khuyến khích khách hàng sử dụng ít hơn bằng cách sửa chữa quần áo, theo đuổi mô hình kinh doanh tăng trưởng âm (degrowth). Các nhà đầu tư và ngân hàng, như HSBC, đang tìm cách cung cấp các thỏa thuận và nguồn vốn cho các công ty chú trọng đến tính bền vững. Các công ty khác đã đặt việc giảm carbon lên ưu tiên hàng đầu—và hợp tác với các nhà cung cấp cũng làm như vậy—để phù hợp với Hiệp định Paris và đạt mức phát thải ròng bằng không (net-zero emissions) vào năm 2050.</w:t>
      </w:r>
    </w:p>
    <w:p>
      <w:r>
        <w:rPr>
          <w:b w:val="0"/>
          <w:i w:val="0"/>
        </w:rPr>
        <w:t>Các tổ chức phải noi theo những ví dụ này vì lợi ích của trái đất và các thế hệ tương lai. Có cơ hội trong việc ứng phó với rủi ro khí hậu, và các nhà lãnh đạo phải có sự sáng suốt để đưa ra những lựa chọn đúng đắn nhằm định vị công ty của mình cho sự trường tồn.</w:t>
      </w:r>
    </w:p>
    <w:p>
      <w:pPr>
        <w:pStyle w:val="Heading2"/>
      </w:pPr>
      <w:r>
        <w:rPr>
          <w:b w:val="0"/>
          <w:i w:val="0"/>
        </w:rPr>
        <w:t>Cuốn sách này sẽ làm gì</w:t>
      </w:r>
    </w:p>
    <w:p>
      <w:r>
        <w:rPr>
          <w:b w:val="0"/>
          <w:i w:val="0"/>
        </w:rPr>
        <w:t>Cuốn sách này giải quyết cơ hội đó một cách dễ tiếp cận và thiết thực. Nó đưa ra hướng dẫn thực tế để giúp định hình chiến lược, phản ứng của công ty và các cách tiếp cận hành động vì khí hậu mà mọi nhà lãnh đạo doanh nghiệp đều có thể áp dụng.</w:t>
      </w:r>
    </w:p>
    <w:p>
      <w:r>
        <w:rPr>
          <w:b w:val="0"/>
          <w:i w:val="0"/>
        </w:rPr>
        <w:t>Phần đầu tiên của cuốn sách sẽ giúp bạn hiểu các động lực chính của biến đổi khí hậu, nguyên nhân và tác động toàn cầu của nó. Phần này nêu rõ ưu tiên lãnh đạo là đầu tư vào nền kinh tế mới đồng thời thoái vốn khỏi nền kinh tế ngốn carbon của thời đại công nghiệp. Bạn sẽ học được cách các quy định môi trường lỏng lẻo trên toàn cầu góp phần gây ô nhiễm nhiều hơn, ngay cả từ những công ty đang giảm phát thải trên toàn cầu, và bạn cũng sẽ thấy tình hình đầu tư có trách nhiệm và phân bổ tài sản cũng như cách đầu tư tập trung vào ESG đang trở thành xu hướng chính thống.</w:t>
      </w:r>
    </w:p>
    <w:p>
      <w:r>
        <w:rPr>
          <w:b w:val="0"/>
          <w:i w:val="0"/>
        </w:rPr>
        <w:t>Đối mặt với thách thức biến đổi khí hậu đòi hỏi những bước đi táo bạo, sự kiên định của tổ chức và khả năng lãnh đạo sáng suốt. Phần thứ hai phác thảo những cân nhắc chính để giảm tác động tiêu cực đến khí hậu, ứng phó với biến đổi khí hậu ngay lúc này, và chuyển từ các bước tăng dần sang các chiến lược toàn diện hơn, bao trùm toàn bộ doanh nghiệp, từ việc lồng ghép giảm carbon vào hoạt động hàng ngày đến xây dựng khả năng phục hồi của tổ chức khi đối mặt với thảm họa.</w:t>
      </w:r>
    </w:p>
    <w:p>
      <w:r>
        <w:rPr>
          <w:b w:val="0"/>
          <w:i w:val="0"/>
        </w:rPr>
        <w:t>Khi đọc cuốn sách này, hãy xem xét liệu bạn và tổ chức của bạn đã sẵn sàng thực hiện cam kết quan trọng hướng tới hành động vì khí hậu ngay lập tức bằng cách đặt một số câu hỏi chính:</w:t>
      </w:r>
    </w:p>
    <w:p>
      <w:pPr>
        <w:pStyle w:val="ListNumber"/>
      </w:pPr>
      <w:r>
        <w:rPr>
          <w:b w:val="0"/>
          <w:i w:val="0"/>
        </w:rPr>
        <w:t>Chiến lược đầu tư và vận hành của công ty tôi có phù hợp với thực tế của biến đổi khí hậu không?</w:t>
      </w:r>
    </w:p>
    <w:p>
      <w:pPr>
        <w:pStyle w:val="ListNumber"/>
      </w:pPr>
      <w:r>
        <w:rPr>
          <w:b w:val="0"/>
          <w:i w:val="0"/>
        </w:rPr>
        <w:t>Tổ chức của tôi đã sẵn sàng cho một tương lai không carbon và sẵn sàng ứng phó với áp lực mới nổi từ các bên liên quan (stakeholder), nhân viên và khách hàng chưa? Nếu chưa, chúng ta cần thực hiện những bước nào để sẵn sàng?</w:t>
      </w:r>
    </w:p>
    <w:p>
      <w:pPr>
        <w:pStyle w:val="ListNumber"/>
      </w:pPr>
      <w:r>
        <w:rPr>
          <w:b w:val="0"/>
          <w:i w:val="0"/>
        </w:rPr>
        <w:t>Công ty tôi có thể theo đuổi những mô hình kinh doanh mới hoặc sản phẩm đổi mới nào để giảm phát thải, khuyến khích phi vật chất hóa (dematerialization) và đóng góp vào tăng trưởng âm (degrowth)?</w:t>
      </w:r>
    </w:p>
    <w:p>
      <w:pPr>
        <w:pStyle w:val="ListNumber"/>
      </w:pPr>
      <w:r>
        <w:rPr>
          <w:b w:val="0"/>
          <w:i w:val="0"/>
        </w:rPr>
        <w:t>Nếu thảm họa xảy ra, tổ chức của tôi sẽ phản ứng thế nào để bảo vệ con người, cộng đồng, chuỗi cung ứng và các tài sản khác? Chúng ta đã sẵn sàng cho những tình huống như vậy chưa?</w:t>
      </w:r>
    </w:p>
    <w:p>
      <w:pPr>
        <w:pStyle w:val="ListNumber"/>
      </w:pPr>
      <w:r>
        <w:rPr>
          <w:b w:val="0"/>
          <w:i w:val="0"/>
        </w:rPr>
        <w:t>Với tư cách là một nhà lãnh đạo, tôi nên ủng hộ những chính sách nào, và làm thế nào để tôi vận động cho những chính sách này? Tôi nên nói chuyện với ai, và làm thế nào để công khai cam kết của mình với hành động vì khí hậu?</w:t>
      </w:r>
    </w:p>
    <w:p>
      <w:r>
        <w:rPr>
          <w:b w:val="0"/>
          <w:i w:val="0"/>
        </w:rPr>
        <w:t>Có rất nhiều việc có thể làm để chống biến đổi khí hậu, và các tổ chức cần phải tham gia vào cuộc chiến này. Các nhà lãnh đạo phải biến khả năng phục hồi, sự cân bằng và chủ nghĩa tư bản thực sự vì các bên liên quan (stakeholder capitalism) thành lối sống. Việc định hình lại biến đổi khí hậu như một yêu cầu cấp thiết của doanh nghiệp và một cơ hội thị trường độc đáo là phần thiết yếu của sự thay đổi này. Đã đến lúc rồi. Hãy tích cực hành động để ngăn chặn biến đổi khí hậu và mở đường cho một tương lai tốt đẹp hơn.</w:t>
      </w:r>
    </w:p>
    <w:p>
      <w:pPr>
        <w:jc w:val="center"/>
      </w:pPr>
      <w:r>
        <w:drawing>
          <wp:inline xmlns:a="http://schemas.openxmlformats.org/drawingml/2006/main" xmlns:pic="http://schemas.openxmlformats.org/drawingml/2006/picture">
            <wp:extent cx="5930900" cy="8890000"/>
            <wp:docPr id="83" name="Picture 83"/>
            <wp:cNvGraphicFramePr>
              <a:graphicFrameLocks noChangeAspect="1"/>
            </wp:cNvGraphicFramePr>
            <a:graphic>
              <a:graphicData uri="http://schemas.openxmlformats.org/drawingml/2006/picture">
                <pic:pic>
                  <pic:nvPicPr>
                    <pic:cNvPr id="0" name="epub_img_9209893636611562700.jpg"/>
                    <pic:cNvPicPr/>
                  </pic:nvPicPr>
                  <pic:blipFill>
                    <a:blip r:embed="rId62"/>
                    <a:stretch>
                      <a:fillRect/>
                    </a:stretch>
                  </pic:blipFill>
                  <pic:spPr>
                    <a:xfrm>
                      <a:off x="0" y="0"/>
                      <a:ext cx="5930900" cy="8890000"/>
                    </a:xfrm>
                    <a:prstGeom prst="rect"/>
                  </pic:spPr>
                </pic:pic>
              </a:graphicData>
            </a:graphic>
          </wp:inline>
        </w:drawing>
      </w:r>
    </w:p>
    <w:p>
      <w:pPr>
        <w:pStyle w:val="Heading1"/>
      </w:pPr>
      <w:r>
        <w:rPr>
          <w:b w:val="0"/>
          <w:i w:val="0"/>
        </w:rPr>
        <w:t>1</w:t>
      </w:r>
    </w:p>
    <w:p>
      <w:pPr>
        <w:pStyle w:val="Heading1"/>
      </w:pPr>
      <w:r>
        <w:rPr>
          <w:b w:val="0"/>
          <w:i w:val="0"/>
        </w:rPr>
        <w:t>DẪN DẮT KỶ NGUYÊN MỚI CỦA HÀNH ĐỘNG VÌ KHÍ HẬU</w:t>
      </w:r>
    </w:p>
    <w:p>
      <w:r>
        <w:rPr>
          <w:b w:val="0"/>
          <w:i w:val="0"/>
        </w:rPr>
        <w:t>bởi Andrew Winston</w:t>
      </w:r>
    </w:p>
    <w:p>
      <w:r>
        <w:rPr>
          <w:b w:val="0"/>
          <w:i w:val="0"/>
        </w:rPr>
        <w:t xml:space="preserve">Biến đổi khí hậu là một tình trạng khẩn cấp toàn cầu. Nó đang đe dọa mùa màng, nguồn nước, cơ sở hạ tầng và sinh kế. Nó đang gây thiệt hại cho nền kinh tế rộng lớn hơn và lợi nhuận của các công ty ngay</w:t>
      </w:r>
      <w:r>
        <w:rPr>
          <w:b w:val="0"/>
          <w:i/>
        </w:rPr>
        <w:t> hôm</w:t>
      </w:r>
      <w:r>
        <w:rPr>
          <w:b w:val="0"/>
          <w:i w:val="0"/>
        </w:rPr>
        <w:t xml:space="preserve"> nay, chứ không phải trong một tương lai xa xôi nào đó. Trong những năm gần đây, AT&amp;T đã chi 874 triệu đô la cho việc sửa chữa sau các thảm họa thiên nhiên mà công ty cho là có liên quan đến biến đổi khí hậu. Công ty tái bảo hiểm hàng đầu Swiss Re đã chứng kiến sự gia tăng lớn trong các khoản chi trả cho thiệt hại do các hiện tượng thời tiết cực đoan gây ra — nhiều hơn 2,5 tỷ đô la vào năm 2017 so với dự đoán — một xu hướng mà CEO Christian Mumenthaler cho là do nhiệt độ toàn cầu tăng.1 Nếu chúng ta không nhanh chóng hành động vì khí hậu, theo Mark Carney, Thống đốc Ngân hàng Anh, chúng ta sẽ thấy các công ty phá sản và tăng khả năng sụp đổ kinh tế toàn hệ thống.2</w:t>
      </w:r>
    </w:p>
    <w:p>
      <w:r>
        <w:rPr>
          <w:b w:val="0"/>
          <w:i w:val="0"/>
        </w:rPr>
        <w:t xml:space="preserve">Các nhà lãnh đạo doanh nghiệp cuối cùng cũng đang tiếp thu điều này; gần như mọi công ty lớn đều có kế hoạch đáng kể để cắt giảm khí thải carbon và đang hành động. Nhưng với quy mô của cuộc khủng hoảng và tốc độ phát triển của nó, những nỗ lực này là vô cùng thiếu sót. Các báo cáo quan trọng của Liên Hợp Quốc năm 2018 và 2019 nêu rõ hai điều: (1)</w:t>
      </w:r>
      <w:r>
        <w:rPr>
          <w:b w:val="0"/>
          <w:i/>
        </w:rPr>
        <w:t> Để</w:t>
      </w:r>
      <w:r>
        <w:rPr>
          <w:b w:val="0"/>
          <w:i w:val="0"/>
        </w:rPr>
        <w:t xml:space="preserve"> tránh một số hậu quả tồi tệ nhất của biến đổi khí hậu, thế giới phải cắt giảm 45% khí thải carbon vào năm 2030 và loại bỏ hoàn toàn chúng vào giữa thế kỷ.3 (2) Các kế hoạch và cam kết hiện tại của chính phủ không hề tiến gần đến việc đưa chúng ta vào con đường đó. Khí thải vẫn đang tăng. (Xem hình 1-1.)</w:t>
      </w:r>
    </w:p>
    <w:p>
      <w:r>
        <w:rPr>
          <w:b w:val="0"/>
          <w:i w:val="0"/>
        </w:rPr>
        <w:t>Các quốc gia, thành phố và doanh nghiệp cần phải di chuyển đồng thời trên hai con đường: giảm phát thải mạnh mẽ (giảm nhẹ) và đầu tư vào khả năng phục hồi trong khi lên kế hoạch cho sự thay đổi lớn (thích ứng). Trọng tâm của tôi ở đây là giảm nhẹ, bởi vì chỉ thích ứng thôi—xây những bức tường ngày càng cao để ngăn biển và chỉ bật điều hòa khi ngoài trời trở nên không thể ở được—sẽ không cứu được chúng ta. Nếu chúng ta để biến đổi khí hậu phá hủy các hệ sinh thái thực vật và động vật mà chúng ta phụ thuộc, sẽ không có sự thay thế nào. Tin tốt là doanh nghiệp có tiềm năng to lớn để cắt giảm phát thải nhanh hơn và thậm chí nhiều hơn một cách có lợi nhuận.</w:t>
      </w:r>
    </w:p>
    <w:p>
      <w:r>
        <w:rPr>
          <w:b/>
          <w:i w:val="0"/>
        </w:rPr>
        <w:t>HÌNH 1-1</w:t>
      </w:r>
    </w:p>
    <w:p>
      <w:r>
        <w:rPr>
          <w:b w:val="0"/>
          <w:i w:val="0"/>
        </w:rPr>
        <w:t>Dự báo đáng lo ngại: các chính sách khí hậu hiện tại hoàn toàn không đủ</w:t>
      </w:r>
    </w:p>
    <w:p>
      <w:r>
        <w:rPr>
          <w:b w:val="0"/>
          <w:i/>
        </w:rPr>
        <w:t>Để giữ mức nóng lên toàn cầu ở 1,5°C so với thời kỳ tiền công nghiệp và ngăn chặn những tác động tồi tệ nhất của biến đổi khí hậu, thế giới phải cắt giảm lượng khí thải carbon xuống bằng 0 vào giữa thế kỷ này. Tuy nhiên, lượng khí thải vẫn đang tăng, và theo các chính sách hiện hành, việc cắt giảm sẽ không thể tiến gần đến mức cần thiết. Nếu chúng ta tiếp tục con đường hiện tại, nhiệt độ có thể sẽ tăng khoảng 3°C, gây ra những hậu quả thảm khốc.</w:t>
      </w:r>
    </w:p>
    <w:p>
      <w:pPr>
        <w:jc w:val="center"/>
      </w:pPr>
      <w:r>
        <w:drawing>
          <wp:inline xmlns:a="http://schemas.openxmlformats.org/drawingml/2006/main" xmlns:pic="http://schemas.openxmlformats.org/drawingml/2006/picture">
            <wp:extent cx="6680200" cy="4521200"/>
            <wp:docPr id="84" name="Picture 84"/>
            <wp:cNvGraphicFramePr>
              <a:graphicFrameLocks noChangeAspect="1"/>
            </wp:cNvGraphicFramePr>
            <a:graphic>
              <a:graphicData uri="http://schemas.openxmlformats.org/drawingml/2006/picture">
                <pic:pic>
                  <pic:nvPicPr>
                    <pic:cNvPr id="0" name="epub_img_2460656186725117023.jpg"/>
                    <pic:cNvPicPr/>
                  </pic:nvPicPr>
                  <pic:blipFill>
                    <a:blip r:embed="rId63"/>
                    <a:stretch>
                      <a:fillRect/>
                    </a:stretch>
                  </pic:blipFill>
                  <pic:spPr>
                    <a:xfrm>
                      <a:off x="0" y="0"/>
                      <a:ext cx="6680200" cy="4521200"/>
                    </a:xfrm>
                    <a:prstGeom prst="rect"/>
                  </pic:spPr>
                </pic:pic>
              </a:graphicData>
            </a:graphic>
          </wp:inline>
        </w:drawing>
      </w:r>
    </w:p>
    <w:p>
      <w:pPr>
        <w:jc w:val="center"/>
      </w:pPr>
      <w:r>
        <w:drawing>
          <wp:inline xmlns:a="http://schemas.openxmlformats.org/drawingml/2006/main" xmlns:pic="http://schemas.openxmlformats.org/drawingml/2006/picture">
            <wp:extent cx="6680200" cy="4521200"/>
            <wp:docPr id="85" name="Picture 85"/>
            <wp:cNvGraphicFramePr>
              <a:graphicFrameLocks noChangeAspect="1"/>
            </wp:cNvGraphicFramePr>
            <a:graphic>
              <a:graphicData uri="http://schemas.openxmlformats.org/drawingml/2006/picture">
                <pic:pic>
                  <pic:nvPicPr>
                    <pic:cNvPr id="0" name="epub_img_2460656186725117023.jpg"/>
                    <pic:cNvPicPr/>
                  </pic:nvPicPr>
                  <pic:blipFill>
                    <a:blip r:embed="rId63"/>
                    <a:stretch>
                      <a:fillRect/>
                    </a:stretch>
                  </pic:blipFill>
                  <pic:spPr>
                    <a:xfrm>
                      <a:off x="0" y="0"/>
                      <a:ext cx="6680200" cy="4521200"/>
                    </a:xfrm>
                    <a:prstGeom prst="rect"/>
                  </pic:spPr>
                </pic:pic>
              </a:graphicData>
            </a:graphic>
          </wp:inline>
        </w:drawing>
      </w:r>
    </w:p>
    <w:p>
      <w:r>
        <w:rPr>
          <w:b w:val="0"/>
          <w:i/>
        </w:rPr>
        <w:t>Nguồn:</w:t>
      </w:r>
      <w:r>
        <w:rPr>
          <w:b w:val="0"/>
          <w:i w:val="0"/>
        </w:rPr>
        <w:t xml:space="preserve"> Climate Action Tracker</w:t>
      </w:r>
    </w:p>
    <w:p>
      <w:r>
        <w:rPr>
          <w:b w:val="0"/>
          <w:i/>
        </w:rPr>
        <w:t>Lưu ý:</w:t>
      </w:r>
      <w:r>
        <w:rPr>
          <w:b w:val="0"/>
          <w:i w:val="0"/>
        </w:rPr>
        <w:t xml:space="preserve"> Băng thông đại diện cho ước tính phát thải cao và thấp.</w:t>
      </w:r>
    </w:p>
    <w:p>
      <w:r>
        <w:rPr>
          <w:b w:val="0"/>
          <w:i w:val="0"/>
        </w:rPr>
        <w:t>Nếu câu hỏi chính cho doanh nghiệp vẫn là “Những hành động nào vừa cắt giảm phát thải vừa tạo giá trị ngắn hạn?” chúng ta biết câu trả lời: Cắt giảm carbon trong các ngành công nghiệp sử dụng nhiều năng lượng và trong hoạt động, vận tải, và tòa nhà; mua nhiều năng lượng tái tạo, điều này là chiến lược thông minh vì nó đã cạnh tranh với nhiên liệu hóa thạch trong nhiều năm; giảm lãng phí, đặc biệt trong các lĩnh vực quan trọng như thực phẩm và nông nghiệp; mở rộng việc sử dụng các mô hình kinh doanh tuần hoàn giảm thiểu sử dụng tài nguyên; nhúng các chỉ số biến đổi khí hậu vào hệ thống doanh nghiệp và các chỉ số hiệu suất chính; và hơn thế nữa. Một lần nữa, hầu hết các công ty đã bắt đầu tận dụng những cơ hội “cơ bản” này và sẽ tăng tốc áp dụng khi họ thấy lợi ích tăng lên. Vậy hãy giả định rằng họ sẽ tiếp tục con đường này. Sau đó thì sao?</w:t>
      </w:r>
    </w:p>
    <w:p>
      <w:r>
        <w:rPr>
          <w:b w:val="0"/>
          <w:i w:val="0"/>
        </w:rPr>
        <w:t xml:space="preserve">Với tính cấp bách, chúng ta phải đặt một câu hỏi khác, và khó hơn: “Tất cả những gì</w:t>
      </w:r>
      <w:r>
        <w:rPr>
          <w:b w:val="0"/>
          <w:i/>
        </w:rPr>
        <w:t> doanh</w:t>
      </w:r>
      <w:r>
        <w:rPr>
          <w:b w:val="0"/>
          <w:i w:val="0"/>
        </w:rPr>
        <w:t xml:space="preserve"> nghiệp có thể làm với nguồn lực khổng lồ của mình là gì?” Những nguồn vốn nào—tài chính, con người, thương hiệu, và chính trị—mà các công ty có thể huy động?</w:t>
      </w:r>
    </w:p>
    <w:p>
      <w:r>
        <w:rPr>
          <w:b w:val="0"/>
          <w:i w:val="0"/>
        </w:rPr>
        <w:t>Dựa trên 20 năm tư vấn cho các tập đoàn toàn cầu và làm việc về các vấn đề biến đổi khí hậu, tôi thấy ba hành động mà các công ty phải tập trung ngay bây giờ để thúc đẩy thay đổi sâu sắc hơn:</w:t>
      </w:r>
    </w:p>
    <w:p>
      <w:pPr>
        <w:pStyle w:val="ListBullet"/>
      </w:pPr>
      <w:r>
        <w:rPr>
          <w:b w:val="0"/>
          <w:i w:val="0"/>
        </w:rPr>
        <w:t>Sử dụng ảnh hưởng chính trị để yêu cầu các chính sách khí hậu mạnh mẽ trên toàn thế giới</w:t>
      </w:r>
    </w:p>
    <w:p>
      <w:pPr>
        <w:pStyle w:val="ListBullet"/>
      </w:pPr>
      <w:r>
        <w:rPr>
          <w:b w:val="0"/>
          <w:i w:val="0"/>
        </w:rPr>
        <w:t>Trao quyền cho nhà cung cấp, khách hàng và nhân viên để thúc đẩy thay đổi</w:t>
      </w:r>
    </w:p>
    <w:p>
      <w:pPr>
        <w:pStyle w:val="ListBullet"/>
      </w:pPr>
      <w:r>
        <w:rPr>
          <w:b w:val="0"/>
          <w:i w:val="0"/>
        </w:rPr>
        <w:t>Suy nghĩ lại về đầu tư và mô hình kinh doanh để loại bỏ chất thải và carbon trong toàn bộ nền kinh tế</w:t>
      </w:r>
    </w:p>
    <w:p>
      <w:r>
        <w:rPr>
          <w:b w:val="0"/>
          <w:i w:val="0"/>
        </w:rPr>
        <w:t>Những hành động này có thể cảm thấy không tự nhiên đối với một số nhà điều hành nếu chúng dường như đặt lợi ích lớn hơn lên trên lợi nhuận trước mắt của cổ đông. Nhưng xu hướng đang thay đổi đối với chính ý tưởng về quyền tối thượng của cổ đông. Khoảng 200 tập đoàn đa quốc gia lớn nhất có trụ sở tại Hoa Kỳ gần đây đã tuyên bố, thông qua Business Roundtable, rằng họ sẽ không còn chỉ tập trung vào cổ đông hoặc vào ngắn hạn. Chúng ta đang ở một thời điểm then chốt khi cuộc khủng hoảng khí hậu thúc đẩy ý thức ngày càng tăng về mục đích xã hội của các công ty. Kết quả, tôi tin, là ý chí cần thiết để cuối cùng đạt được sự thay đổi sâu sắc hơn này.</w:t>
      </w:r>
    </w:p>
    <w:p>
      <w:pPr>
        <w:pStyle w:val="Heading2"/>
      </w:pPr>
      <w:r>
        <w:rPr>
          <w:b w:val="0"/>
          <w:i w:val="0"/>
        </w:rPr>
        <w:t>Lợi ích của chúng ta là gì?</w:t>
      </w:r>
    </w:p>
    <w:p>
      <w:r>
        <w:rPr>
          <w:b w:val="0"/>
          <w:i w:val="0"/>
        </w:rPr>
        <w:t>Trước khi tôi đi sâu vào ba lĩnh vực thay đổi, thật công bằng khi hỏi tại sao một công ty lại cam kết với những sáng kiến đầy thách thức và có thể rủi ro như vậy. Một lập luận là vĩ mô/xã hội và lập luận kia là kinh tế vi mô. Lập luận đầu tiên rất đơn giản: Các công ty cần con người khỏe mạnh và một hành tinh có thể sống được; với biến đổi khí hậu mất kiểm soát tốn kém đang ở phía trước, họ có mệnh lệnh kinh tế và trách nhiệm đạo đức để làm mọi thứ có thể nhằm đảm bảo một thế giới thịnh vượng. Như cựu CEO của Unilever, Paul Polman, nói: “Kinh doanh đơn giản không thể là người ngoài cuộc trong một hệ thống mang lại sự sống cho nó ngay từ đầu.”4 Và đừng quên rằng ngay cả khi theo đuổi lợi ích riêng, các nhà điều hành đôi khi chỉ làm những gì họ tin là đúng, điều này có thể có hoặc không mang lại kết quả—từ việc ngừng bán vũ khí tấn công tại Dick’s Sporting Goods và Walmart đến việc Apple và Microsoft tài trợ các chương trình giảm tình trạng vô gia cư trong khu vực của họ.</w:t>
      </w:r>
    </w:p>
    <w:p>
      <w:r>
        <w:rPr>
          <w:b w:val="0"/>
          <w:i w:val="0"/>
        </w:rPr>
        <w:t>Tuy nhiên, lập luận kinh tế vi mô thường bị bỏ qua. Các bên liên quan (stakeholder), đặc biệt là khách hàng và nhân viên, ngày càng có tiêu chuẩn cao đối với các công ty mà họ mua hàng và làm việc. Khách hàng doanh nghiệp đang yêu cầu hiệu suất bền vững cao hơn từ nhà cung cấp mỗi năm. Người tiêu dùng đang tìm kiếm các thương hiệu bền vững (50% tăng trưởng hàng tiêu dùng đóng gói từ năm 2013 đến 2018 đến từ các sản phẩm được tiếp thị là bền vững), và các cuộc khảo sát toàn cầu của Deloitte cho thấy có tới 87% nhóm dưới 40 tuổi—những người thuộc thế hệ Millennials, những người sẽ chiếm 75% lực lượng lao động toàn cầu trong năm năm tới—tin rằng thành công của một công ty nên được đo lường bằng nhiều hơn chỉ các chỉ số tài chính.5 Và 9 trong 10 thành viên của Gen Z đồng ý rằng các công ty có trách nhiệm tham gia vào các vấn đề môi trường và xã hội.</w:t>
      </w:r>
    </w:p>
    <w:p>
      <w:r>
        <w:rPr>
          <w:b w:val="0"/>
          <w:i w:val="0"/>
        </w:rPr>
        <w:t>Nhân viên giờ đây đang trực tiếp gây áp lực buộc các công ty của họ phải làm nhiều hơn cho vấn đề khí hậu, đặc biệt là trong lĩnh vực công nghệ. Trong những lời kêu gọi trực tiếp và công khai, nhân viên Google đã yêu cầu ban lãnh đạo cắt đứt quan hệ với những kẻ phủ nhận biến đổi khí hậu, và nhân viên Microsoft đã tổ chức một cuộc tuần hành để phản đối việc công ty "đồng lõa với cuộc khủng hoảng khí hậu". Tại Amazon, hơn 8.700 công nhân đã ký một lá thư ngỏ gửi CEO Jeff Bezos với danh sách các yêu cầu, bao gồm việc phát triển kế hoạch đạt mức phát thải ròng bằng không và loại bỏ các khoản quyên góp cho các nhà lập pháp phủ nhận biến đổi khí hậu. Những nỗ lực của họ rõ ràng đã góp phần thúc đẩy Bezos công bố tham vọng lớn là trung hòa carbon vào năm 2040 và mua 100.000 xe điện.</w:t>
      </w:r>
    </w:p>
    <w:p>
      <w:r>
        <w:rPr>
          <w:b w:val="0"/>
          <w:i w:val="0"/>
        </w:rPr>
        <w:t xml:space="preserve">Vì áp lực như thế này, cùng với những cảnh báo ngày càng nghiêm trọng từ các nhà khoa học khí hậu và các tổ chức toàn cầu bao gồm Liên Hợp Quốc, các nỗ lực giảm phát thải của doanh nghiệp đã trở thành điều kiện tối thiểu (table stakes) — điều mà bất kỳ công ty</w:t>
      </w:r>
      <w:r>
        <w:rPr>
          <w:b w:val="0"/>
          <w:i/>
        </w:rPr>
        <w:t> nào</w:t>
      </w:r>
      <w:r>
        <w:rPr>
          <w:b w:val="0"/>
          <w:i w:val="0"/>
        </w:rPr>
        <w:t xml:space="preserve"> cũng phải làm để giành được sự tôn trọng từ nhân viên và khách hàng. Và những gì là thông lệ phổ biến và được chấp nhận, bất kể lợi tức đầu tư (ROI) ngắn hạn ra sao, đôi khi có thể thay đổi rất nhanh. Hãy nhớ rằng không ai có thể chứng minh giá trị của đa dạng và hòa nhập (diversity and inclusion) khi các công ty lần đầu dấn thân vào vấn đề đó. Giờ đây chúng ta đã có dữ liệu tốt — nhưng các chuẩn mực đã thay đổi trước.</w:t>
      </w:r>
    </w:p>
    <w:p>
      <w:r>
        <w:rPr>
          <w:b w:val="0"/>
          <w:i w:val="0"/>
        </w:rPr>
        <w:t xml:space="preserve">Tôi đã tận mắt chứng kiến điều này có thể diễn ra như thế nào đối với các vấn đề bền vững. Gần sáu năm trước, trong cuốn sách The</w:t>
      </w:r>
      <w:r>
        <w:rPr>
          <w:b w:val="0"/>
          <w:i/>
        </w:rPr>
        <w:t> Big Pivot của mình,</w:t>
      </w:r>
      <w:r>
        <w:rPr>
          <w:b w:val="0"/>
          <w:i w:val="0"/>
        </w:rPr>
        <w:t> tôi đã ủng hộ việc đặt ra các mục tiêu giảm phát thải dựa trên cơ sở khoa học. Hầu như không có công ty nào làm điều đó vào thời điểm đó, và tôi đã tranh luận với nhiều người thắc mắc tại sao một công ty lại đặt ra mục tiêu không được pháp luật yêu cầu. Bây giờ, nhờ áp lực từ các công ty cùng ngành — và vì điều đó là hợp lý — những mục tiêu này gần như đã trở thành tiêu chuẩn đối với các công ty lớn, với khoảng 750 công ty đã đăng ký và hơn 200 công ty cam kết sử dụng 100% năng lượng tái tạo. Họ đã chuyển từ "Tại sao chúng ta phải làm?" sang "Bạn là kẻ tụt hậu nếu không làm".</w:t>
      </w:r>
    </w:p>
    <w:p>
      <w:r>
        <w:rPr>
          <w:b w:val="0"/>
          <w:i w:val="0"/>
        </w:rPr>
        <w:t>Những công ty đầu tiên thử nghiệm các chiến lược phát triển bền vững (sustainability strategies) đổi mới nhất thường là các công ty B Corp hoặc các doanh nghiệp tư nhân định hướng mục đích (purpose-driven), như Patagonia và IKEA, những công ty có nhiều dư địa để thử nghiệm hơn. Câu chuyện cũng tương tự với nhiều ý tưởng khí hậu thế hệ mới mà tôi trình bày dưới đây: Các công ty đại chúng lớn chỉ mới chấm chân xuống nước, trong khi các công ty nhỏ hơn, nhanh nhẹn hơn, tập trung vào phát triển bền vững dẫn đầu. Những ví dụ của họ rất quan trọng, bởi vì trong thập kỷ qua, các công ty lớn nhất đã bắt đầu bắt chước các nhà lãnh đạo tầm trung—hoặc chỉ đơn giản là mua lại họ. Để giảm thiểu những tác động tồi tệ nhất của biến đổi khí hậu, nhiều công ty hơn cần phải theo bước, và nhanh chóng.</w:t>
      </w:r>
    </w:p>
    <w:p>
      <w:r>
        <w:rPr>
          <w:b w:val="0"/>
          <w:i w:val="0"/>
        </w:rPr>
        <w:t>Bây giờ hãy quay lại ba hoạt động rộng lớn mà mọi công ty, dù lớn hay nhỏ, đều phải thực hiện.</w:t>
      </w:r>
    </w:p>
    <w:p>
      <w:pPr>
        <w:pStyle w:val="Heading2"/>
      </w:pPr>
      <w:r>
        <w:rPr>
          <w:b w:val="0"/>
          <w:i w:val="0"/>
        </w:rPr>
        <w:t>1. Sử dụng ảnh hưởng chính trị vì lợi ích khí hậu</w:t>
      </w:r>
    </w:p>
    <w:p>
      <w:r>
        <w:rPr>
          <w:b w:val="0"/>
          <w:i w:val="0"/>
        </w:rPr>
        <w:t xml:space="preserve">Với quy mô của cuộc khủng hoảng khí hậu, chỉ doanh nghiệp không thể giải quyết được. Nhưng doanh nghiệp có một công cụ mạnh mẽ ngoài các hoạt động và sản phẩm của chính mình: những mối quan hệ rộng lớn và sâu sắc trong các hành lang quyền lực chính trị. Trên khắp thế giới, nhưng đặc biệt là trong các nền kinh tế thị trường, các công ty có ảnh hưởng to lớn đối với chính phủ và các chính trị gia. Thông qua các khoản quyên góp chiến dịch lớn và—tại Hoa Kỳ sau vụ án Tòa án Tối cao Citizens United—chi</w:t>
      </w:r>
      <w:r>
        <w:rPr>
          <w:b w:val="0"/>
          <w:i/>
        </w:rPr>
        <w:t> tiêu gần như</w:t>
      </w:r>
      <w:r>
        <w:rPr>
          <w:b w:val="0"/>
          <w:i w:val="0"/>
        </w:rPr>
        <w:t> không giới hạn cho quảng cáo chính trị, chương trình nghị sự của doanh nghiệp có tiếng nói vượt trội trong xã hội. Làm thế nào các công ty có thể và nên sử dụng quyền lực đó?</w:t>
      </w:r>
    </w:p>
    <w:p>
      <w:r>
        <w:rPr>
          <w:b w:val="0"/>
          <w:i w:val="0"/>
        </w:rPr>
        <w:t>Quan hệ với chính phủ của doanh nghiệp theo truyền thống nhằm mục đích định hình lại hoặc chống lại các quy định. Nhưng trong vài năm qua, nhiều công ty, ít nhất là bề ngoài, đã ủng hộ một số chính sách khí hậu. Hàng trăm công ty đa quốc gia có hoạt động tại Hoa Kỳ đã ký các tuyên bố như “We Are Still In” và “United for the Paris Agreement” gần đây để cho thế giới biết rằng họ sẽ cắt giảm khí thải phù hợp với Hiệp định Khí hậu Paris và rằng họ muốn chính phủ Hoa Kỳ tiếp tục tham gia, bất chấp các thông báo rằng họ sẽ không tham gia. Một nhóm các công ty lớn khác đã kêu gọi thế giới giữ mức nóng lên ở mức chỉ 1,5°C. Những người ký kết đến từ mọi nơi trên hành tinh: Thụy Điển (Electrolux), Nhật Bản (ASICS), Ấn Độ (Mahindra Group), Thụy Sĩ (Nestlé), Đức (SAP), và nhiều nơi và lĩnh vực khác.</w:t>
      </w:r>
    </w:p>
    <w:p>
      <w:r>
        <w:rPr>
          <w:b/>
          <w:i w:val="0"/>
        </w:rPr>
        <w:t>HÌNH 1-2</w:t>
      </w:r>
    </w:p>
    <w:p>
      <w:r>
        <w:rPr>
          <w:b w:val="0"/>
          <w:i w:val="0"/>
        </w:rPr>
        <w:t>Nhiệt độ tăng, rủi ro tăng: ngập lụt các thành phố</w:t>
      </w:r>
    </w:p>
    <w:p>
      <w:r>
        <w:rPr>
          <w:b w:val="0"/>
          <w:i/>
        </w:rPr>
        <w:t>Nếu nhiệt độ toàn cầu tăng thêm …</w:t>
      </w:r>
    </w:p>
    <w:p>
      <w:pPr>
        <w:jc w:val="center"/>
      </w:pPr>
      <w:r>
        <w:drawing>
          <wp:inline xmlns:a="http://schemas.openxmlformats.org/drawingml/2006/main" xmlns:pic="http://schemas.openxmlformats.org/drawingml/2006/picture">
            <wp:extent cx="6680200" cy="7683500"/>
            <wp:docPr id="86" name="Picture 86"/>
            <wp:cNvGraphicFramePr>
              <a:graphicFrameLocks noChangeAspect="1"/>
            </wp:cNvGraphicFramePr>
            <a:graphic>
              <a:graphicData uri="http://schemas.openxmlformats.org/drawingml/2006/picture">
                <pic:pic>
                  <pic:nvPicPr>
                    <pic:cNvPr id="0" name="epub_img_3087065088814434254.jpg"/>
                    <pic:cNvPicPr/>
                  </pic:nvPicPr>
                  <pic:blipFill>
                    <a:blip r:embed="rId64"/>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87" name="Picture 87"/>
            <wp:cNvGraphicFramePr>
              <a:graphicFrameLocks noChangeAspect="1"/>
            </wp:cNvGraphicFramePr>
            <a:graphic>
              <a:graphicData uri="http://schemas.openxmlformats.org/drawingml/2006/picture">
                <pic:pic>
                  <pic:nvPicPr>
                    <pic:cNvPr id="0" name="epub_img_3087065088814434254.jpg"/>
                    <pic:cNvPicPr/>
                  </pic:nvPicPr>
                  <pic:blipFill>
                    <a:blip r:embed="rId64"/>
                    <a:stretch>
                      <a:fillRect/>
                    </a:stretch>
                  </pic:blipFill>
                  <pic:spPr>
                    <a:xfrm>
                      <a:off x="0" y="0"/>
                      <a:ext cx="6680200" cy="7683500"/>
                    </a:xfrm>
                    <a:prstGeom prst="rect"/>
                  </pic:spPr>
                </pic:pic>
              </a:graphicData>
            </a:graphic>
          </wp:inline>
        </w:drawing>
      </w:r>
    </w:p>
    <w:p>
      <w:r>
        <w:rPr>
          <w:b w:val="0"/>
          <w:i/>
        </w:rPr>
        <w:t>Nguồn:</w:t>
      </w:r>
      <w:r>
        <w:rPr>
          <w:b w:val="0"/>
          <w:i w:val="0"/>
        </w:rPr>
        <w:t xml:space="preserve"> World Resources Institute</w:t>
      </w:r>
    </w:p>
    <w:p>
      <w:r>
        <w:rPr>
          <w:b w:val="0"/>
          <w:i w:val="0"/>
        </w:rPr>
        <w:t xml:space="preserve">Nhưng chỉ tuyên bố thôi thì chưa đủ. Các công ty phải vận động hành lang (lobby) cho những chính sách hướng tới một tương lai ít carbon, và các lãnh đạo cấp cao cần phải trực tiếp tham gia. Nếu không có hành động tập thể của chính phủ, chúng ta khó có cơ hội tránh được những hậu quả tồi tệ nhất của biến đổi khí hậu. Một ngành—nhiên liệu hóa thạch—đã có ảnh hưởng chi phối, kéo dài hàng thập kỷ đối với các chính sách khí hậu ở các thủ đô trên thế giới, và điều đó là dễ hiểu: Các chính sách nhằm giảm phát thải đặt ra mối đe dọa sinh tồn đối với hoạt động kinh doanh của họ. Các công ty trong mọi lĩnh vực khác phải hiểu rằng biến đổi khí hậu, thứ có thể vượt khỏi tầm kiểm soát nếu không có các chính sách sáng suốt, là mối đe dọa sinh tồn đối với chính</w:t>
      </w:r>
      <w:r>
        <w:rPr>
          <w:b w:val="0"/>
          <w:i/>
        </w:rPr>
        <w:t> doanh</w:t>
      </w:r>
      <w:r>
        <w:rPr>
          <w:b w:val="0"/>
          <w:i w:val="0"/>
        </w:rPr>
        <w:t xml:space="preserve"> nghiệp của họ.</w:t>
      </w:r>
    </w:p>
    <w:p>
      <w:r>
        <w:rPr>
          <w:b w:val="0"/>
          <w:i w:val="0"/>
        </w:rPr>
        <w:t>Phần lớn các công ty không thuộc ngành nhiên liệu hóa thạch chỉ tham gia vào những ngày vận động hành lang đặc biệt không thường xuyên do các tổ chức như Ceres, American Sustainable Business Council, và Business Climate Leaders tổ chức. Tất nhiên, những sự kiện đó rất quan trọng, nhưng ngay cả bản thân các nhóm này cũng thừa nhận rằng số lượng các công ty lớn có trọng tâm hành động vì khí hậu nhất quán là rất ít. Như Joe Britton, cựu chánh văn phòng của Thượng nghị sĩ Mỹ Martin Heinrich, nói với tôi, những chuyến “bay-in” tạm thời này còn hơn không, nhưng chúng bị lu mờ bởi làn sóng vận động hành lang của ngành nhiên liệu hóa thạch diễn ra hàng ngày. Để đối phó, Britton đã rời vị trí của mình để thành lập một tổ chức vận động hành lang mới, với sự giúp đỡ của những người trong cuộc khác ở Capitol Hill, nhằm truyền tải một thông điệp chính trị đầy đủ và liên tục hơn tới Quốc hội về vấn đề khí hậu.</w:t>
      </w:r>
    </w:p>
    <w:p>
      <w:r>
        <w:rPr>
          <w:b w:val="0"/>
          <w:i w:val="0"/>
        </w:rPr>
        <w:t>Cũng có một sự mất kết nối lớn giữa những gì các công ty nói về cam kết chống biến đổi khí hậu của họ và những gì những người đại diện cho họ—các hiệp hội thương mại hoặc thậm chí là nhân viên quan hệ chính phủ của chính họ—thực sự thúc đẩy. Khi tính minh bạch tăng lên, các công ty nên lo lắng về bất kỳ khoảng cách nào giữa cam kết bền vững của họ và hoạt động vận động hành lang của họ. Một tổ chức phi chính phủ (NGO) của Úc, LobbyWatch, đang lên tiếng chỉ trích gã khổng lồ khai khoáng BHP và những công ty khác vì những sự mất kết nối như vậy. Và trang influencemap.org có trụ sở tại Vương quốc Anh đang theo dõi hoạt động vận động hành lang của doanh nghiệp về khí hậu tại hàng trăm công ty và công khai nêu bật sự đạo đức giả.</w:t>
      </w:r>
    </w:p>
    <w:p>
      <w:r>
        <w:rPr>
          <w:b w:val="0"/>
          <w:i w:val="0"/>
        </w:rPr>
        <w:t>Đối với các nhà lãnh đạo, vận động hành lang (lobbying) quyết liệt về khí hậu không chỉ là chuyện hình thức bề ngoài; nó có thể tạo ra lợi thế. Nếu 100% năng lượng của bạn đến từ nguồn tái tạo, thì việc đánh thuế carbon sẽ không ảnh hưởng nhiều đến cơ cấu chi phí của bạn. Và nếu bạn sản xuất sản phẩm hoặc cung cấp dịch vụ giúp giảm phát thải, bạn sẽ được hưởng lợi từ các biện pháp kiểm soát carbon chặt chẽ hơn. Đó chắc chắn là một lý do khiến Siemens của Đức, với danh mục sản phẩm giúp nâng cao hiệu quả năng lượng, tuyên bố rằng mục tiêu tham gia chính trị hàng đầu của họ là “chống biến đổi khí hậu”.</w:t>
      </w:r>
    </w:p>
    <w:p>
      <w:r>
        <w:rPr>
          <w:b w:val="0"/>
          <w:i w:val="0"/>
        </w:rPr>
        <w:t>Hugh Welsh, chủ tịch khu vực Bắc Mỹ của DSM, một công ty lớn của Hà Lan chuyên cung cấp các sản phẩm và giải pháp về dinh dưỡng, sức khỏe và lối sống bền vững, có thể xác nhận điều này. Ông đã làm việc nhiều năm để đưa tiếng nói của doanh nghiệp về khí hậu vào các hành lang quyền lực chính trị. Welsh nói ông làm điều này vì hai lý do: nguyên tắc và thực dụng. Về nguyên tắc, ông nói: “Hơn 10 năm làm chủ tịch, tôi đã tích lũy được vốn chính trị. Tôi có thể dùng nó chỉ cho những việc mang tính chiến lược cho doanh nghiệp, nhưng tôi cũng có thể dùng nó để cải thiện thế giới.” Về tính thực dụng, ông lưu ý rằng DSM phục vụ một số thị trường sản phẩm tập trung vào tính bền vững, nên việc đóng vai trò chủ động trong chính sách bền vững và khí hậu phù hợp với chiến lược của công ty.</w:t>
      </w:r>
    </w:p>
    <w:p>
      <w:r>
        <w:rPr>
          <w:b w:val="0"/>
          <w:i w:val="0"/>
        </w:rPr>
        <w:t>Khi Welsh trình bày lập luận với các giám đốc điều hành, nhà lãnh đạo và hiệp hội thương mại còn hoài nghi — chẳng hạn như Phòng Thương mại Hoa Kỳ vốn cứng đầu, nơi ông đã làm việc hai năm để thay đổi quan điểm của họ về khí hậu — ông nói: “Nếu bạn không thay đổi quan điểm của mình, bạn sẽ đứng sai phía lịch sử … các đối tác và khách hàng của bạn sẽ rời bỏ bạn hàng loạt.”</w:t>
      </w:r>
    </w:p>
    <w:p>
      <w:r>
        <w:rPr>
          <w:b w:val="0"/>
          <w:i w:val="0"/>
        </w:rPr>
        <w:t>Vậy các công ty nên ủng hộ những chính sách nào? Để đưa thế giới đến một tương lai ít carbon, chúng ta cần những kế hoạch táo bạo trong một vài lĩnh vực then chốt: định giá carbon và huy động vốn để chuyển sang các hệ thống ít carbon; nhanh chóng nâng cao tiêu chuẩn hiệu suất và loại bỏ dần các công nghệ cũ đối với những người tiêu thụ năng lượng lớn như ô tô và tòa nhà; và tạo điều kiện minh bạch cùng các nỗ lực giảm bớt đau khổ cho con người.</w:t>
      </w:r>
    </w:p>
    <w:p>
      <w:r>
        <w:rPr>
          <w:b w:val="0"/>
          <w:i w:val="0"/>
        </w:rPr>
        <w:t>Những ưu tiên này áp dụng ở hầu hết các khu vực, nhưng tất nhiên việc hoạch định chính sách và mối quan hệ giữa doanh nghiệp với chính phủ rất khác nhau giữa các quốc gia. Cách tiếp cận ở các nền kinh tế chỉ huy (command-and-control economies) phải khác với cách tiếp cận trong các hệ thống tư bản chủ nghĩa phân tán.</w:t>
      </w:r>
    </w:p>
    <w:p>
      <w:r>
        <w:rPr>
          <w:b w:val="0"/>
          <w:i w:val="0"/>
        </w:rPr>
        <w:t>Các chính sách có thể mất nhiều năm mới có hiệu quả, vì vậy những nỗ lực này phải được thực hiện sớm. Đã đến lúc các công ty sử dụng ảnh hưởng chính trị đáng kể của mình để chủ động ủng hộ các luật khiến các sản phẩm và lựa chọn có hàm lượng carbon cao trở nên đắt đỏ hơn, huy động vốn cho một nền kinh tế sạch, hỗ trợ thay đổi hệ thống, và giúp giải quyết vấn đề thích ứng và chi phí con người của quá trình chuyển đổi sang công nghệ sạch.</w:t>
      </w:r>
    </w:p>
    <w:p>
      <w:r>
        <w:rPr>
          <w:b w:val="0"/>
          <w:i w:val="0"/>
        </w:rPr>
        <w:t>Các chính sách khí hậu mà doanh nghiệp nên đấu tranh vì</w:t>
      </w:r>
    </w:p>
    <w:p>
      <w:r>
        <w:rPr>
          <w:b w:val="0"/>
          <w:i w:val="0"/>
        </w:rPr>
        <w:t>Một danh sách dài các chính sách khả thi của chính phủ có thể tạo điều kiện cho việc giảm phát thải nhanh chóng. Nhưng những chính sách sau đây có lẽ là quan trọng nhất để doanh nghiệp ủng hộ. Chúng sẽ khắc phục các thất bại của thị trường, chuyển dịch vốn sang các khoản đầu tư ít carbon, và đặt ra tiêu chuẩn cao cho các sản phẩm ít carbon.</w:t>
      </w:r>
    </w:p>
    <w:p>
      <w:r>
        <w:rPr>
          <w:b w:val="0"/>
          <w:i w:val="0"/>
        </w:rPr>
        <w:t>Thực hiện giá carbon tăng nhanh, kết hợp với việc chuyển dịch lớn các khoản trợ cấp từ nhiên liệu hóa thạch sang công nghệ sạch và các phương pháp sản xuất ít carbon.</w:t>
      </w:r>
    </w:p>
    <w:p>
      <w:r>
        <w:rPr>
          <w:b w:val="0"/>
          <w:i w:val="0"/>
        </w:rPr>
        <w:t>Tạo động lực cho nông dân chuyển từ nông nghiệp công nghiệp sang nông nghiệp tái tạo (regenerative agriculture).</w:t>
      </w:r>
    </w:p>
    <w:p>
      <w:r>
        <w:rPr>
          <w:b w:val="0"/>
          <w:i w:val="0"/>
        </w:rPr>
        <w:t>Tài trợ cho việc tăng cường thu hồi vật liệu (tái chế, tái sử dụng, sửa chữa) để khuyến khích nền kinh tế tuần hoàn (circular economy).</w:t>
      </w:r>
    </w:p>
    <w:p>
      <w:r>
        <w:rPr>
          <w:b w:val="0"/>
          <w:i w:val="0"/>
        </w:rPr>
        <w:t>Huy động vốn và R&amp;D để kéo đầu tư công và tư vào công nghệ sạch hơn. Ví dụ, ngành hàng không Đan Mạch đã đề xuất một loại thuế khí hậu đối với tất cả các chuyến bay từ Đan Mạch, dành riêng cho một quỹ nghiên cứu các giải pháp xanh và nhiên liệu trung hòa khí hậu.</w:t>
      </w:r>
    </w:p>
    <w:p>
      <w:r>
        <w:rPr>
          <w:b w:val="0"/>
          <w:i w:val="0"/>
        </w:rPr>
        <w:t>Áp dụng các tiêu chuẩn hiệu suất cao cho các đối tượng sử dụng năng lượng lớn, bao gồm ô tô, tòa nhà và hệ thống HVAC. Khuyến khích loại bỏ dần và đưa vào dần, chẳng hạn như bằng cách bắt buộc sử dụng chất làm lạnh có tiềm năng nóng lên toàn cầu thấp và các tòa nhà net-zero với năng lượng tái tạo, đồng thời cấm các loại xe ngốn xăng. Một số quốc gia đã đặt ra ngày ngừng bán động cơ đốt trong: Na Uy vào năm 2025, Thụy Điển và Đan Mạch vào năm 2030, Pháp và Sri Lanka vào năm 2040.</w:t>
      </w:r>
    </w:p>
    <w:p>
      <w:r>
        <w:rPr>
          <w:b w:val="0"/>
          <w:i w:val="0"/>
        </w:rPr>
        <w:t>Ưu tiên tính minh bạch thông qua, ví dụ, Lực lượng Đặc nhiệm về Công bố Tài chính Liên quan đến Khí hậu (Task Force on Climate-related Financial Disclosures), tổ chức cung cấp hướng dẫn cho các công ty báo cáo các rủi ro trọng yếu của họ từ biến đổi khí hậu, và nhãn sản phẩm có thông tin về dấu chân carbon (carbon footprint), giống như thông tin về calo và dinh dưỡng trên nhãn thực phẩm.</w:t>
      </w:r>
    </w:p>
    <w:p>
      <w:r>
        <w:rPr>
          <w:b w:val="0"/>
          <w:i w:val="0"/>
        </w:rPr>
        <w:t>Cấp nguồn lực cho thích ứng, chẳng hạn như lập kế hoạch chống chịu (resilience planning) ở các thành phố, di dời người dân, và đào tạo lại cho những người từ các ngành cũ sẽ suy giảm nhanh chóng.</w:t>
      </w:r>
    </w:p>
    <w:p>
      <w:pPr>
        <w:pStyle w:val="Heading2"/>
      </w:pPr>
      <w:r>
        <w:rPr>
          <w:b w:val="0"/>
          <w:i w:val="0"/>
        </w:rPr>
        <w:t>2. Tận dụng các mối quan hệ với các bên liên quan (stakeholder)</w:t>
      </w:r>
    </w:p>
    <w:p>
      <w:r>
        <w:rPr>
          <w:b w:val="0"/>
          <w:i w:val="0"/>
        </w:rPr>
        <w:t xml:space="preserve">Đồng thời, các công ty nên sử dụng siêu năng lực khác của mình: ảnh hưởng to lớn đối với các đối tác trong chuỗi giá trị và mối liên hệ sâu sắc với khách hàng và nhân viên. Các công ty sản phẩm tiêu dùng lớn như P&amp;G và Unilever thường đúng khi khoe rằng họ phục vụ hàng tỷ người mỗi ngày. Hơn 275 triệu người ghé thăm một Walmart mỗi tuần. Các công ty thuê hàng trăm triệu người trong chúng ta. Và với gần 33 nghìn tỷ đô la doanh thu chỉ riêng trong Fortune Global 500,</w:t>
      </w:r>
      <w:r>
        <w:rPr>
          <w:b w:val="0"/>
          <w:i/>
        </w:rPr>
        <w:t> có thể</w:t>
      </w:r>
      <w:r>
        <w:rPr>
          <w:b w:val="0"/>
          <w:i w:val="0"/>
        </w:rPr>
        <w:t xml:space="preserve"> an tâm giả định rằng hàng nghìn tỷ đô la chảy đến các nhà cung cấp. Hãy tưởng tượng nếu các công ty sử dụng những điểm tiếp xúc đó, sức mua của họ, và tất cả sức mạnh truyền thông và quảng cáo của họ để thúc đẩy thay đổi trên toàn bộ doanh nghiệp và xã hội.</w:t>
      </w:r>
    </w:p>
    <w:p>
      <w:pPr>
        <w:pStyle w:val="Heading3"/>
      </w:pPr>
      <w:r>
        <w:rPr>
          <w:b w:val="0"/>
          <w:i w:val="0"/>
        </w:rPr>
        <w:t>Nhà cung cấp</w:t>
      </w:r>
    </w:p>
    <w:p>
      <w:r>
        <w:rPr>
          <w:b w:val="0"/>
          <w:i w:val="0"/>
        </w:rPr>
        <w:t>Trong những năm gần đây, các tập đoàn đã tăng cường áp lực lên các nhà cung cấp của họ để hoạt động bền vững hơn. Các nhà mua lớn ngày càng muốn thấy tiến bộ—được hỗ trợ bởi dữ liệu—về dấu chân carbon (carbon footprint), sử dụng tài nguyên, nhân quyền và hiệu suất lao động của nhà cung cấp, và nhiều hơn nữa. General Mills, Kellogg, IKEA, và Hewlett Packard Enterprise đều đã đặt mục tiêu carbon dựa trên khoa học cho các nhà cung cấp của họ. Những công ty khác, bao gồm GSK, H&amp;M, Toyota, và Schneider Electric, đã cam kết trung hòa carbon hoặc âm carbon (loại bỏ nhiều carbon hơn lượng thải ra) trong toàn bộ chuỗi giá trị của họ vào năm 2040 hoặc 2050.</w:t>
      </w:r>
    </w:p>
    <w:p>
      <w:r>
        <w:rPr>
          <w:b w:val="0"/>
          <w:i w:val="0"/>
        </w:rPr>
        <w:t>Những cam kết như vậy đang trở thành chuẩn mực. Nhưng còn điều gì khác có thể? Các công ty vượt qua giới hạn đang làm gì để thúc đẩy thay đổi? Tôi thấy sự lãnh đạo về khí hậu trong chuỗi cung ứng tương lai ở ba lĩnh vực chính: cung cấp vốn, thúc đẩy đổi mới và hợp tác, và sử dụng sức mua để chọn nhà cung cấp dựa trên hiệu suất phát thải.</w:t>
      </w:r>
    </w:p>
    <w:p>
      <w:r>
        <w:rPr>
          <w:b w:val="0"/>
          <w:i w:val="0"/>
        </w:rPr>
        <w:t>Hỗ trợ tài chính và vốn. Việc làm cho doanh nghiệp trở nên bền vững hơn mang lại lợi nhuận, nhưng nó vẫn có thể đòi hỏi đầu tư và vốn. Các công ty yêu cầu nhà cung cấp thay đổi cách họ làm ăn có thể giúp ích, đặc biệt là với những đơn vị nhỏ hơn. Ví dụ, vào giữa năm 2018, sau khi đạt được 100% năng lượng tái tạo trong hoạt động của chính mình, Apple đã ra mắt Quỹ Năng lượng Sạch Trung Quốc, một quỹ chung trị giá 300 triệu đô la để giúp các nhà cung cấp mua một gigawatt năng lượng tái tạo, và những trang trại gió lớn đầu tiên của quỹ đã được dựng lên vào năm sau. Tương tự, IKEA gần đây đã cam kết 100 triệu euro để giúp các nhà cung cấp cấp một thực hiện chuyển đổi. Trong một cách tiếp cận đổi mới khác, một công ty công nghiệp mà tôi làm việc cùng, Ingersoll Rand (được biết đến nhiều hơn qua các thương hiệu Thermo King và Trane), đã tài trợ cho một dự án năng lượng tái tạo lớn và sau đó mời các nhà cung cấp bù đắp lượng khí thải của họ bằng cách mua một phần sản lượng năng lượng. Và ngoài việc khuyến khích năng lượng tái tạo, một số nhà lãnh đạo, như Levi’s và Walmart, đã làm việc với HSBC và các ngân hàng khác để cung cấp lãi suất thấp hơn cho các nhà cung cấp có điểm hiệu suất bền vững tốt.</w:t>
      </w:r>
    </w:p>
    <w:p>
      <w:r>
        <w:rPr>
          <w:b/>
          <w:i w:val="0"/>
        </w:rPr>
        <w:t>HÌNH 1-3</w:t>
      </w:r>
    </w:p>
    <w:p>
      <w:r>
        <w:rPr>
          <w:b w:val="0"/>
          <w:i w:val="0"/>
        </w:rPr>
        <w:t>Nhiệt độ tăng, rủi ro tăng: thiếu hụt lương thực</w:t>
      </w:r>
    </w:p>
    <w:p>
      <w:r>
        <w:rPr>
          <w:b w:val="0"/>
          <w:i/>
        </w:rPr>
        <w:t>Nếu nhiệt độ toàn cầu tăng thêm …</w:t>
      </w:r>
    </w:p>
    <w:p>
      <w:pPr>
        <w:jc w:val="center"/>
      </w:pPr>
      <w:r>
        <w:drawing>
          <wp:inline xmlns:a="http://schemas.openxmlformats.org/drawingml/2006/main" xmlns:pic="http://schemas.openxmlformats.org/drawingml/2006/picture">
            <wp:extent cx="6680200" cy="7683500"/>
            <wp:docPr id="88" name="Picture 88"/>
            <wp:cNvGraphicFramePr>
              <a:graphicFrameLocks noChangeAspect="1"/>
            </wp:cNvGraphicFramePr>
            <a:graphic>
              <a:graphicData uri="http://schemas.openxmlformats.org/drawingml/2006/picture">
                <pic:pic>
                  <pic:nvPicPr>
                    <pic:cNvPr id="0" name="epub_img_6826292452683533484.jpg"/>
                    <pic:cNvPicPr/>
                  </pic:nvPicPr>
                  <pic:blipFill>
                    <a:blip r:embed="rId65"/>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89" name="Picture 89"/>
            <wp:cNvGraphicFramePr>
              <a:graphicFrameLocks noChangeAspect="1"/>
            </wp:cNvGraphicFramePr>
            <a:graphic>
              <a:graphicData uri="http://schemas.openxmlformats.org/drawingml/2006/picture">
                <pic:pic>
                  <pic:nvPicPr>
                    <pic:cNvPr id="0" name="epub_img_6826292452683533484.jpg"/>
                    <pic:cNvPicPr/>
                  </pic:nvPicPr>
                  <pic:blipFill>
                    <a:blip r:embed="rId65"/>
                    <a:stretch>
                      <a:fillRect/>
                    </a:stretch>
                  </pic:blipFill>
                  <pic:spPr>
                    <a:xfrm>
                      <a:off x="0" y="0"/>
                      <a:ext cx="6680200" cy="7683500"/>
                    </a:xfrm>
                    <a:prstGeom prst="rect"/>
                  </pic:spPr>
                </pic:pic>
              </a:graphicData>
            </a:graphic>
          </wp:inline>
        </w:drawing>
      </w:r>
    </w:p>
    <w:p>
      <w:r>
        <w:rPr>
          <w:b w:val="0"/>
          <w:i/>
        </w:rPr>
        <w:t>Nguồn:</w:t>
      </w:r>
      <w:r>
        <w:rPr>
          <w:b w:val="0"/>
          <w:i w:val="0"/>
        </w:rPr>
        <w:t xml:space="preserve"> World Resources Institute</w:t>
      </w:r>
    </w:p>
    <w:p>
      <w:r>
        <w:rPr>
          <w:b w:val="0"/>
          <w:i w:val="0"/>
        </w:rPr>
        <w:t xml:space="preserve">Đổi mới chung. Gần đây tôi cũng đã chứng kiến trưởng bộ phận mua hàng của Ingersoll Rand nói với hàng trăm nhà cung cấp rằng công ty của ông sẽ không còn chọn nhà cung cấp chỉ dựa trên giá cả và chất lượng. Ông nói, giờ đây, các nhà cung cấp sẽ cần đổi mới cùng công ty để</w:t>
      </w:r>
      <w:r>
        <w:rPr>
          <w:b w:val="0"/>
          <w:i/>
        </w:rPr>
        <w:t> làm</w:t>
      </w:r>
      <w:r>
        <w:rPr>
          <w:b w:val="0"/>
          <w:i w:val="0"/>
        </w:rPr>
        <w:t xml:space="preserve"> cho sản phẩm của họ tiết kiệm năng lượng và carbon hơn. Đây là một cách tuyệt vời để thúc đẩy đổi mới trong chuỗi giá trị, nhưng sự hợp tác trong toàn ngành có thể có tác động thậm chí còn lớn hơn.</w:t>
      </w:r>
    </w:p>
    <w:p>
      <w:r>
        <w:rPr>
          <w:b w:val="0"/>
          <w:i w:val="0"/>
        </w:rPr>
        <w:t>Hãy xem xét rằng Walmart và Target, những đối thủ truyền thống, đã hợp tác với tổ chức phi chính phủ Forum for the Future (mà tôi là thành viên ban điều hành) để tạo ra Dự án Bền vững cho Ngành Làm đẹp và Chăm sóc Cá nhân—một nỗ lực sáng tạo nhằm cải thiện dấu chân môi trường và xã hội của tất cả các sản phẩm chúng ta bôi lên cơ thể. Họ đã tập hợp các công ty CPG lớn như P&amp;G và Unilever cùng các nhà cung cấp hóa chất của họ để suy nghĩ lại về thành phần, bao bì và hơn thế nữa nhằm giảm tác động đến sức khỏe và môi trường. Apple đã đi sâu vào chuỗi cung ứng của mình để làm cho các sản phẩm công nghệ phổ biến của mình có lượng carbon thấp hơn, bao gồm thông qua một liên doanh với Rio Tinto và Alcoa để phát triển và thương mại hóa một quy trình luyện nhôm với lượng phát thải khí nhà kính thấp hơn đáng kể và chi phí thấp hơn.</w:t>
      </w:r>
    </w:p>
    <w:p>
      <w:r>
        <w:rPr>
          <w:b w:val="0"/>
          <w:i w:val="0"/>
        </w:rPr>
        <w:t>Sức mạnh mua hàng. Trong nhiều năm, nhiều công ty đã đồng ý làm việc với các nhà cung cấp tụt hậu để cải thiện hiệu suất bền vững của họ. Nhưng thế giới không thể chờ đợi những người chậm chân áp dụng nữa. Các công ty nên cắt đứt với họ và chuyển tiền mua hàng sang những nhà lãnh đạo ít carbon—những nhà cung cấp thường được điều hành tốt nhất. VF Corporation, chủ sở hữu các thương hiệu như Vans và the North Face, đã ngừng mua da từ Brazil vì chính sách của chính phủ ở đó đang khuyến khích phá hủy rừng nhiệt đới Amazon.</w:t>
      </w:r>
    </w:p>
    <w:p>
      <w:r>
        <w:rPr>
          <w:b w:val="0"/>
          <w:i w:val="0"/>
        </w:rPr>
        <w:t>Các nhà bán lẻ nên coi hiệu suất carbon là ưu tiên mua hàng. Các nhà bán lẻ lớn như Walmart và Target đã gây áp lực lên các nhà cung cấp trong nhiều năm để làm cho sản phẩm của họ bền vững hơn, nhưng họ có thể làm nhiều hơn nữa để hỗ trợ những nhà cung cấp giỏi nhất trong việc giảm phát thải trong hoạt động hoặc thông qua sản phẩm của họ. Ví dụ, họ có thể dành vĩnh viễn (không chỉ vào Ngày Trái Đất) các khu trưng bày cuối lối đi hoặc khu khuyến mãi đặc biệt—bất động sản có giá trị cao nhất của họ—để thúc đẩy kinh doanh cho các nhà cung cấp phát thải carbon thấp nhất đồng thời đáp ứng nhu cầu ngày càng tăng của khách hàng đối với sản phẩm xanh. Đó là một giải pháp đôi bên cùng có lợi, nhưng nó chưa phải là thông lệ phổ biến.</w:t>
      </w:r>
    </w:p>
    <w:p>
      <w:pPr>
        <w:pStyle w:val="Heading3"/>
      </w:pPr>
      <w:r>
        <w:rPr>
          <w:b w:val="0"/>
          <w:i w:val="0"/>
        </w:rPr>
        <w:t>Khách hàng</w:t>
      </w:r>
    </w:p>
    <w:p>
      <w:r>
        <w:rPr>
          <w:b w:val="0"/>
          <w:i w:val="0"/>
        </w:rPr>
        <w:t>Điều cốt lõi mà các công ty đang làm—và phải tiếp tục làm—là giúp khách hàng giảm phát thải carbon bằng cách phát triển và cung cấp các sản phẩm tạo ra ít phát thải hơn trong suốt vòng đời của chúng. Chúng ta đang thấy sự đổi mới tuyệt vời và sự chấp nhận của khách hàng đối với các sản phẩm có dấu chân carbon thấp hơn trong các lĩnh vực phát thải carbon lớn nhất: xe điện trong giao thông; sưởi ấm, làm mát và chiếu sáng hiệu quả trong các tòa nhà; và protein thay thế ngon miệng trong thực phẩm và nông nghiệp.</w:t>
      </w:r>
    </w:p>
    <w:p>
      <w:r>
        <w:rPr>
          <w:b w:val="0"/>
          <w:i w:val="0"/>
        </w:rPr>
        <w:t>Các nhà sản xuất và bán lẻ cũng đang nỗ lực tăng cường sử dụng vật liệu tái chế và giảm lượng vật liệu dùng trong bao bì—thậm chí đến mức không trong một số trường hợp. Ví dụ, một nhóm các nhà bán lẻ Anh đã hợp tác để thay đổi cách một số sản phẩm rời cửa hàng. Người tiêu dùng có thể tự đổ đầy túi và lọ của họ từ các thùng hàng khô (ngũ cốc, đậu, hạt, v.v.), bột giặt và dầu gội. Một số sản phẩm thương mại đang cố gắng tiến xa hơn: Sau khi sản xuất mỗi viên gạch của sản phẩm sàn carbon âm nguyên mẫu, Interface giải thích, “có ít carbon dioxide trong khí quyển hơn so với khi nó không được sản xuất ngay từ đầu.”6</w:t>
      </w:r>
    </w:p>
    <w:p>
      <w:r>
        <w:rPr>
          <w:b/>
          <w:i w:val="0"/>
        </w:rPr>
        <w:t>HÌNH 1-4</w:t>
      </w:r>
    </w:p>
    <w:p>
      <w:r>
        <w:rPr>
          <w:b w:val="0"/>
          <w:i w:val="0"/>
        </w:rPr>
        <w:t>Nhiệt độ tăng, rủi ro tăng: thiên nhiên sụp đổ</w:t>
      </w:r>
    </w:p>
    <w:p>
      <w:r>
        <w:rPr>
          <w:b w:val="0"/>
          <w:i/>
        </w:rPr>
        <w:t>Nếu nhiệt độ toàn cầu tăng thêm …</w:t>
      </w:r>
    </w:p>
    <w:p>
      <w:pPr>
        <w:jc w:val="center"/>
      </w:pPr>
      <w:r>
        <w:drawing>
          <wp:inline xmlns:a="http://schemas.openxmlformats.org/drawingml/2006/main" xmlns:pic="http://schemas.openxmlformats.org/drawingml/2006/picture">
            <wp:extent cx="6680200" cy="7683500"/>
            <wp:docPr id="90" name="Picture 90"/>
            <wp:cNvGraphicFramePr>
              <a:graphicFrameLocks noChangeAspect="1"/>
            </wp:cNvGraphicFramePr>
            <a:graphic>
              <a:graphicData uri="http://schemas.openxmlformats.org/drawingml/2006/picture">
                <pic:pic>
                  <pic:nvPicPr>
                    <pic:cNvPr id="0" name="epub_img_3564979738343075652.jpg"/>
                    <pic:cNvPicPr/>
                  </pic:nvPicPr>
                  <pic:blipFill>
                    <a:blip r:embed="rId66"/>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1" name="Picture 91"/>
            <wp:cNvGraphicFramePr>
              <a:graphicFrameLocks noChangeAspect="1"/>
            </wp:cNvGraphicFramePr>
            <a:graphic>
              <a:graphicData uri="http://schemas.openxmlformats.org/drawingml/2006/picture">
                <pic:pic>
                  <pic:nvPicPr>
                    <pic:cNvPr id="0" name="epub_img_3564979738343075652.jpg"/>
                    <pic:cNvPicPr/>
                  </pic:nvPicPr>
                  <pic:blipFill>
                    <a:blip r:embed="rId66"/>
                    <a:stretch>
                      <a:fillRect/>
                    </a:stretch>
                  </pic:blipFill>
                  <pic:spPr>
                    <a:xfrm>
                      <a:off x="0" y="0"/>
                      <a:ext cx="6680200" cy="7683500"/>
                    </a:xfrm>
                    <a:prstGeom prst="rect"/>
                  </pic:spPr>
                </pic:pic>
              </a:graphicData>
            </a:graphic>
          </wp:inline>
        </w:drawing>
      </w:r>
    </w:p>
    <w:p>
      <w:r>
        <w:rPr>
          <w:b w:val="0"/>
          <w:i/>
        </w:rPr>
        <w:t>Nguồn:</w:t>
      </w:r>
      <w:r>
        <w:rPr>
          <w:b w:val="0"/>
          <w:i w:val="0"/>
        </w:rPr>
        <w:t xml:space="preserve"> World Resources Institute</w:t>
      </w:r>
    </w:p>
    <w:p>
      <w:r>
        <w:rPr>
          <w:b w:val="0"/>
          <w:i w:val="0"/>
        </w:rPr>
        <w:t>Nhưng các doanh nghiệp cần đưa những sản phẩm như thế này trở thành phổ biến và vượt xa hơn những tác động trực tiếp của sản phẩm lên khách hàng để tạo ra thay đổi sâu sắc hơn. Dưới đây là ba hướng đi khả thi:</w:t>
      </w:r>
    </w:p>
    <w:p>
      <w:r>
        <w:rPr>
          <w:b w:val="0"/>
          <w:i w:val="0"/>
        </w:rPr>
        <w:t>Giúp khách hàng tiêu dùng ít hơn và khuyến khích họ hành động. Hai hành động quyết liệt nhất mà các công ty có thể thực hiện với người tiêu dùng là khuyến khích họ giảm tiêu thụ và lôi kéo họ tham gia vào hoạt động vì khí hậu. Freitag, có trụ sở tại Zurich, chuyên sản xuất túi từ vật liệu tái chế, cho phép khách hàng tạo diện mạo mới bằng cách đổi túi với khách hàng khác. Và Patagonia (một công ty luôn đi đầu) đang dạy khách hàng cách sửa quần áo của mình để họ không cần mua đồ mới. Những công ty này có thể gặp rủi ro bán ít hơn, nhưng họ đang xây dựng thương hiệu đáng tin cậy với lượng khách hàng trung thành. Và việc khuyến khích giảm tiêu thụ không hề ảnh hưởng xấu đến Patagonia: Doanh số đã tăng gấp bốn lần trong thập kỷ qua, đạt ước tính 1 tỷ USD. Hơn nữa, công ty đang sử dụng niềm tin đã xây dựng được để huy động người tiêu dùng, thông qua sáng kiến Patagonia Action Works, tham gia vào các nhóm môi trường cơ sở ở châu Âu và Hoa Kỳ.</w:t>
      </w:r>
    </w:p>
    <w:p>
      <w:r>
        <w:rPr>
          <w:b w:val="0"/>
          <w:i w:val="0"/>
        </w:rPr>
        <w:t xml:space="preserve">Sử dụng truyền thông để giáo dục và truyền cảm hứng cho người tiêu dùng. Các công ty có thể tận dụng hiệu quả hơn hai kênh để thúc đẩy các cuộc thảo luận về khí hậu: bao bì và quảng cáo. Bằng cách nào? Ví dụ, thương hiệu đồ uống yến mạch Thụy Điển Oatly báo cáo lượng khí thải carbon của sản phẩm trên bao bì và hướng dẫn người tiêu dùng đến thông tin về lợi ích khí hậu của việc ăn các sản phẩm từ thực vật. Ben &amp; Jerry’s đã sử dụng bao bì và việc ra mắt một hương vị kem, Save Our Swirled, để nâng cao nhận thức về Hiệp định Khí hậu Paris năm 2015. IKEA đã khảo sát hơn 14.000 khách hàng ở 14 quốc gia để hiểu thái độ của họ và cách tốt nhất để thúc đẩy hành động vì khí hậu thông qua quảng cáo; khuôn khổ kết quả được thiết kế để hướng dẫn truyền thông của công ty.7 Vào mùa thu năm 2019, công ty sản phẩm gia dụng Seventh Generation đã tặng thời lượng quảng cáo trên chương</w:t>
      </w:r>
      <w:r>
        <w:rPr>
          <w:b w:val="0"/>
          <w:i/>
        </w:rPr>
        <w:t> trình</w:t>
      </w:r>
      <w:r>
        <w:rPr>
          <w:b w:val="0"/>
          <w:i w:val="0"/>
        </w:rPr>
        <w:t xml:space="preserve"> Today để giúp quảng bá Phong trào Khí hậu Thanh niên.</w:t>
      </w:r>
    </w:p>
    <w:p>
      <w:r>
        <w:rPr>
          <w:b w:val="0"/>
          <w:i w:val="0"/>
        </w:rPr>
        <w:t>Một sáng kiến hợp tác mới đang cố gắng biến những hoạt động quảng bá như thế này thành chuẩn mực. Được khởi xướng gần đây bởi Sustainable Brands (tổ chức mà tôi là thành viên ban cố vấn) — cùng với một số tên tuổi lớn như PepsiCo, Nestlé Waters, P&amp;G, SC Johnson và Visa — chương trình Brands for Good cam kết các bên tham gia sẽ khuyến khích lối sống bền vững thông qua hoạt động tiếp thị và truyền thông của họ, và thậm chí tham vọng hơn, là chuyển đổi toàn bộ lĩnh vực tiếp thị để hỗ trợ mục tiêu đó.</w:t>
      </w:r>
    </w:p>
    <w:p>
      <w:r>
        <w:rPr>
          <w:b w:val="0"/>
          <w:i w:val="0"/>
        </w:rPr>
        <w:t>Chọn khách hàng doanh nghiệp một cách khôn ngoan. Những nỗ lực được mô tả ở trên tập trung vào người tiêu dùng truyền thống. Nhưng các công ty cần dành sự quan tâm tương đương cho khách hàng doanh nghiệp của mình. Giống như với nhà cung cấp, họ phải ngừng tạo điều kiện cho những khách hàng hoặc là không giải quyết vấn đề biến đổi khí hậu, hoặc đúng hơn là một phần của nền kinh tế carbon cao. Các ngân hàng, quỹ đầu tư mạo hiểm và quỹ đầu tư tư nhân, công ty tư vấn, công ty luật và các nhà cung cấp dịch vụ khác nên đặt những câu hỏi khó về việc họ đang hỗ trợ ai. Giúp các công ty trở nên “tốt hơn” trong việc khai thác hoặc đốt nhiên liệu hóa thạch đang chủ động đẩy thế giới đi sai hướng, và điều đó lớn hơn bất kỳ nỗ lực giảm carbon nào mà một doanh nghiệp dịch vụ theo đuổi trong hoạt động của chính mình.</w:t>
      </w:r>
    </w:p>
    <w:p>
      <w:r>
        <w:rPr>
          <w:b w:val="0"/>
          <w:i w:val="0"/>
        </w:rPr>
        <w:t>Trong thế giới đầu tư, một phong trào thoái vốn khỏi nhiên liệu hóa thạch đang lan rộng, dẫn đầu bởi một nhóm nhà đầu tư nắm giữ 11 nghìn tỷ USD tài sản. Quỹ đầu tư quốc gia trị giá 1 nghìn tỷ USD của Na Uy cũng đang bán tháo các khoản đầu tư vào nhiều công ty dầu khí.</w:t>
      </w:r>
    </w:p>
    <w:p>
      <w:r>
        <w:rPr>
          <w:b w:val="0"/>
          <w:i w:val="0"/>
        </w:rPr>
        <w:t>Các công ty dịch vụ khác, như những gã khổng lồ tư vấn và công ty luật, vẫn làm việc với các ngành công nghiệp thâm dụng carbon, nên giúp họ thực hiện bước chuyển hướng vĩnh viễn cần thiết để tồn tại. Điều đó có nghĩa là giúp các công ty nhiên liệu hóa thạch dần dần chấm dứt hoạt động kinh doanh cốt lõi của họ trong vài thập kỷ tới và chuyển hẳn danh mục đầu tư cũng như mô hình kinh doanh sang các lựa chọn sạch. Các công ty công nghệ cũng phải suy nghĩ nghiêm túc. Một trong những lý do khiến nhân viên Amazon nổi loạn là việc công ty tuyên bố rằng mảng kinh doanh đám mây của họ sẽ giúp các công ty dầu khí đẩy nhanh hoạt động thăm dò. Các bên liên quan (stakeholder) sẽ tiếp tục đặt những câu hỏi thăm dò về việc các công ty đại diện cho điều gì và họ hỗ trợ ai — và các công ty sẽ phải có câu trả lời.</w:t>
      </w:r>
    </w:p>
    <w:p>
      <w:pPr>
        <w:pStyle w:val="Heading3"/>
      </w:pPr>
      <w:r>
        <w:rPr>
          <w:b w:val="0"/>
          <w:i w:val="0"/>
        </w:rPr>
        <w:t>Nhân viên</w:t>
      </w:r>
    </w:p>
    <w:p>
      <w:r>
        <w:rPr>
          <w:b w:val="0"/>
          <w:i w:val="0"/>
        </w:rPr>
        <w:t>Trong cuộc chiến giành nhân tài, đặc biệt là với thế hệ Millennials và Gen Z, các công ty phải chứng minh rằng họ là những công dân tốt. Các cuộc khảo sát liên tục cho thấy những người dưới 40 tuổi muốn làm việc cho những nhà tuyển dụng chia sẻ giá trị của họ. Khi kế hoạch sống bền vững của Unilever phát triển mạnh vào giữa những năm 2010, công ty đã trở thành nhà tuyển dụng được săn đón nhất trong lĩnh vực của mình. Các giám đốc điều hành hàng đầu mà tôi đã làm việc cùng tại Unilever coi vai trò lãnh đạo về bền vững của công ty là yếu tố then chốt trong việc thu hút và giữ chân nhân tài. Lợi ích là hai chiều: Các công ty cần sự cam kết và đồng thuận của nhân viên để đạt được các mục tiêu bền vững của họ.</w:t>
      </w:r>
    </w:p>
    <w:p>
      <w:r>
        <w:rPr>
          <w:b w:val="0"/>
          <w:i w:val="0"/>
        </w:rPr>
        <w:t>Để củng cố mối quan hệ này, các công ty phải đưa tính bền vững và hành động vì khí hậu vào cấu trúc và hệ thống khuyến khích thông thường của họ—nghĩa là, trả tiền cho mọi người từ ban điều hành trở xuống để cắt giảm khí thải carbon. Họ giữ bí mật về tỷ lệ phần trăm chính xác, nhưng những công ty cam kết nhất mà tôi từng thấy gắn ít nhất một phần tư tiền thưởng với các chỉ số hiệu suất chính (KPI) về bền vững. Đã đến lúc tăng con số đó lên.</w:t>
      </w:r>
    </w:p>
    <w:p>
      <w:r>
        <w:rPr>
          <w:b/>
          <w:i w:val="0"/>
        </w:rPr>
        <w:t>HÌNH 1-5</w:t>
      </w:r>
    </w:p>
    <w:p>
      <w:r>
        <w:rPr>
          <w:b w:val="0"/>
          <w:i w:val="0"/>
        </w:rPr>
        <w:t>Nhiệt độ tăng, rủi ro tăng: các đợt nắng nóng</w:t>
      </w:r>
    </w:p>
    <w:p>
      <w:r>
        <w:rPr>
          <w:b w:val="0"/>
          <w:i/>
        </w:rPr>
        <w:t>Nếu nhiệt độ toàn cầu tăng thêm …</w:t>
      </w:r>
    </w:p>
    <w:p>
      <w:pPr>
        <w:jc w:val="center"/>
      </w:pPr>
      <w:r>
        <w:drawing>
          <wp:inline xmlns:a="http://schemas.openxmlformats.org/drawingml/2006/main" xmlns:pic="http://schemas.openxmlformats.org/drawingml/2006/picture">
            <wp:extent cx="6680200" cy="7683500"/>
            <wp:docPr id="92" name="Picture 92"/>
            <wp:cNvGraphicFramePr>
              <a:graphicFrameLocks noChangeAspect="1"/>
            </wp:cNvGraphicFramePr>
            <a:graphic>
              <a:graphicData uri="http://schemas.openxmlformats.org/drawingml/2006/picture">
                <pic:pic>
                  <pic:nvPicPr>
                    <pic:cNvPr id="0" name="epub_img_7215698647352219621.jpg"/>
                    <pic:cNvPicPr/>
                  </pic:nvPicPr>
                  <pic:blipFill>
                    <a:blip r:embed="rId67"/>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3" name="Picture 93"/>
            <wp:cNvGraphicFramePr>
              <a:graphicFrameLocks noChangeAspect="1"/>
            </wp:cNvGraphicFramePr>
            <a:graphic>
              <a:graphicData uri="http://schemas.openxmlformats.org/drawingml/2006/picture">
                <pic:pic>
                  <pic:nvPicPr>
                    <pic:cNvPr id="0" name="epub_img_7215698647352219621.jpg"/>
                    <pic:cNvPicPr/>
                  </pic:nvPicPr>
                  <pic:blipFill>
                    <a:blip r:embed="rId67"/>
                    <a:stretch>
                      <a:fillRect/>
                    </a:stretch>
                  </pic:blipFill>
                  <pic:spPr>
                    <a:xfrm>
                      <a:off x="0" y="0"/>
                      <a:ext cx="6680200" cy="7683500"/>
                    </a:xfrm>
                    <a:prstGeom prst="rect"/>
                  </pic:spPr>
                </pic:pic>
              </a:graphicData>
            </a:graphic>
          </wp:inline>
        </w:drawing>
      </w:r>
    </w:p>
    <w:p>
      <w:r>
        <w:rPr>
          <w:b w:val="0"/>
          <w:i/>
        </w:rPr>
        <w:t>Nguồn:</w:t>
      </w:r>
      <w:r>
        <w:rPr>
          <w:b w:val="0"/>
          <w:i w:val="0"/>
        </w:rPr>
        <w:t xml:space="preserve"> World Resources Institute</w:t>
      </w:r>
    </w:p>
    <w:p>
      <w:r>
        <w:rPr>
          <w:b w:val="0"/>
          <w:i/>
        </w:rPr>
        <w:t>Lưu ý:</w:t>
      </w:r>
      <w:r>
        <w:rPr>
          <w:b w:val="0"/>
          <w:i w:val="0"/>
        </w:rPr>
        <w:t xml:space="preserve"> Theo nghiên cứu được công bố trên tạp</w:t>
      </w:r>
      <w:r>
        <w:rPr>
          <w:b w:val="0"/>
          <w:i/>
        </w:rPr>
        <w:t> chí Nature Climate</w:t>
      </w:r>
      <w:r>
        <w:rPr>
          <w:b w:val="0"/>
          <w:i w:val="0"/>
        </w:rPr>
        <w:t> Change, “nắng nóng chết người” là ngưỡng mà vượt qua đó nhiệt độ không khí, độ ẩm và các yếu tố khác có thể gây tử vong.</w:t>
      </w:r>
    </w:p>
    <w:p>
      <w:r>
        <w:rPr>
          <w:b w:val="0"/>
          <w:i w:val="0"/>
        </w:rPr>
        <w:t>Liệu các công ty có thể tiến xa hơn và chủ động hỗ trợ các giá trị của nhân viên bằng cách giúp họ thúc đẩy thay đổi trong thế giới xung quanh? Một số tổ chức đã làm điều đó. Trong cuộc bầu cử Hoa Kỳ năm 2018, hơn 100 tổ chức, bao gồm Walmart, Levi Strauss, The Gap, Southwest Airlines, Kaiser Permanente và Lyft, đã tham gia sáng kiến Time to Vote, cho nhân viên thời gian nghỉ để trở thành công dân tốt. Một số thậm chí còn khuyến khích hoạt động vì khí hậu trực tiếp. Sau khi xác định “tình trạng khẩn cấp về khí hậu” là mối quan tâm hàng đầu của nhân viên, nhà bán lẻ mỹ phẩm trị giá 1 tỷ đô la Lush đã đóng cửa 200 cửa hàng tại Hoa Kỳ để cho phép nhân viên tham gia các cuộc tuần hành vì khí hậu toàn cầu vào tháng 9 năm ngoái. Một đại diện của Lush nói với tôi rằng trong các cuộc tuần hành ở Canada, công ty cũng đã đóng cửa 50 cửa hàng và văn phòng cho 20 nhóm sản xuất và hỗ trợ.</w:t>
      </w:r>
    </w:p>
    <w:p>
      <w:r>
        <w:rPr>
          <w:b w:val="0"/>
          <w:i w:val="0"/>
        </w:rPr>
        <w:t>Atlassian, công ty phần mềm doanh nghiệp Australia đang phát triển nhanh chóng với vốn hóa thị trường 30 tỷ USD, cũng khuyến khích nhân viên trở thành những nhà hoạt động vì khí hậu. Như đồng sáng lập công ty Mike Cannon-Brookes đã viết trong blog thẳng thắn của mình, “Đừng @#$% hành tinh,” Atlassian cho nhân viên một tuần mỗi năm để tình nguyện làm từ thiện, và giờ họ có thể dùng thời gian đó để tham gia các cuộc tuần hành và đình công. Ông muốn họ “đi xa hơn và tình nguyện thời gian cho các nhóm phi lợi nhuận khác tập trung vào khí hậu.”</w:t>
      </w:r>
    </w:p>
    <w:p>
      <w:r>
        <w:rPr>
          <w:b w:val="0"/>
          <w:i w:val="0"/>
        </w:rPr>
        <w:t xml:space="preserve">Nhân viên muốn làm việc cho một công ty đại diện cho điều gì đó. Nhưng họ ngày càng cũng muốn tự do thể hiện điều họ đại diện.</w:t>
      </w:r>
      <w:r>
        <w:rPr>
          <w:b w:val="0"/>
          <w:i/>
        </w:rPr>
        <w:t> Vì</w:t>
      </w:r>
      <w:r>
        <w:rPr>
          <w:b w:val="0"/>
          <w:i w:val="0"/>
        </w:rPr>
        <w:t xml:space="preserve"> vậy, hãy hỏi họ quan tâm đến điều gì—đặc biệt là nhân viên trẻ hơn và mới hơn—và giúp họ sống với giá trị của mình.</w:t>
      </w:r>
    </w:p>
    <w:p>
      <w:pPr>
        <w:pStyle w:val="Heading2"/>
      </w:pPr>
      <w:r>
        <w:rPr>
          <w:b w:val="0"/>
          <w:i w:val="0"/>
        </w:rPr>
        <w:t>3. Suy nghĩ lại về doanh nghiệp</w:t>
      </w:r>
    </w:p>
    <w:p>
      <w:r>
        <w:rPr>
          <w:b w:val="0"/>
          <w:i w:val="0"/>
        </w:rPr>
        <w:t xml:space="preserve">Việc thể hiện sức mạnh chính trị và tái định hình mối quan hệ với các bên liên quan (stakeholder) phải diễn ra nhanh chóng. Nhưng cũng đã đến lúc nghĩ lớn, tìm kiếm những khả năng mới, và đặt câu hỏi về những giả định cốt lõi về tiêu dùng và tăng trưởng trong nền kinh tế—nghĩa là, vượt xa việc chỉ cắt giảm sử dụng năng lượng và mua năng lượng tái tạo. Ngày nay, các khả năng rất rộng, với mọi thứ từ giảm lãng phí thực phẩm đến phát triển mô hình kinh doanh tuần hoàn (circular business models) đều nằm dưới ô “chiến lược khí hậu”. Bây giờ là thời điểm thích hợp để suy nghĩ một cách phê phán và sáng tạo về</w:t>
      </w:r>
      <w:r>
        <w:rPr>
          <w:b w:val="0"/>
          <w:i/>
        </w:rPr>
        <w:t> cách</w:t>
      </w:r>
      <w:r>
        <w:rPr>
          <w:b w:val="0"/>
          <w:i w:val="0"/>
        </w:rPr>
        <w:t xml:space="preserve"> tất cả sản phẩm và dịch vụ trong mọi lĩnh vực được tạo ra và sử dụng, và loại bỏ carbon khỏi mọi bước trong chuỗi giá trị. Một số điều này mang tính chiến thuật—ví dụ, làm việc với nhà cung cấp hoặc khách hàng để giảm phát thải của họ, như đã thảo luận. Nhưng ở cấp độ chiến lược, nó có thể có nghĩa là suy nghĩ lại hoàn toàn về các khoản đầu tư và mô hình kinh doanh của công ty. Dưới đây là một số cách để làm điều đó, tập trung vào hai lĩnh vực chính.</w:t>
      </w:r>
    </w:p>
    <w:p>
      <w:pPr>
        <w:pStyle w:val="Heading3"/>
      </w:pPr>
      <w:r>
        <w:rPr>
          <w:b w:val="0"/>
          <w:i w:val="0"/>
        </w:rPr>
        <w:t>Rủi ro và đầu tư</w:t>
      </w:r>
    </w:p>
    <w:p>
      <w:r>
        <w:rPr>
          <w:b w:val="0"/>
          <w:i w:val="0"/>
        </w:rPr>
        <w:t>Các công ty triển khai vốn và đưa ra quyết định đầu tư theo nhiều cách. Với một số thay đổi quan trọng trong cách họ nghĩ về tài chính và đầu tư, nhiều vốn hơn có thể chảy vào các hoạt động carbon thấp.</w:t>
      </w:r>
    </w:p>
    <w:p>
      <w:r>
        <w:rPr>
          <w:b w:val="0"/>
          <w:i w:val="0"/>
        </w:rPr>
        <w:t>Hãy nghĩ đến khái niệm lợi tức đầu tư (return on investment). Ở hầu hết các công ty, để được cấp vốn nội bộ, một dự án phải đạt được tỷ suất sinh lời định trước (hay còn gọi là ngưỡng tỷ suất - hurdle rate) và phải thu hồi vốn tương đối nhanh. Cách tiếp cận ROI này có vấn đề. Nó thường chỉ đo chữ “R” bằng tiền mặt thuần, mà không tính đến giá trị chiến lược hay vô hình lớn hơn. Nó cũng không quan tâm liệu khoản đầu tư có đưa công ty đi theo con đường bền vững hơn hay không. Chúng ta cần dùng công cụ này theo cách khác để chuyển dịch sang các lựa chọn đầu tư ít carbon.</w:t>
      </w:r>
    </w:p>
    <w:p>
      <w:r>
        <w:rPr>
          <w:b w:val="0"/>
          <w:i w:val="0"/>
        </w:rPr>
        <w:t>Chỉ cần tinh chỉnh thông minh hai quy trình nội bộ—chi tiêu vốn (capital expenditures) và ngưỡng tỷ suất (hurdle rates)—cũng có thể tạo ra nhiều lợi ích. J. M. Huber, một doanh nghiệp gia đình chuyên sản xuất nguyên liệu có nguồn gốc tự nhiên cho ngành thực phẩm và chăm sóc cá nhân cùng các linh kiện trong xây dựng nhà ở, đã phát triển một cách tiếp cận toàn diện hơn để tối ưu hóa việc triển khai vốn. Giám đốc phát triển bền vững (chief sustainability officer) và Giám đốc tài chính (CFO) đã làm việc cùng nhau để thay đổi quy trình chi tiêu vốn, tính đến những lợi ích vô hình như gắn kết cộng đồng, cảm nhận của khách hàng, thu hút và giữ chân nhân viên, và khả năng phục hồi của doanh nghiệp (ví dụ như các dự án hệ thống pin mặt trời giúp doanh nghiệp tránh khỏi cú sốc giá năng lượng hóa thạch).</w:t>
      </w:r>
    </w:p>
    <w:p>
      <w:r>
        <w:rPr>
          <w:b w:val="0"/>
          <w:i w:val="0"/>
        </w:rPr>
        <w:t>Các công ty nên đặt ngưỡng tỷ suất một cách chiến lược hơn và cho một số khoản đầu tư nhiều dư địa hơn, với thiên hướng mạnh mẽ là tài trợ cho các dự án giảm carbon. Ví dụ, nếu xây một tòa nhà tiết kiệm năng lượng—một tòa nhà sẽ tiết kiệm tiền và carbon trong suốt vòng đời của nó—tốn nhiều chi phí ban đầu hơn hoặc cần hơn vài năm để hoàn vốn, thì chẳng phải đó vẫn là một khoản đầu tư khôn ngoan cho một tài sản 40 năm sao?</w:t>
      </w:r>
    </w:p>
    <w:p>
      <w:r>
        <w:rPr>
          <w:b w:val="0"/>
          <w:i w:val="0"/>
        </w:rPr>
        <w:t xml:space="preserve">Một thay đổi đầu tư khôn ngoan khác là áp đặt giá carbon nội bộ (internal carbon price) lên chính hoạt động của công ty để khuyến khích giảm phát thải. Hơn 1.400 tổ chức hiện đang sử dụng giá nội bộ theo một cách nào đó, nhưng thông thường là dùng giá “bóng” (shadow price) mà không có tiền thực sự trao tay. Cách tiếp cận đó chưa đủ mạnh. Những người tiên phong như Microsoft, Disney và LVMH đã thu tiền</w:t>
      </w:r>
      <w:r>
        <w:rPr>
          <w:b w:val="0"/>
          <w:i/>
        </w:rPr>
        <w:t> thật</w:t>
      </w:r>
      <w:r>
        <w:rPr>
          <w:b w:val="0"/>
          <w:i w:val="0"/>
        </w:rPr>
        <w:t xml:space="preserve"> từ các bộ phận hoặc chức năng liên quan đến phát thải của họ. Doanh thu từ “thuế” đó được tái đầu tư vào hiệu quả năng lượng, năng lượng tái tạo, hoặc các dự án bù đắp như trồng cây. Tất cả các công ty nên dùng chiến lược này để giúp tài trợ cho các dự án ít carbon và chuẩn bị cho doanh nghiệp khi thuế carbon do chính phủ áp đặt trở nên phổ biến hơn.</w:t>
      </w:r>
    </w:p>
    <w:p>
      <w:r>
        <w:rPr>
          <w:b/>
          <w:i w:val="0"/>
        </w:rPr>
        <w:t>HÌNH 1-6</w:t>
      </w:r>
    </w:p>
    <w:p>
      <w:r>
        <w:rPr>
          <w:b w:val="0"/>
          <w:i w:val="0"/>
        </w:rPr>
        <w:t>Nhiệt độ tăng, rủi ro tăng: nguồn nước bất định</w:t>
      </w:r>
    </w:p>
    <w:p>
      <w:r>
        <w:rPr>
          <w:b w:val="0"/>
          <w:i/>
        </w:rPr>
        <w:t>Nếu nhiệt độ toàn cầu tăng thêm …</w:t>
      </w:r>
    </w:p>
    <w:p>
      <w:pPr>
        <w:jc w:val="center"/>
      </w:pPr>
      <w:r>
        <w:drawing>
          <wp:inline xmlns:a="http://schemas.openxmlformats.org/drawingml/2006/main" xmlns:pic="http://schemas.openxmlformats.org/drawingml/2006/picture">
            <wp:extent cx="6680200" cy="7683500"/>
            <wp:docPr id="94" name="Picture 94"/>
            <wp:cNvGraphicFramePr>
              <a:graphicFrameLocks noChangeAspect="1"/>
            </wp:cNvGraphicFramePr>
            <a:graphic>
              <a:graphicData uri="http://schemas.openxmlformats.org/drawingml/2006/picture">
                <pic:pic>
                  <pic:nvPicPr>
                    <pic:cNvPr id="0" name="epub_img_7034010386946231656.jpg"/>
                    <pic:cNvPicPr/>
                  </pic:nvPicPr>
                  <pic:blipFill>
                    <a:blip r:embed="rId68"/>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5" name="Picture 95"/>
            <wp:cNvGraphicFramePr>
              <a:graphicFrameLocks noChangeAspect="1"/>
            </wp:cNvGraphicFramePr>
            <a:graphic>
              <a:graphicData uri="http://schemas.openxmlformats.org/drawingml/2006/picture">
                <pic:pic>
                  <pic:nvPicPr>
                    <pic:cNvPr id="0" name="epub_img_7034010386946231656.jpg"/>
                    <pic:cNvPicPr/>
                  </pic:nvPicPr>
                  <pic:blipFill>
                    <a:blip r:embed="rId68"/>
                    <a:stretch>
                      <a:fillRect/>
                    </a:stretch>
                  </pic:blipFill>
                  <pic:spPr>
                    <a:xfrm>
                      <a:off x="0" y="0"/>
                      <a:ext cx="6680200" cy="7683500"/>
                    </a:xfrm>
                    <a:prstGeom prst="rect"/>
                  </pic:spPr>
                </pic:pic>
              </a:graphicData>
            </a:graphic>
          </wp:inline>
        </w:drawing>
      </w:r>
    </w:p>
    <w:p>
      <w:r>
        <w:rPr>
          <w:b w:val="0"/>
          <w:i/>
        </w:rPr>
        <w:t>Nguồn:</w:t>
      </w:r>
      <w:r>
        <w:rPr>
          <w:b w:val="0"/>
          <w:i w:val="0"/>
        </w:rPr>
        <w:t xml:space="preserve"> World Resources Institute</w:t>
      </w:r>
    </w:p>
    <w:p>
      <w:r>
        <w:rPr>
          <w:b w:val="0"/>
          <w:i/>
        </w:rPr>
        <w:t>Lưu ý:</w:t>
      </w:r>
      <w:r>
        <w:rPr>
          <w:b w:val="0"/>
          <w:i w:val="0"/>
        </w:rPr>
        <w:t xml:space="preserve"> Theo NOAA, “mưa cực đoan” có thể được hiểu một cách đơn giản là lượng mưa của cả một tháng ở một khu vực nào đó đổ xuống chỉ trong một ngày.</w:t>
      </w:r>
    </w:p>
    <w:p>
      <w:r>
        <w:rPr>
          <w:b w:val="0"/>
          <w:i w:val="0"/>
        </w:rPr>
        <w:t>Một chiến lược mới hơn là sử dụng các công cụ tài chính như trái phiếu xanh (green bonds), hiện là thị trường trị giá 200 tỷ đô la, trong đó số tiền thu được từ việc mua trái phiếu sẽ được dùng cho các dự án môi trường và khí hậu. Tập đoàn năng lượng Ý ENEL đang thử một cách hơi khác, phát hành một loại trái phiếu gắn với chỉ số KPI đo lường hiệu quả hoạt động của công ty so với các Mục tiêu Phát triển Bền vững của Liên Hợp Quốc. Nếu ENEL không đạt được mục tiêu tăng năng lượng tái tạo lên 55% công suất lắp đặt, họ sẽ phải trả thêm 25 điểm cơ bản cho các trái chủ. Mặc dù số tiền huy động được không bị ràng buộc vào một mục đích cụ thể như trái phiếu xanh thông thường, công cụ này rõ ràng hỗ trợ việc giảm phát thải.</w:t>
      </w:r>
    </w:p>
    <w:p>
      <w:r>
        <w:rPr>
          <w:b w:val="0"/>
          <w:i w:val="0"/>
        </w:rPr>
        <w:t xml:space="preserve">Có lẽ động thái lớn nhất mà một công ty có thể thực hiện là suy nghĩ lại về việc nên đặt cược R&amp;D vào đâu. Trong một sự thay đổi mang tính bước ngoặt, Daimler tuyên bố sẽ không còn đầu tư vào nghiên cứu động cơ đốt trong nữa mà sẽ dành hàng tỷ đô la cho xe điện. Và CEO của Nestlé, Mark Schneider, gần đây đã nói về việc đầu tư vào protein từ thực vật, loại protein có dấu chân carbon nhỏ hơn nhiều so với thịt sản</w:t>
      </w:r>
      <w:r>
        <w:rPr>
          <w:b w:val="0"/>
          <w:i/>
        </w:rPr>
        <w:t> xuất</w:t>
      </w:r>
      <w:r>
        <w:rPr>
          <w:b w:val="0"/>
          <w:i w:val="0"/>
        </w:rPr>
        <w:t xml:space="preserve"> theo cách thông thường, rằng: “Một franc Thụy Sĩ chúng tôi chi để phát triển chiếc burger là một gánh nặng cho lợi nhuận quý này. Năm sau hoặc năm sau nữa, nó sẽ quay trở lại với chúng tôi nếu chúng tôi làm đúng công việc của mình.”8 Việc thấy lợi nhuận từ một thị trường mới đang phát triển nhanh trong vòng một hoặc hai năm nghe có vẻ là một thương vụ hời.</w:t>
      </w:r>
    </w:p>
    <w:p>
      <w:pPr>
        <w:pStyle w:val="Heading3"/>
      </w:pPr>
      <w:r>
        <w:rPr>
          <w:b w:val="0"/>
          <w:i w:val="0"/>
        </w:rPr>
        <w:t>Các mô hình kinh doanh mới</w:t>
      </w:r>
    </w:p>
    <w:p>
      <w:r>
        <w:rPr>
          <w:b w:val="0"/>
          <w:i w:val="0"/>
        </w:rPr>
        <w:t>Mức độ giảm carbon mà Ủy ban Liên chính phủ về Biến đổi Khí hậu cho rằng cần thiết để ngăn chặn sự nóng lên thảm khốc — cắt giảm một nửa lượng phát thải vào năm 2030 và về mức zero vào năm 2050 — là vô cùng khó khăn. Mọi thứ được thảo luận ở đây sẽ đưa chúng ta tiến nhanh hơn nhiều, nhưng cần có một số thay đổi cơ bản trong cách chúng ta nghĩ về sản phẩm, dịch vụ và tiêu dùng. Các mô hình kinh doanh và phương thức phân phối hiện tại có thể khóa chúng ta vào những con đường sử dụng nhiều nguyên vật liệu và năng lượng hơn. Và một số ngành, những ngành sử dụng nhiều carbon nhất, sẽ cần phải rút khỏi các mảng kinh doanh cốt lõi.</w:t>
      </w:r>
    </w:p>
    <w:p>
      <w:r>
        <w:rPr>
          <w:b w:val="0"/>
          <w:i w:val="0"/>
        </w:rPr>
        <w:t>Hãy nhìn vào Philips Lighting, công ty đã ra mắt mô hình “ánh sáng như một dịch vụ” (light as a service), theo đó khách hàng doanh nghiệp trả tiền cho Philips để lắp đặt và quản lý hệ thống chiếu sáng thay vì tự mua hệ thống chiếu sáng. Điều này đảo ngược hoàn toàn mô hình truyền thống của Philips: Thay vì cố gắng bán càng nhiều bóng đèn càng tốt, trong chương trình này, công ty quản lý việc cung cấp ánh sáng một cách tiết kiệm nhất có thể, sử dụng các sản phẩm bền hơn, hiệu quả hơn để cắt giảm việc sử dụng nguyên liệu và năng lượng. Trong một cuộc chuyển đổi quy mô lớn hơn, công ty năng lượng Ørsted—trước đây là Danish Oil &amp; Natural Gas—đã dự đoán quá trình khử cacbon (decarbonization) của nền kinh tế toàn cầu và bắt đầu chuyển hướng khỏi hoạt động kinh doanh cốt lõi từ một thập kỷ trước. Kể từ đó, công ty đã bán phần lớn tài sản nhiên liệu hóa thạch và trở thành nhà xây dựng trang trại điện gió ngoài khơi lớn nhất thế giới. Và chỉ vài năm trước, ý tưởng rằng McDonald’s và Burger King—những thương hiệu dựa trên thịt—sẽ cùng bán “bánh burger” từ thực vật có vẻ xa vời. Nhưng họ, giống như Ørsted, có thể đang suy nghĩ một cách chiến lược về ý nghĩa của nền kinh tế ít cacbon (low-carbon economy) sắp tới đối với hoạt động kinh doanh của họ.</w:t>
      </w:r>
    </w:p>
    <w:p>
      <w:pPr>
        <w:pStyle w:val="Heading2"/>
      </w:pPr>
      <w:r>
        <w:rPr>
          <w:b w:val="0"/>
          <w:i w:val="0"/>
        </w:rPr>
        <w:t>Cấp độ hành động tiếp theo</w:t>
      </w:r>
    </w:p>
    <w:p>
      <w:r>
        <w:rPr>
          <w:b w:val="0"/>
          <w:i w:val="0"/>
        </w:rPr>
        <w:t xml:space="preserve">Không còn nghi ngờ gì nữa, các công ty đang làm rất nhiều việc về khí hậu, bao gồm cắt giảm phát thải và đặt ra các mục tiêu cacbon đầy tham vọng cho hoạt động, chuỗi cung ứng và chương trình đổi mới của họ. Nhưng như vậy vẫn chưa đủ. Khoa học đang vượt xa chúng ta, và chúng ta đang mất đi khoảng nhiệt độ hành tinh tương đối ổn định—thứ đã cho phép chúng ta xây dựng xã hội trong 10.000 năm qua. Các công ty có nhiều đòn bẩy để thực sự thay đổi cách làm ăn thông thường, nhưng hầu hết vẫn mắc kẹt trong lối suy nghĩ cũ. Hành động vì khí hậu thường tập trung vào thay đổi từng bước nhỏ. Và ngay cả khi họ đặt ra một mục tiêu lớn như chuyển sang năng lượng tái tạo hoàn toàn, các công ty vẫn chờ đợi cho đến khi mọi dự án sinh lời nhanh chóng. Giờ đây, họ cần huy động mọi</w:t>
      </w:r>
      <w:r>
        <w:rPr>
          <w:b w:val="0"/>
          <w:i/>
        </w:rPr>
        <w:t> nguồn</w:t>
      </w:r>
      <w:r>
        <w:rPr>
          <w:b w:val="0"/>
          <w:i w:val="0"/>
        </w:rPr>
        <w:t xml:space="preserve"> lực của công ty, cả hữu hình</w:t>
      </w:r>
      <w:r>
        <w:rPr>
          <w:b w:val="0"/>
          <w:i/>
        </w:rPr>
        <w:t> </w:t>
      </w:r>
      <w:r>
        <w:rPr>
          <w:b w:val="0"/>
          <w:i w:val="0"/>
        </w:rPr>
        <w:t xml:space="preserve">lẫn vô hình, để giải quyết vấn đề chung, chưa từng có tiền lệ này ở quy mô cần thiết.</w:t>
      </w:r>
    </w:p>
    <w:p>
      <w:r>
        <w:rPr>
          <w:b w:val="0"/>
          <w:i w:val="0"/>
        </w:rPr>
        <w:t xml:space="preserve">Các hành động vì khí hậu thế hệ mới, khi chúng trở thành một phần được mong đợi trong hoạt động kinh doanh, sẽ tạo ra giá trị lâu dài đáng kể. Chúng sẽ giúp các công ty xây dựng mối quan hệ gần gũi và bền vững hơn với các bên liên quan (stakeholder) chủ chốt; tạo ra môi trường pháp lý rõ ràng và nhất quán để thúc đẩy các thực hành bền vững hơn giúp giảm chi phí; và thúc đẩy đổi mới sâu sắc hơn, mang</w:t>
      </w:r>
      <w:r>
        <w:rPr>
          <w:b w:val="0"/>
          <w:i/>
        </w:rPr>
        <w:t> tính đột</w:t>
      </w:r>
      <w:r>
        <w:rPr>
          <w:b w:val="0"/>
          <w:i w:val="0"/>
        </w:rPr>
        <w:t> phá hơn (hay tôi gọi là dị giáo). Thêm vào đó là giá trị vô hình đáng kể—thu hút và giữ chân nhân viên, giảm rủi ro trong chuỗi cung ứng, khả năng phục hồi, giấy phép hoạt động, sự liên quan đến xã hội, và chuẩn bị cho một tương lai rất khác biệt—và bạn có một trường hợp kinh doanh mạnh mẽ.</w:t>
      </w:r>
    </w:p>
    <w:p>
      <w:r>
        <w:rPr>
          <w:b w:val="0"/>
          <w:i w:val="0"/>
        </w:rPr>
        <w:t>Nhưng cũng đã quá muộn để nhận ra rằng hành động vì khí hậu mạnh mẽ là cần thiết nếu loài người muốn tồn tại và phát triển. Doanh nghiệp và xã hội sẽ không thành công trừ khi và cho đến khi chúng ta làm tất cả những gì có thể để giải quyết biến đổi khí hậu.</w:t>
      </w:r>
    </w:p>
    <w:p>
      <w:r>
        <w:rPr>
          <w:b w:val="0"/>
          <w:i w:val="0"/>
        </w:rPr>
        <w:t>BÀI HỌC RÚT RA</w:t>
      </w:r>
    </w:p>
    <w:p>
      <w:r>
        <w:rPr>
          <w:b w:val="0"/>
          <w:i w:val="0"/>
        </w:rPr>
        <w:t>Các công ty cần huy động theo ba cách để đối phó với vấn đề toàn cầu chưa từng có về biến đổi khí hậu:</w:t>
      </w:r>
    </w:p>
    <w:p>
      <w:pPr>
        <w:pStyle w:val="ListBullet"/>
      </w:pPr>
      <w:r>
        <w:rPr>
          <w:b w:val="0"/>
          <w:i w:val="0"/>
        </w:rPr>
        <w:t>Sử dụng ảnh hưởng chính trị để yêu cầu các chính sách khí hậu mạnh mẽ. Chủ động ủng hộ luật pháp khiến các sản phẩm và lựa chọn có hàm lượng carbon cao trở nên đắt đỏ hơn, huy động vốn hướng tới nền kinh tế sạch, và giúp giải quyết việc thích ứng và chi phí con người của quá trình chuyển đổi sang công nghệ sạch, bao gồm lập kế hoạch phục hồi ở các thành phố, tái định cư người dân, và đào tạo lại công nhân.</w:t>
      </w:r>
    </w:p>
    <w:p>
      <w:pPr>
        <w:pStyle w:val="ListBullet"/>
      </w:pPr>
      <w:r>
        <w:rPr>
          <w:b w:val="0"/>
          <w:i w:val="0"/>
        </w:rPr>
        <w:t>Trao quyền cho các bên liên quan (stakeholder) chủ chốt để thúc đẩy thay đổi. Giới hạn nhà cung cấp của bạn chỉ những người có lượng phát thải thấp hoặc làm việc với họ để tạo ra sản phẩm tiết kiệm năng lượng và carbon hơn. Cung cấp cho khách hàng của bạn những sản phẩm tạo ra ít phát thải hơn trong suốt vòng đời của chúng và cung cấp cách để họ sử dụng ít hơn, từ đó giảm dấu chân carbon của họ. Xây dựng tính bền vững và hành động vì khí hậu vào cơ cấu khuyến khích cho nhân viên của bạn bằng cách trả tiền cho mọi người (từ ban điều hành trở xuống) để cắt giảm carbon.</w:t>
      </w:r>
    </w:p>
    <w:p>
      <w:pPr>
        <w:pStyle w:val="ListBullet"/>
      </w:pPr>
      <w:r>
        <w:rPr>
          <w:b w:val="0"/>
          <w:i w:val="0"/>
        </w:rPr>
        <w:t>Suy nghĩ lại về đầu tư và mô hình kinh doanh để loại bỏ chất thải và carbon. Hãy nghĩ về cách tất cả sản phẩm và dịch vụ trong mọi lĩnh vực của công ty bạn được tạo ra và sử dụng, và loại bỏ carbon khỏi mọi bước trong chuỗi giá trị. Sau đó, suy nghĩ lại về nơi công ty bạn đang gặp rủi ro và xem xét các mô hình kinh doanh mới.</w:t>
      </w:r>
    </w:p>
    <w:p>
      <w:pPr>
        <w:pStyle w:val="Heading3"/>
      </w:pPr>
      <w:r>
        <w:rPr>
          <w:b w:val="0"/>
          <w:i w:val="0"/>
        </w:rPr>
        <w:t>GHI CHÚ</w:t>
      </w:r>
    </w:p>
    <w:p>
      <w:pPr>
        <w:pStyle w:val="ListNumber"/>
      </w:pPr>
      <w:r>
        <w:rPr>
          <w:b w:val="0"/>
          <w:i w:val="0"/>
        </w:rPr>
        <w:t>1. Christian Mumenthaler, “Swiss Re Giữ Vững Sức Mạnh Trong Một Năm Đầy Thách Thức và Cam Kết Vì Một Tương Lai Bền Vững Hơn,” Swiss Re, ngày 21 tháng 2 năm 2019, https://reports.swissre.com/2018/business-report/the-year-in-review/statement-from-the-group-ceo.html.</w:t>
      </w:r>
    </w:p>
    <w:p>
      <w:pPr>
        <w:pStyle w:val="ListNumber"/>
      </w:pPr>
      <w:r>
        <w:rPr>
          <w:b w:val="0"/>
          <w:i w:val="0"/>
        </w:rPr>
        <w:t xml:space="preserve">2. Mattha Busby, “Chủ Nghĩa Tư Bản Là Một Phần Của Giải Pháp Cho Khủng Hoảng Khí Hậu, Mark Carney</w:t>
      </w:r>
      <w:r>
        <w:rPr>
          <w:b w:val="0"/>
          <w:i/>
        </w:rPr>
        <w:t> Nói,” The</w:t>
      </w:r>
      <w:r>
        <w:rPr>
          <w:b w:val="0"/>
          <w:i w:val="0"/>
        </w:rPr>
        <w:t> Guardian, ngày 31 tháng 7 năm 2019, https://www.theguardian.com/business/2019/jul/31/capitalism-is-part-of-solution-to-climate-crisis-says-mark-carney.</w:t>
      </w:r>
    </w:p>
    <w:p>
      <w:pPr>
        <w:pStyle w:val="ListNumber"/>
      </w:pPr>
      <w:r>
        <w:rPr>
          <w:b w:val="0"/>
          <w:i w:val="0"/>
        </w:rPr>
        <w:t>3. Chương Trình Môi Trường Liên Hợp Quốc, “Báo Cáo Khoảng Cách Phát Thải 2019,” ngày 26 tháng 11 năm 2019, https://www.unenvironment.org/resources/emissions-gap-report-2019.</w:t>
      </w:r>
    </w:p>
    <w:p>
      <w:pPr>
        <w:pStyle w:val="ListNumber"/>
      </w:pPr>
      <w:r>
        <w:rPr>
          <w:b w:val="0"/>
          <w:i w:val="0"/>
        </w:rPr>
        <w:t xml:space="preserve">4. Paul Polman, “Doanh Nghiệp, Xã Hội và Tương Lai Của Chủ Nghĩa Tư Bản,”</w:t>
      </w:r>
      <w:r>
        <w:rPr>
          <w:b w:val="0"/>
          <w:i/>
        </w:rPr>
        <w:t> McKinsey Quarterly,</w:t>
      </w:r>
      <w:r>
        <w:rPr>
          <w:b w:val="0"/>
          <w:i w:val="0"/>
        </w:rPr>
        <w:t> tháng 5 năm 2014, https://www.mckinsey.com/business-functions/sustainability/our-insights/business-society-and-the-future-of-capitalism.</w:t>
      </w:r>
    </w:p>
    <w:p>
      <w:pPr>
        <w:pStyle w:val="ListNumber"/>
      </w:pPr>
      <w:r>
        <w:rPr>
          <w:b w:val="0"/>
          <w:i w:val="0"/>
        </w:rPr>
        <w:t>5. Tensie Whelan và Randi Kronthal-Sacco, “Nghiên Cứu: Thực Ra, Người Tiêu Dùng Có Mua Sản Phẩm Bền Vững,” hbr.org, ngày 19 tháng 6 năm 2019, https://hbr.org/2019/06/research-actually-consumers-do-buy-sustainable-products; Deloitte, “Thế Hệ Millennials Muốn Doanh Nghiệp Thay Đổi Mục Đích Của Mình,” Khảo Sát Thế Hệ Millennials Của Deloitte 2016, https://www2.deloitte.com/us/en/pages/about-deloitte/articles/millennials-shifting-business-purpose.html.</w:t>
      </w:r>
    </w:p>
    <w:p>
      <w:pPr>
        <w:pStyle w:val="ListNumber"/>
      </w:pPr>
      <w:r>
        <w:rPr>
          <w:b w:val="0"/>
          <w:i w:val="0"/>
        </w:rPr>
        <w:t>6. Interface, “Interface Ra Mắt Ngói Thảm Nguyên Mẫu Để Truyền Cảm Hứng Cho Các Cách Tiếp Cận Mới Nhằm Giải Quyết Biến Đổi Khí Hậu,” ngày 8 tháng 6 năm 2017, https://www.interface.com/US/en-US/about/press-room/carbon-storing-tile-release-en_US.</w:t>
      </w:r>
    </w:p>
    <w:p>
      <w:pPr>
        <w:pStyle w:val="ListNumber"/>
      </w:pPr>
      <w:r>
        <w:rPr>
          <w:b w:val="0"/>
          <w:i w:val="0"/>
        </w:rPr>
        <w:t>7. IKEA, “Hành Động Vì Khí Hậu Bắt Đầu Từ Nhà,” Báo Cáo Hành Động Vì Khí Hậu Của IKEA, 2018, https://www.ikea.com/ms/en_US/pdf/reports-downloads/IKEA%20Climate%20Action%20Report%2020180906%20(002).pdf.</w:t>
      </w:r>
    </w:p>
    <w:p>
      <w:pPr>
        <w:pStyle w:val="ListNumber"/>
      </w:pPr>
      <w:r>
        <w:rPr>
          <w:b w:val="0"/>
          <w:i w:val="0"/>
        </w:rPr>
        <w:t xml:space="preserve">8. Jack Ewing, “Nestlé Nói Rằng Họ Có Thể Vừa Đạo Đức Vừa Có Lợi Nhuận. Liệu Điều Đó Có Khả Thi?”</w:t>
      </w:r>
      <w:r>
        <w:rPr>
          <w:b w:val="0"/>
          <w:i/>
        </w:rPr>
        <w:t> New York Times,</w:t>
      </w:r>
      <w:r>
        <w:rPr>
          <w:b w:val="0"/>
          <w:i w:val="0"/>
        </w:rPr>
        <w:t> ngày 15 tháng 11 năm 2019, https://www.nytimes.com/2019/11/15/business/nestle-environment-sustainability.html.</w:t>
      </w:r>
    </w:p>
    <w:p>
      <w:r>
        <w:rPr>
          <w:b w:val="0"/>
          <w:i/>
        </w:rPr>
        <w:t>Chuyển thể từ nội dung đăng trên hbr.org, tháng 1 năm 2020 (sản phẩm #BG2001).</w:t>
      </w:r>
    </w:p>
    <w:p>
      <w:pPr>
        <w:pStyle w:val="Heading1"/>
      </w:pPr>
      <w:r>
        <w:rPr>
          <w:b w:val="0"/>
          <w:i w:val="0"/>
        </w:rPr>
        <w:t>2</w:t>
      </w:r>
    </w:p>
    <w:p>
      <w:pPr>
        <w:pStyle w:val="Heading1"/>
      </w:pPr>
      <w:r>
        <w:rPr>
          <w:b w:val="0"/>
          <w:i w:val="0"/>
        </w:rPr>
        <w:t>KHI QUY ĐỊNH MÔI TRƯỜNG Ở QUÊ NHÀ NGHIÊM NGẶT HƠN, CÁC CÔNG TY THẢI NHIỀU HƠN RA NƯỚC NGOÀI</w:t>
      </w:r>
    </w:p>
    <w:p>
      <w:r>
        <w:rPr>
          <w:b w:val="0"/>
          <w:i w:val="0"/>
        </w:rPr>
        <w:t>bởi Itzhak (Zahi) Ben-David, Stefanie Kleimeier, và Michael Viehs</w:t>
      </w:r>
    </w:p>
    <w:p>
      <w:r>
        <w:rPr>
          <w:b w:val="0"/>
          <w:i w:val="0"/>
        </w:rPr>
        <w:t>Nếu chúng ta muốn tránh những tác động tai hại nhất của biến đổi khí hậu, các quốc gia cần hợp tác để hạn chế ô nhiễm và giữ mức nóng lên toàn cầu dưới 1,5°C. Nhưng các quốc gia có cách tiếp cận khác nhau đối với quy định môi trường. Một số đang cố gắng giảm lượng khí thải carbon dioxide (CO2) bằng cách thực thi các chính sách môi trường nghiêm ngặt. Những nước khác đang cân nhắc rút khỏi Hiệp định Paris được thiết kế để cùng nhau chống biến đổi khí hậu—hoặc đã rút rồi.</w:t>
      </w:r>
    </w:p>
    <w:p>
      <w:r>
        <w:rPr>
          <w:b w:val="0"/>
          <w:i w:val="0"/>
        </w:rPr>
        <w:t xml:space="preserve">Khoảng cách này tạo ra sự khác biệt. Nghiên cứu của chúng tôi phát hiện rằng mức phát thải</w:t>
      </w:r>
      <w:r>
        <w:rPr>
          <w:b w:val="0"/>
          <w:i/>
        </w:rPr>
        <w:t> toàn</w:t>
      </w:r>
      <w:r>
        <w:rPr>
          <w:b w:val="0"/>
          <w:i w:val="0"/>
        </w:rPr>
        <w:t xml:space="preserve"> cầu thấp hơn đối với các quốc gia có quy định môi trường trong nước nghiêm ngặt hơn.1 Một lý do cho điều này, chúng tôi nhận thấy, là các công ty, những đối tượng đóng góp lớn nhất vào khí thải CO2, thải ít CO2 hơn ở quê nhà khi quy định môi trường trong nước nghiêm ngặt. Tuy nhiên, những công ty này cũng thải nhiều hơn ra nước ngoài, đặc biệt là ở các quốc gia có tiêu chuẩn môi trường lỏng lẻo hơn.</w:t>
      </w:r>
    </w:p>
    <w:p>
      <w:r>
        <w:rPr>
          <w:b w:val="0"/>
          <w:i w:val="0"/>
        </w:rPr>
        <w:t>May mắn thay, mức phát thải ở nước ngoài cao hơn không vượt qua được mức giảm tại quê nhà. Nhưng nếu chúng ta muốn tiến bộ, các quốc gia sẽ phải hành động tập thể để giảm hơn nữa mức phát thải toàn cầu tổng thể.</w:t>
      </w:r>
    </w:p>
    <w:p>
      <w:pPr>
        <w:pStyle w:val="Heading2"/>
      </w:pPr>
      <w:r>
        <w:rPr>
          <w:b w:val="0"/>
          <w:i w:val="0"/>
        </w:rPr>
        <w:t>Thiên đường ô nhiễm</w:t>
      </w:r>
    </w:p>
    <w:p>
      <w:r>
        <w:rPr>
          <w:b w:val="0"/>
          <w:i w:val="0"/>
        </w:rPr>
        <w:t xml:space="preserve">Các học giả từ lâu đã lập luận rằng có mối quan hệ cộng sinh giữa chính sách môi trường của các quốc gia và mức độ gây ô nhiễm của các công ty. Nhưng mối quan hệ nhân quả giữa hai yếu tố này có thể là hai chiều: Các quốc gia có thể áp dụng chính sách môi trường khoan dung để thu hút các công ty nước ngoài, và/hoặc các công ty có thể chuyển các hoạt động gây ô nhiễm sang những quốc gia đó. Dù theo cách nào, ý tưởng là các hoạt động gây ô nhiễm có nhiều khả năng được thực hiện ở các quốc gia có chính sách môi trường lỏng lẻo. Các nhà kinh tế gọi giả thuyết này là giả thuyết thiên đường ô nhiễm</w:t>
      </w:r>
      <w:r>
        <w:rPr>
          <w:b w:val="0"/>
          <w:i/>
        </w:rPr>
        <w:t> (pollution haven hypothesis</w:t>
      </w:r>
      <w:r>
        <w:rPr>
          <w:b w:val="0"/>
          <w:i w:val="0"/>
        </w:rPr>
        <w:t xml:space="preserve"> - PHH).2</w:t>
      </w:r>
    </w:p>
    <w:p>
      <w:r>
        <w:rPr>
          <w:b w:val="0"/>
          <w:i w:val="0"/>
        </w:rPr>
        <w:t>Cho đến nay, giả thuyết này thường được kiểm chứng bằng dữ liệu ở cấp quốc gia hoặc cấp ngành, phần lớn là không có quyền truy cập vào đo lường trực tiếp ô nhiễm. Ví dụ, một số nghiên cứu tương quan hoạt động công nghiệp tổng hợp (ví dụ: FDI như một đại diện cho ô nhiễm) và mức độ nghiêm ngặt của luật môi trường ở quốc gia bản địa so với quốc gia nước ngoài. Và các nghiên cứu sử dụng dữ liệu cấp công ty không quan sát trực tiếp các hoạt động gây ô nhiễm và thường suy luận chúng từ các biến số khác (như vị trí của công ty hoặc quyết định sản xuất).</w:t>
      </w:r>
    </w:p>
    <w:p>
      <w:r>
        <w:rPr>
          <w:b w:val="0"/>
          <w:i w:val="0"/>
        </w:rPr>
        <w:t>Chúng tôi đã sử dụng một bộ dữ liệu độc đáo về phát thải CO2 để xem liệu các công ty có thực sự gây ô nhiễm nhiều hơn ở các quốc gia có luật môi trường và thực thi yếu kém hay không. Dữ liệu của chúng tôi bao gồm thông tin cho hơn 1.800 công ty quốc tế và báo cáo lượng phát thải CO2 của họ cho mỗi quốc gia mà các công ty hoạt động trong khoảng thời gian từ năm 2008 đến năm 2016. Mặc dù các số liệu phát thải là tự báo cáo, chúng thường được kiểm toán và sử dụng bởi các nhà đầu tư tổ chức, những người giám sát các công ty. Chúng tôi đã kết hợp những dữ liệu này với thông tin về mức độ nghiêm ngặt của các chính sách môi trường quốc gia từ Diễn đàn Kinh tế Thế giới (WEF).</w:t>
      </w:r>
    </w:p>
    <w:p>
      <w:r>
        <w:rPr>
          <w:b w:val="0"/>
          <w:i w:val="0"/>
        </w:rPr>
        <w:t>Chúng tôi đã tiến hành nhiều thử nghiệm khác nhau để điều tra các hàm ý của giả thuyết thiên đường ô nhiễm. Cụ thể, chúng tôi xem xét liệu các công ty có xu hướng gây ô nhiễm ít hơn ở quê nhà nhưng nhiều hơn ở nước ngoài, dựa trên mức độ nghiêm ngặt của các chính sách môi trường ở quốc gia bản địa của họ. Ngoài ra, chúng tôi đã khám phá ảnh hưởng của “khoảng cách quy định” giữa quốc gia bản địa của một công ty và mỗi quốc gia nước ngoài (nói cách khác, sự khác biệt giữa mức độ nghiêm ngặt của quy định môi trường ở quốc gia bản địa và quốc gia nước ngoài), đối với khả năng công ty đó gây ô nhiễm ở quốc gia nước ngoài đó.</w:t>
      </w:r>
    </w:p>
    <w:p>
      <w:r>
        <w:rPr>
          <w:b w:val="0"/>
          <w:i w:val="0"/>
        </w:rPr>
        <w:t>Chúng tôi đã ghi nhận một số mối tương quan quan trọng. Phát hiện của chúng tôi cho thấy rằng ở các quốc gia có quy định môi trường chặt chẽ, các công ty có lượng phát thải trong nước thấp hơn 29% trung bình. Mặt khác, việc thắt chặt quy định như vậy dẫn đến lượng phát thải ở nước ngoài cao hơn 43%. Quan trọng là, mặc dù các công ty có vẻ phát thải nhiều CO2 hơn ở nước ngoài, các chính sách môi trường nghiêm ngặt hơn ở quê nhà lại liên quan đến ô nhiễm toàn cầu tổng thể thấp hơn. Việc thắt chặt các chính sách môi trường ở quốc gia bản địa (một độ lệch chuẩn tăng trong quy định môi trường trong mẫu các quốc gia và công ty được điều tra) có liên quan đến lượng phát thải CO2 toàn cầu tổng thể thấp hơn khoảng 15%.</w:t>
      </w:r>
    </w:p>
    <w:p>
      <w:r>
        <w:rPr>
          <w:b w:val="0"/>
          <w:i w:val="0"/>
        </w:rPr>
        <w:t>Chúng tôi cũng đã khám phá các yếu tố khác nhau có thể khiến các công ty có nhiều hay ít khả năng gây ô nhiễm ở nước ngoài hơn. Đối với những công ty được coi là có quản trị tốt (sử dụng thang điểm quản trị tiêu chuẩn thường được dùng trong các tài liệu nghiên cứu), chúng tôi nhận thấy rằng các tác động quan sát được nói chung là yếu hơn: Khi quốc gia gốc đặt ra các chính sách môi trường nghiêm ngặt, những công ty thường được coi là có cấu trúc quản trị tốt lại thải ra ít khí thải hơn ở trong nước và xuất khẩu ít khí thải hơn ra nước ngoài. Do đó, chủ yếu là những công ty có cấu trúc quản trị yếu mới hành xử theo giả thuyết thiên đường ô nhiễm (PHH) và thực hiện các hoạt động gây ô nhiễm của mình ở nước ngoài.</w:t>
      </w:r>
    </w:p>
    <w:p>
      <w:r>
        <w:rPr>
          <w:b w:val="0"/>
          <w:i w:val="0"/>
        </w:rPr>
        <w:t>Điều này thật thú vị, vì các công ty có thể phải đối mặt với sự đánh đổi giữa ô nhiễm và giá trị. Ít nhất trong ngắn hạn, các công ty có thể thích gây ô nhiễm hơn để tiết kiệm chi phí liên quan đến sản xuất sạch.3 Nhưng các cơ chế quản trị tốt, chẳng hạn như giám sát cổ đông mạnh mẽ, có thể ngăn cản các nhà quản lý theo đuổi những mục tiêu ngắn hạn như vậy và thúc đẩy họ hướng tới sản xuất với lượng khí thải thấp hơn. Quản trị tốt nói chung gắn liền với một cơ sở nhà đầu tư coi trọng các thực hành trách nhiệm doanh nghiệp và gây áp lực lên ban quản lý để theo đuổi các mục tiêu có trách nhiệm với xã hội và môi trường, bao gồm giảm lượng khí thải.</w:t>
      </w:r>
    </w:p>
    <w:p>
      <w:r>
        <w:rPr>
          <w:b w:val="0"/>
          <w:i w:val="0"/>
        </w:rPr>
        <w:t>Chúng tôi cũng nhận thấy rằng một số ngành dễ bị xuất khẩu ô nhiễm ra nước ngoài hơn những ngành khác. Những công ty gây ô nhiễm nặng nhất là các công ty trong các ngành như điện, khí đốt và nhà máy lọc dầu, cung cấp hơi nước và điều hòa không khí, vận tải hàng không và đường thủy, và sản xuất khoáng sản và kim loại. Nghiên cứu của chúng tôi cho thấy rằng các công ty trong những ngành này không giảm khí thải ở trong nước, đồng thời họ lại xuất khẩu nhiều ô nhiễm hơn ra nước ngoài. Chúng tôi lập luận rằng điều này là do các chính sách môi trường nghiêm ngặt gây tốn kém cho các công ty trong các ngành gây ô nhiễm cao, khiến họ cố gắng giảm bớt một phần chi phí bằng cách xuất khẩu ô nhiễm sang các quốc gia khác. Do đó, các nhà hoạch định chính sách có thể có tác động lớn hơn đến lượng khí thải toàn cầu nếu họ nhắm vào những ngành gây ô nhiễm cao này.</w:t>
      </w:r>
    </w:p>
    <w:p>
      <w:r>
        <w:rPr>
          <w:b w:val="0"/>
          <w:i w:val="0"/>
        </w:rPr>
        <w:t>Các công ty “xuất khẩu” ô nhiễm của mình đi đâu? Bằng cách áp dụng các phương pháp thực nghiệm được sử dụng trong tài liệu thương mại quốc tế, chúng tôi phát hiện rằng các công ty gây ô nhiễm nhiều hơn ở nước ngoài nơi có ít quy định nhất, với các tiêu chuẩn thấp hơn nhiều so với quốc gia của họ. Ví dụ, Trinidad và Tobago, Bosnia và Herzegovina, Slovakia, Suriname, và Barbados thường xuyên nằm trong top năm quốc gia nhận nhiều nhất lượng xuất khẩu khí thải CO2 trực tiếp hàng năm so với GDP của họ. Họ cũng nằm trong số các quốc gia có quy định môi trường yếu nhất.</w:t>
      </w:r>
    </w:p>
    <w:p>
      <w:r>
        <w:rPr>
          <w:b w:val="0"/>
          <w:i w:val="0"/>
        </w:rPr>
        <w:t>Nhìn chung, chúng tôi tìm thấy sự ủng hộ cho ý tưởng rằng các công ty thực hiện các hoạt động gây ô nhiễm của họ bên ngoài quốc gia của họ khi các chính sách môi trường trong nước trở nên tương đối nghiêm ngặt hơn so với nước ngoài. Quy định môi trường nghiêm ngặt có liên quan đến việc giảm phát thải ở cấp công ty tại quê nhà, nhưng sau đó các công ty tìm cách tiếp tục các hoạt động gây ô nhiễm đó ở nơi khác. May mắn thay, chúng tôi cũng phát hiện rằng các công ty gây ô nhiễm ít hơn trên toàn cầu khi quốc gia của họ áp đặt các chính sách môi trường nghiêm ngặt.</w:t>
      </w:r>
    </w:p>
    <w:p>
      <w:r>
        <w:rPr>
          <w:b w:val="0"/>
          <w:i w:val="0"/>
        </w:rPr>
        <w:t>Các phát hiện của chúng tôi cho thấy rằng quy định quốc gia có thể có lợi, nhưng nó chỉ có thể làm được đến mức đó để chống lại ô nhiễm và biến đổi khí hậu một cách hiệu quả. Do khả năng chênh lệch giá quy định (regulatory arbitrage), các quốc gia cần hành động phối hợp để đảm bảo rằng cân bằng CO2 tổng thể sẽ không tăng. Nếu không có nỗ lực phối hợp để giải quyết biến đổi khí hậu, các bên liên quan chính, như các công ty lớn, sẽ tìm cách ít nhất là một phần lách các quy định môi trường nghiêm ngặt và chuyển các hoạt động thâm dụng CO2 của họ đi nơi khác. Nghiên cứu trong tương lai nên khám phá các tác động của việc liệu thay đổi quy định có thể thay đổi hành vi của công ty ở địa phương và ở nước ngoài hay không.</w:t>
      </w:r>
    </w:p>
    <w:p>
      <w:r>
        <w:rPr>
          <w:b w:val="0"/>
          <w:i w:val="0"/>
        </w:rPr>
        <w:t>BÀI HỌC RÚT RA</w:t>
      </w:r>
    </w:p>
    <w:p>
      <w:r>
        <w:rPr>
          <w:b w:val="0"/>
          <w:i w:val="0"/>
        </w:rPr>
        <w:t>Để tránh những tác động tàn phá nhất của biến đổi khí hậu, các quốc gia cần hợp tác để hạn chế ô nhiễm và giữ sự nóng lên toàn cầu dưới 1,5°C. Quy định quốc gia nên giúp thúc đẩy các công ty hướng tới mục tiêu này, nhưng nếu không có sự hỗ trợ toàn cầu, các công ty vẫn dễ gây ô nhiễm ở nước ngoài.</w:t>
      </w:r>
    </w:p>
    <w:p>
      <w:pPr>
        <w:pStyle w:val="ListBullet"/>
      </w:pPr>
      <w:r>
        <w:rPr>
          <w:b w:val="0"/>
          <w:i w:val="0"/>
        </w:rPr>
        <w:t xml:space="preserve">Nghiên cứu cho thấy ở những quốc gia có quy định môi trường nghiêm ngặt, các công ty trung bình có lượng phát thải CO2 trong nước thấp hơn 29%, nhưng lại có lượng phát thải</w:t>
      </w:r>
      <w:r>
        <w:rPr>
          <w:b w:val="0"/>
          <w:i/>
        </w:rPr>
        <w:t> ở nước</w:t>
      </w:r>
      <w:r>
        <w:rPr>
          <w:b w:val="0"/>
          <w:i w:val="0"/>
        </w:rPr>
        <w:t xml:space="preserve"> ngoài cao hơn 43%.</w:t>
      </w:r>
    </w:p>
    <w:p>
      <w:pPr>
        <w:pStyle w:val="ListBullet"/>
      </w:pPr>
      <w:r>
        <w:rPr>
          <w:b w:val="0"/>
          <w:i w:val="0"/>
        </w:rPr>
        <w:t xml:space="preserve">Các hoạt động gây ô nhiễm có nhiều khả năng được thực hiện ở những quốc gia có chính sách môi trường lỏng lẻo hơn—những khu vực mà các nhà kinh tế gọi là</w:t>
      </w:r>
      <w:r>
        <w:rPr>
          <w:b w:val="0"/>
          <w:i/>
        </w:rPr>
        <w:t> thiên đường ô</w:t>
      </w:r>
      <w:r>
        <w:rPr>
          <w:b w:val="0"/>
          <w:i w:val="0"/>
        </w:rPr>
        <w:t> nhiễm (pollution havens). Những quốc gia có quy định yếu nhất bao gồm Trinidad và Tobago, Bosnia và Herzegovina, Slovakia, Suriname, và Barbados.</w:t>
      </w:r>
    </w:p>
    <w:p>
      <w:pPr>
        <w:pStyle w:val="ListBullet"/>
      </w:pPr>
      <w:r>
        <w:rPr>
          <w:b w:val="0"/>
          <w:i w:val="0"/>
        </w:rPr>
        <w:t>Các ngành dễ gây ô nhiễm ở nước ngoài nhất là điện, khí đốt và nhà máy lọc dầu, cung cấp hơi nước và điều hòa không khí, vận tải hàng không và đường thủy, và các nhà sản xuất khoáng sản và kim loại.</w:t>
      </w:r>
    </w:p>
    <w:p>
      <w:pPr>
        <w:pStyle w:val="ListBullet"/>
      </w:pPr>
      <w:r>
        <w:rPr>
          <w:b w:val="0"/>
          <w:i w:val="0"/>
        </w:rPr>
        <w:t>Mặc dù các quy định trong nước có liên quan đến việc giảm khoảng 15% tổng lượng phát thải CO2 toàn cầu, các quốc gia vẫn cần hành động phối hợp để đảm bảo rằng cán cân CO2 tổng thể sẽ không tăng.</w:t>
      </w:r>
    </w:p>
    <w:p>
      <w:pPr>
        <w:pStyle w:val="Heading3"/>
      </w:pPr>
      <w:r>
        <w:rPr>
          <w:b w:val="0"/>
          <w:i w:val="0"/>
        </w:rPr>
        <w:t>GHI CHÚ</w:t>
      </w:r>
    </w:p>
    <w:p>
      <w:pPr>
        <w:pStyle w:val="ListNumber"/>
      </w:pPr>
      <w:r>
        <w:rPr>
          <w:b w:val="0"/>
          <w:i w:val="0"/>
        </w:rPr>
        <w:t>1. Itzhak Ben-David, Yeejin Jang, Stefanie Kleimeier, và Michael Viehs, “Xuất khẩu ô nhiễm: Các công ty đa quốc gia thải CO2 ở đâu?” Fisher College of Business Working Paper No. 2018-03-20, tháng 9 năm 2018.</w:t>
      </w:r>
    </w:p>
    <w:p>
      <w:pPr>
        <w:pStyle w:val="ListNumber"/>
      </w:pPr>
      <w:r>
        <w:rPr>
          <w:b w:val="0"/>
          <w:i w:val="0"/>
        </w:rPr>
        <w:t xml:space="preserve">2. Gunnar S. Eskeland và Ann E. Harrison, “Chuyển đến đồng cỏ xanh hơn? Các công ty đa quốc gia và giả thuyết thiên đường ô nhiễm,”</w:t>
      </w:r>
      <w:r>
        <w:rPr>
          <w:b w:val="0"/>
          <w:i/>
        </w:rPr>
        <w:t> Journal of Development Economics</w:t>
      </w:r>
      <w:r>
        <w:rPr>
          <w:b w:val="0"/>
          <w:i w:val="0"/>
        </w:rPr>
        <w:t xml:space="preserve"> 70, no. 1 (tháng 2 năm 2003): 1–23.</w:t>
      </w:r>
    </w:p>
    <w:p>
      <w:pPr>
        <w:pStyle w:val="ListNumber"/>
      </w:pPr>
      <w:r>
        <w:rPr>
          <w:b w:val="0"/>
          <w:i w:val="0"/>
        </w:rPr>
        <w:t>3. Roy Shapira và Luigi Zingales, “Ô nhiễm có tối đa hóa giá trị? Trường hợp DuPont,” NBER Working Paper No. 23866, tháng 9 năm 2017.</w:t>
      </w:r>
    </w:p>
    <w:p>
      <w:r>
        <w:rPr>
          <w:b w:val="0"/>
          <w:i/>
        </w:rPr>
        <w:t>Chuyển thể từ “Nghiên cứu: Khi quy định môi trường trong nước nghiêm ngặt hơn, các công ty thải nhiều hơn ra nước ngoài” trên hbr.org, ngày 4 tháng 2 năm 2019 (sản phẩm #H04RSG).</w:t>
      </w:r>
    </w:p>
    <w:p>
      <w:pPr>
        <w:pStyle w:val="Heading1"/>
      </w:pPr>
      <w:r>
        <w:rPr>
          <w:b w:val="0"/>
          <w:i w:val="0"/>
        </w:rPr>
        <w:t>3</w:t>
      </w:r>
    </w:p>
    <w:p>
      <w:pPr>
        <w:pStyle w:val="Heading1"/>
      </w:pPr>
      <w:r>
        <w:rPr>
          <w:b w:val="0"/>
          <w:i w:val="0"/>
        </w:rPr>
        <w:t>TÌNH HÌNH ĐẦU TƯ CÓ TRÁCH NHIỆM XÃ HỘI</w:t>
      </w:r>
    </w:p>
    <w:p>
      <w:r>
        <w:rPr>
          <w:b w:val="0"/>
          <w:i w:val="0"/>
        </w:rPr>
        <w:t>bởi Adam Connaker và Saadia Madsbjerg</w:t>
      </w:r>
    </w:p>
    <w:p>
      <w:r>
        <w:rPr>
          <w:b w:val="0"/>
          <w:i w:val="0"/>
        </w:rPr>
        <w:t>Năm 2007, Ngân hàng Đầu tư Châu Âu đã phát hành trái phiếu xanh đầu tiên, một chứng khoán liên kết chỉ số vốn cổ phần trị giá 600 triệu EUR, với số tiền thu được được sử dụng để tài trợ cho các dự án năng lượng tái tạo và hiệu quả năng lượng. Một năm sau, Ngân hàng Thế giới cũng làm theo, và đến năm 2017, hơn 155 tỷ USD trái phiếu xanh công và doanh nghiệp đã được phát hành, mở đường cho chính phủ Seychelles phát hành “trái phiếu xanh dương” đầu tiên vào năm ngoái—một trái phiếu trị giá 15 triệu USD để tài trợ cho bảo vệ biển và thủy sản bền vững.</w:t>
      </w:r>
    </w:p>
    <w:p>
      <w:r>
        <w:rPr>
          <w:b w:val="0"/>
          <w:i w:val="0"/>
        </w:rPr>
        <w:t>Sự thành công của những công cụ này phản ánh một thực tế rằng các nhà đầu tư ngày càng ý thức hơn về những hậu quả xã hội và môi trường từ các quyết định mà chính phủ và doanh nghiệp đưa ra. Họ có thể nhanh chóng trừng phạt các công ty vì hành vi sử dụng lao động trẻ em, vi phạm nhân quyền, tác động tiêu cực đến môi trường, quản trị kém, và thiếu bình đẳng giới. Kết hợp điều này với sự gia tăng các yếu tố thúc đẩy từ quy định sau khủng hoảng năm 2008 và sự hiểu biết ngày càng sâu sắc về tác động của biến đổi khí hậu cùng những rủi ro liên quan đến hiệu quả hoạt động, chúng ta bắt đầu thấy rõ hơn nhu cầu về các mô hình đầu tư sẽ giải quyết tốt hơn những mối quan tâm của nhà đầu tư.</w:t>
      </w:r>
    </w:p>
    <w:p>
      <w:r>
        <w:rPr>
          <w:b w:val="0"/>
          <w:i w:val="0"/>
        </w:rPr>
        <w:t>Kết quả là nhu cầu ngày càng tăng trong việc tích hợp các tiêu chí môi trường, xã hội và quản trị (ESG) vào các quyết định đầu tư. Vào đầu năm 2018, 11,6 nghìn tỷ USD trong tổng số tài sản được quản lý chuyên nghiệp—1 USD trong mỗi 4 USD đầu tư tại Hoa Kỳ—nằm dưới các chiến lược đầu tư ESG, tăng mạnh so với năm 2010, khi con số này chỉ ở mức gần 3 nghìn tỷ USD.1</w:t>
      </w:r>
    </w:p>
    <w:p>
      <w:r>
        <w:rPr>
          <w:b w:val="0"/>
          <w:i w:val="0"/>
        </w:rPr>
        <w:t>Tất yếu, lĩnh vực dịch vụ tài chính đã phản ứng bằng một loạt các công cụ tài chính sáng tạo, một số giống như những công cụ đã đề cập ở trên, số khác lại khá khác biệt. Sợi chỉ xuyên suốt kết nối các mô hình và chiến lược đầu tư mới này khá đơn giản: Mặc dù chúng đã tạo ra lợi nhuận cạnh tranh, nhưng hóa ra chúng cũng mang lại lợi ích tích cực cho xã hội. Về cơ bản, điều nhà đầu tư muốn là lời hứa về hiệu quả của kỹ thuật tài chính kết hợp với sự đảm bảo về một ngày mai tốt đẹp hơn.</w:t>
      </w:r>
    </w:p>
    <w:p>
      <w:r>
        <w:rPr>
          <w:b w:val="0"/>
          <w:i w:val="0"/>
        </w:rPr>
        <w:t>Nhiều đổi mới đã được thúc đẩy bởi sự hợp tác giữa các tổ chức công, tư nhân và từ thiện. Tại Rockefeller Foundation, chúng tôi nhận thức được giá trị của việc thu hút thị trường vốn tư nhân vì lợi ích xã hội và đã tham gia tài trợ cho nghiên cứu và phát triển các công cụ mới có thể mang vốn đến với mục đích tốt đẹp. Chúng tôi ngày càng thấy tận mắt rằng những công cụ này không chỉ đáp ứng nhu cầu của nhà đầu tư mà còn cả các giá trị của họ, và hai điều này có thể liên quan mật thiết với nhau đến mức nào.</w:t>
      </w:r>
    </w:p>
    <w:p>
      <w:r>
        <w:rPr>
          <w:b w:val="0"/>
          <w:i w:val="0"/>
        </w:rPr>
        <w:t>Hãy cùng xem một vài ví dụ đặc biệt thú vị.</w:t>
      </w:r>
    </w:p>
    <w:p>
      <w:pPr>
        <w:pStyle w:val="Heading2"/>
      </w:pPr>
      <w:r>
        <w:rPr>
          <w:b w:val="0"/>
          <w:i w:val="0"/>
        </w:rPr>
        <w:t>Trái phiếu chia sẻ rủi ro (Risk-Sharing Impact Bonds)</w:t>
      </w:r>
    </w:p>
    <w:p>
      <w:r>
        <w:rPr>
          <w:b w:val="0"/>
          <w:i w:val="0"/>
        </w:rPr>
        <w:t>Thu nhập cố định (fixed income) là một trong những loại tài sản lớn nhất, dựa trên phân bổ của chủ sở hữu tài sản và quy mô thị trường. So với các loại tài sản khác, nó có lợi nhuận kỳ vọng thấp nhất, do đó cũng có chi phí vốn thấp nhất. Với 4 nghìn tỷ USD, thị trường trái phiếu đô thị của Mỹ là một trong những thị trường thu nhập cố định lớn nhất toàn cầu.</w:t>
      </w:r>
    </w:p>
    <w:p>
      <w:r>
        <w:rPr>
          <w:b w:val="0"/>
          <w:i w:val="0"/>
        </w:rPr>
        <w:t>Biến đổi khí hậu đang ngày càng trở nên quan trọng đối với lĩnh vực tài chính đô thị của Mỹ. Một mặt, các thành phố của Mỹ cần huy động thêm vốn để thực hiện các dự án môi trường—nhiều dự án dựa trên các giải pháp khí hậu sáng tạo—nhằm bảo vệ nền kinh tế và cộng đồng của họ khỏi tác động của biến đổi khí hậu (ví dụ, cơ sở hạ tầng xanh để quản lý lũ lụt và lưới điện siêu nhỏ chuyển rác thành năng lượng để ngăn chặn mất điện trong các cơn bão). Mặt khác, nếu họ không cho thấy kết quả có ý nghĩa, họ không chỉ đối mặt với rủi ro tổn thất kinh tế do thiên tai mà còn có nguy cơ tăng chi phí vay tổng thể. Các công ty xếp hạng như Moody’s ngày càng đánh giá rủi ro khí hậu là một yếu tố tiêu cực khi đánh giá xếp hạng tín dụng.</w:t>
      </w:r>
    </w:p>
    <w:p>
      <w:r>
        <w:rPr>
          <w:b w:val="0"/>
          <w:i w:val="0"/>
        </w:rPr>
        <w:t>Trái phiếu tác động môi trường (Environmental impact bonds)—theo nhiều cách là một phần mở rộng của thị trường trái phiếu xanh—đưa ra giải pháp cho vấn đề này, vì chúng có thể thu hút các nhà đầu tư quan tâm đến việc chấp nhận rủi ro môi trường để đổi lấy phần thưởng tiền tệ tiềm năng. Những chứng khoán này là trái phiếu đô thị chuyển một phần rủi ro liên quan đến việc thực hiện các dự án thích ứng hoặc giảm nhẹ khí hậu từ cơ quan công quyền sang trái chủ. Một ví dụ điển hình là trái phiếu trị giá 25 triệu USD do Ban Nước Đô thị ở Washington, D.C. phát hành vào năm 2016.</w:t>
      </w:r>
    </w:p>
    <w:p>
      <w:r>
        <w:rPr>
          <w:b w:val="0"/>
          <w:i w:val="0"/>
        </w:rPr>
        <w:t>Ban Nước đã sử dụng trái phiếu để tài trợ cho việc xây dựng cơ sở hạ tầng xanh nhằm quản lý dòng chảy nước mưa và cải thiện chất lượng nước. Lợi nhuận cho nhà đầu tư được liên kết với hiệu suất của cơ sở hạ tầng được tài trợ, cho phép D.C. Water phòng ngừa một phần rủi ro liên quan đến cả việc xây dựng cơ sở hạ tầng xanh và, sau khi hoàn thành, mức độ hiệu quả của nó. Một trái phiếu tương tự khác hiện đang được thành phố Atlanta phát triển, cho các dự án cơ sở hạ tầng xanh trị giá khoảng 13 triệu USD tại các khu dân cư dễ bị ngập lụt ở phía tây thành phố.</w:t>
      </w:r>
    </w:p>
    <w:p>
      <w:r>
        <w:rPr>
          <w:b w:val="0"/>
          <w:i w:val="0"/>
        </w:rPr>
        <w:t>Trong trường hợp trái phiếu D.C. Water, nhà đầu tư nhận được khoản thanh toán lãi coupon định kỳ 3,43% mỗi nửa năm trong suốt thời hạn của trái phiếu miễn thuế. Vào gần cuối kỳ hạn 5 năm—tại ngày đáo hạn bắt buộc—việc giảm dòng chảy nước mưa nhờ hạ tầng xanh được dùng để tính toán và gán một khoản thanh toán bổ sung. Nếu kết quả tốt (được định nghĩa theo ba bậc; bậc 1 là hiệu suất tốt nhất), nhà đầu tư nhận thêm một khoản thanh toán (3,3 triệu USD), đưa lãi suất thực tế của họ lên 5,8%. Nếu kết quả đúng như kỳ vọng, không có khoản thanh toán bổ sung. Và nếu hạ tầng hoạt động kém hơn, nhà đầu tư phải trả một khoản cho D.C. Water (3,3 triệu USD), đưa lãi suất xuống 0,8%.</w:t>
      </w:r>
    </w:p>
    <w:p>
      <w:pPr>
        <w:pStyle w:val="Heading2"/>
      </w:pPr>
      <w:r>
        <w:rPr>
          <w:b w:val="0"/>
          <w:i w:val="0"/>
        </w:rPr>
        <w:t>Các quỹ thụ động về tài chính, chủ động về xã hội</w:t>
      </w:r>
    </w:p>
    <w:p>
      <w:r>
        <w:rPr>
          <w:b w:val="0"/>
          <w:i w:val="0"/>
        </w:rPr>
        <w:t>Một trong những đổi mới tài chính thú vị nhất trong thế hệ mới được thúc đẩy bởi ESG có thể thấy trong lĩnh vực quỹ hoán đổi danh mục (ETF), nơi chúng ta bắt đầu thấy phong trào đầu tư thụ động gắn với hoạt động tích cực về các vấn đề xã hội và môi trường then chốt thông qua các ETF theo chủ đề ESG. ETF ESG đầu tiên, iShares MSCI USA ESG Select ETF, ra mắt năm 2005, và mô hình này lan tỏa nhanh đến mức ngày nay có ít nhất 11 tỷ USD tài sản được quản lý trên 120 quỹ ESG toàn cầu; tại Mỹ, tăng trưởng tài sản trong các quỹ ESG đã tăng hơn 200% so với thập kỷ trước. BlackRock gần đây dự đoán rằng đầu tư vào các quỹ ESG sẽ tăng lên hơn 400 tỷ USD trong 10 năm tới.2</w:t>
      </w:r>
    </w:p>
    <w:p>
      <w:r>
        <w:rPr>
          <w:b w:val="0"/>
          <w:i w:val="0"/>
        </w:rPr>
        <w:t>Một ví dụ điển hình là NAACP Minority Empowerment ETF, hay NACP. Được phát hành bởi Impact Shares, một nhà quản lý quỹ phi lợi nhuận, các tiêu chí cụ thể cho chỉ số này, bao gồm các công ty như Microsoft, Pepsi và Verizon, được NAACP xác định và tổng hợp. Các tiêu chí đánh giá mức độ hoạt động xã hội, cơ hội bình đẳng và tính đa dạng của nơi làm việc trong mỗi công ty. Những tiêu chí này được đo lường và theo dõi bởi nhà cung cấp nghiên cứu ESG của quỹ, Sustainalytics. Chỉ số sau đó được xây dựng từ 200 công ty có điểm cao nhất bởi Morningstar, sử dụng phương pháp luận tính trọng số nhằm tối đa hóa mức độ tiếp xúc với các công ty có điểm cao theo tiêu chí NAACP, đồng thời duy trì rủi ro và lợi nhuận tương tự Chỉ số Morningstar U.S. Large-Mid Cap.</w:t>
      </w:r>
    </w:p>
    <w:p>
      <w:r>
        <w:rPr>
          <w:b w:val="0"/>
          <w:i w:val="0"/>
        </w:rPr>
        <w:t>Về cơ bản, ETF cho phép nhà đầu tư phân bổ vốn một cách thụ động, trong khi NAACP đóng vai trò là tổ chức hoạt động tích cực, trực tiếp tương tác với các công ty về cách áp dụng và duy trì các thông lệ mạnh mẽ vì lợi ích của nhà đầu tư. Phí quản lý là 76 điểm cơ bản, trong đó 15–25 điểm được dùng để trang trải chi phí. Phần còn lại thuộc về NAACP để đổi lấy việc tổ chức này tương tác với các công ty trong chỉ số, tương đương 5 đến 6 đô la mỗi năm cho mỗi 1.000 đô la đầu tư vào quỹ.</w:t>
      </w:r>
    </w:p>
    <w:p>
      <w:pPr>
        <w:pStyle w:val="Heading2"/>
      </w:pPr>
      <w:r>
        <w:rPr>
          <w:b w:val="0"/>
          <w:i w:val="0"/>
        </w:rPr>
        <w:t>Chứng khoán hóa tác động (Impact Securitization)</w:t>
      </w:r>
    </w:p>
    <w:p>
      <w:r>
        <w:rPr>
          <w:b w:val="0"/>
          <w:i w:val="0"/>
        </w:rPr>
        <w:t>Việc gom nhiều loại nợ theo hợp đồng—như thế chấp hoặc khoản vay—và bán các dòng tiền liên quan cho nhà đầu tư bên thứ ba dưới dạng chứng khoán từ lâu đã được công nhận là một cách hữu ích để tạo ra thị trường thứ cấp có tính thanh khoản. Đúng, việc sử dụng chứng khoán hóa một cách thiếu thận trọng đã góp phần gây ra sự sụp đổ của thị trường tài chính. Nhưng nếu được sử dụng có trách nhiệm, chứng khoán hóa giúp (và đã giúp trong nhiều thập kỷ) những người lao động chăm chỉ có được các khoản thế chấp với lãi suất chỉ cao hơn một chút so với lãi suất mà chính phủ Hoa Kỳ phải trả.</w:t>
      </w:r>
    </w:p>
    <w:p>
      <w:r>
        <w:rPr>
          <w:b w:val="0"/>
          <w:i w:val="0"/>
        </w:rPr>
        <w:t>Với các động lực phù hợp và cấu trúc tài chính được thiết lập, chứng khoán hóa cũng có thể là một phương tiện hiệu quả cao để huy động một lượng lớn vốn (rẻ hơn) trong thời gian tương đối ngắn cho các khoản đầu tư môi trường và xã hội. Nếu chúng ta có thể học hỏi từ những sai lầm của cuộc khủng hoảng và khắc phục những điểm yếu của chúng, những công cụ này có thể đóng vai trò chuyển đổi trong nhiều sáng kiến quan trọng về mặt xã hội.</w:t>
      </w:r>
    </w:p>
    <w:p>
      <w:r>
        <w:rPr>
          <w:b w:val="0"/>
          <w:i w:val="0"/>
        </w:rPr>
        <w:t>Công ty khởi nghiệp cho vay sinh viên Sixup của Hoa Kỳ là một bước đi theo hướng này. Sixup là một nền tảng tài chính giáo dục cung cấp cho sinh viên thu nhập thấp có thành tích cao, bao gồm cả thế hệ đầu tiên và các nhóm thiểu số—được gọi chung là “Future-Prime”—một con đường để theo học các trường cao đẳng và đại học bốn năm. Họ đã xây dựng một mô hình mới để đánh giá mức độ tín nhiệm của những sinh viên có hồ sơ tín dụng mỏng (thin-file) được nhận vào các trường cao đẳng bốn năm có giá trị cao nhưng không đủ khả năng chi trả vì họ bị loại khỏi thị trường tài chính do thiếu điểm FICO hoặc tình trạng thu nhập thấp của cha mẹ.</w:t>
      </w:r>
    </w:p>
    <w:p>
      <w:r>
        <w:rPr>
          <w:b w:val="0"/>
          <w:i w:val="0"/>
        </w:rPr>
        <w:t>Cùng với các khoản vay, Sixup cung cấp cho sinh viên dịch vụ gia sư, kết nối việc làm và các tư vấn khác. Sixup hiện coi Goldman Sachs là bên cho vay lớn nhất của mình. Khi đã đạt 100 triệu đô la tổng tài sản cho vay, công ty sẽ thử nghiệm thị trường bằng chứng khoán hóa (securitization) — một cột mốc quan trọng để mở rộng quy mô. Theo thời gian, khi tài sản cho vay tăng lên, Sixup dự định thâm nhập vào thị trường thu nhập cố định rộng lớn hơn, cũng như các đợt chứng khoán hóa truyền thống hơn. Nếu thành công, nó có tiềm năng huy động hơn 1 tỷ đô la cho thị trường Future-Prime, mang đến cho hàng nghìn người con đường vững chắc hơn để vươn tới khả năng dịch chuyển kinh tế.</w:t>
      </w:r>
    </w:p>
    <w:p>
      <w:r>
        <w:rPr>
          <w:b w:val="0"/>
          <w:i w:val="0"/>
        </w:rPr>
        <w:t>Một dự án chứng khoán hóa cũng đầy hứa hẹn đang được tiến hành tại Phòng thí nghiệm Kỹ thuật Tài chính của MIT, nơi đang phát triển một mô hình đầu tư mới cho việc phát triển thuốc điều trị bệnh hiếm với mục tiêu đầu tư vào nhiều thử nghiệm thuốc cùng lúc. Bệnh hiếm và bệnh mồ côi — như ung thư nhi khoa hay xơ nang — là những bệnh chỉ ảnh hưởng đến một phần rất nhỏ dân số (dưới 200.000 bệnh nhân ở Hoa Kỳ). Nghiên cứu các liệu pháp mới cho những bệnh này gặp khó khăn trong việc huy động vốn vì quy mô bệnh nhân nhỏ, chi phí thử nghiệm lâm sàng cao và xác suất thành công của bất kỳ dự án R&amp;D nào cũng thấp.</w:t>
      </w:r>
    </w:p>
    <w:p>
      <w:r>
        <w:rPr>
          <w:b w:val="0"/>
          <w:i w:val="0"/>
        </w:rPr>
        <w:t xml:space="preserve">Nhưng nếu bạn gom nhiều dự án nghiên cứu vào một danh mục đầu tư, ở quy mô tới hạn, quỹ sẽ trở nên dễ dự đoán hơn và mang lại lợi nhuận điều chỉnh theo rủi ro hấp dẫn hơn cho khoản đầu tư, cũng như khả năng thành công cao hơn trong việc tìm ra phương pháp chữa trị cho những bệnh này. Điều này lại cho phép quỹ huy động tiền bằng cách phát hành trái phiếu nghĩa vụ được bảo đảm bằng nghiên cứu (research-backed obligations - RBO), được bảo lãnh bởi danh mục các loại thuốc tiềm năng và tài sản trí tuệ liên</w:t>
      </w:r>
      <w:r>
        <w:rPr>
          <w:b/>
          <w:i w:val="0"/>
        </w:rPr>
        <w:t> q</w:t>
      </w:r>
      <w:r>
        <w:rPr>
          <w:b w:val="0"/>
          <w:i w:val="0"/>
        </w:rPr>
        <w:t>uan. Như nhóm MIT giải thích: “Điều bạn phải làm để thu hút phần lớn nguồn vốn trên thế giới vào không gian giai đoạn đầu như thế này là nói rằng, nhìn này, đúng là chúng ta sẽ chủ yếu chịu lỗ, nhưng vài khoản thắng sẽ trả đủ cho những khoản lỗ đó.”</w:t>
      </w:r>
    </w:p>
    <w:p>
      <w:r>
        <w:rPr>
          <w:b w:val="0"/>
          <w:i w:val="0"/>
        </w:rPr>
        <w:t>Các RBO sẽ được cấu trúc dưới dạng trái phiếu, nhắm đến các nhà đầu tư thu nhập cố định (fixed-income investors), những người cùng nhau đại diện cho một nguồn vốn lớn hơn nhiều và những người theo truyền thống không thể đầu tư vào giai đoạn phát triển thuốc sớm. Quỹ đang hợp tác với Dự án Harrington—một sáng kiến trị giá 340 triệu đô la nhằm hỗ trợ việc khám phá và phát triển các đột phá trị liệu mới, đặc biệt tập trung vào các bệnh hiếm gặp và bệnh mồ côi. Việc triển khai thành công RBO có thể dẫn đến một lượng vốn chưa từng có dành cho y học chuyển dịch (translational biomedical medicine) để điều trị các bệnh hiếm gặp và bệnh mồ côi. Người ta ước tính rằng 50% những người bị ảnh hưởng bởi bệnh hiếm gặp là trẻ em, và trong số đó, 30% sẽ không sống đến sinh nhật thứ năm của mình.3</w:t>
      </w:r>
    </w:p>
    <w:p>
      <w:r>
        <w:rPr>
          <w:b w:val="0"/>
          <w:i w:val="0"/>
        </w:rPr>
        <w:t>Theo một nghĩa nào đó, không có gì về động lực đầu tư của chúng ta đã thay đổi. Chúng ta đầu tư vì chúng ta đang lập kế hoạch cho tương lai và hy vọng vào một ngày mai tốt đẹp hơn, giàu có hơn. Điều có thể đã thay đổi là cảm nhận của chúng ta về những gì tạo nên sự giàu có. Các ngành dịch vụ tài chính luôn đổi mới đã phản ứng với những thay đổi này—như họ vẫn luôn làm—bằng cách tạo ra các phương thức và công cụ đầu tư mới. Và với những đổi mới này, có lẽ tất cả chúng ta có thể làm việc hiệu quả hơn để biến thế giới thành một nơi khỏe mạnh hơn, an toàn hơn cho con em chúng ta.</w:t>
      </w:r>
    </w:p>
    <w:p>
      <w:r>
        <w:rPr>
          <w:b w:val="0"/>
          <w:i w:val="0"/>
        </w:rPr>
        <w:t>BÀI HỌC RÚT RA</w:t>
      </w:r>
    </w:p>
    <w:p>
      <w:r>
        <w:rPr>
          <w:b w:val="0"/>
          <w:i w:val="0"/>
        </w:rPr>
        <w:t>Các nhà đầu tư ngày càng quan tâm đến hậu quả về môi trường, xã hội và quản trị (ESG) của các quyết định đầu tư. Để đáp lại, các tổ chức đang hợp tác với các công ty dịch vụ tài chính để phát triển những cách thức đổi mới nhằm tài trợ cho các dự án và công ty có tác động ESG tích cực. Những lựa chọn như vậy bao gồm:</w:t>
      </w:r>
    </w:p>
    <w:p>
      <w:pPr>
        <w:pStyle w:val="ListBullet"/>
      </w:pPr>
      <w:r>
        <w:rPr>
          <w:b w:val="0"/>
          <w:i w:val="0"/>
        </w:rPr>
        <w:t>Trái phiếu tác động (Impact bonds): Là một phần mở rộng của thị trường trái phiếu xanh, trái phiếu tác động thu hút các nhà đầu tư quan tâm đến việc chấp nhận rủi ro môi trường để đổi lấy phần thưởng tiền tệ tiềm năng. Những chứng khoán này là trái phiếu đô thị chuyển một phần rủi ro liên quan đến việc thực hiện các dự án thích ứng hoặc giảm thiểu khí hậu từ cơ quan công quyền sang người nắm giữ trái phiếu.</w:t>
      </w:r>
    </w:p>
    <w:p>
      <w:pPr>
        <w:pStyle w:val="ListBullet"/>
      </w:pPr>
      <w:r>
        <w:rPr>
          <w:b w:val="0"/>
          <w:i w:val="0"/>
        </w:rPr>
        <w:t>Quỹ chỉ số hoạt động xã hội: Các quỹ hoán đổi danh mục (ETF) theo chủ đề ESG liên kết đầu tư thụ động với hoạt động tích cực. Chúng cho phép nhà đầu tư phân bổ vốn một cách thụ động, trong khi một tổ chức hoạt động tích cực trực tiếp tương tác với các công ty về cách áp dụng và duy trì các thực hành có trách nhiệm xã hội vì lợi ích của nhà đầu tư.</w:t>
      </w:r>
    </w:p>
    <w:p>
      <w:pPr>
        <w:pStyle w:val="ListBullet"/>
      </w:pPr>
      <w:r>
        <w:rPr>
          <w:b w:val="0"/>
          <w:i w:val="0"/>
        </w:rPr>
        <w:t>Chứng khoán hóa tác động: Lựa chọn này tập hợp một lượng lớn vốn rẻ hơn trong một khoảng thời gian tương đối ngắn cho các khoản đầu tư môi trường và xã hội. Khi các dự án liên quan đến vốn này được tổng hợp thành một danh mục đầu tư, quỹ trở nên dễ dự đoán hơn và mang lại lợi nhuận được điều chỉnh theo rủi ro tốt hơn cho khoản đầu tư.</w:t>
      </w:r>
    </w:p>
    <w:p>
      <w:pPr>
        <w:pStyle w:val="Heading3"/>
      </w:pPr>
      <w:r>
        <w:rPr>
          <w:b w:val="0"/>
          <w:i w:val="0"/>
        </w:rPr>
        <w:t>GHI CHÚ</w:t>
      </w:r>
    </w:p>
    <w:p>
      <w:pPr>
        <w:pStyle w:val="ListNumber"/>
      </w:pPr>
      <w:r>
        <w:rPr>
          <w:b w:val="0"/>
          <w:i w:val="0"/>
        </w:rPr>
        <w:t>1. Quỹ US SIF, “Báo cáo năm 2018 về Xu hướng Đầu tư Bền vững, Có trách nhiệm và Tác động tại Hoa Kỳ,” 2018, https://www.ussif.org/files/2018%20_Trends_OnePager_Overview(2).pdf; Quỹ Diễn đàn Đầu tư Xã hội, “Báo cáo về Xu hướng Đầu tư Có trách nhiệm Xã hội tại Hoa Kỳ,” 2010, https://www.ussif.org/files/Publications/10_Trends_Exec_Summary.pdf.</w:t>
      </w:r>
    </w:p>
    <w:p>
      <w:pPr>
        <w:pStyle w:val="ListNumber"/>
      </w:pPr>
      <w:r>
        <w:rPr>
          <w:b w:val="0"/>
          <w:i w:val="0"/>
        </w:rPr>
        <w:t xml:space="preserve">2. David Ricketts, “BlackRock dự đoán tài sản ETF bền vững sẽ vượt 400 tỷ USD,”</w:t>
      </w:r>
      <w:r>
        <w:rPr>
          <w:b w:val="0"/>
          <w:i/>
        </w:rPr>
        <w:t> Financial News,</w:t>
      </w:r>
      <w:r>
        <w:rPr>
          <w:b w:val="0"/>
          <w:i w:val="0"/>
        </w:rPr>
        <w:t> ngày 23 tháng 10 năm 2018, https://www.fnlondon.com/articles/blackrock-predicts-sustainable-etf-assets-will-top-400bn-20181023.</w:t>
      </w:r>
    </w:p>
    <w:p>
      <w:pPr>
        <w:pStyle w:val="ListNumber"/>
      </w:pPr>
      <w:r>
        <w:rPr>
          <w:b w:val="0"/>
          <w:i w:val="0"/>
        </w:rPr>
        <w:t>3. Global Genes, “Sự thật hiếm gặp,” 2019, https://globalgenes.org/rare-facts/.</w:t>
      </w:r>
    </w:p>
    <w:p>
      <w:r>
        <w:rPr>
          <w:b w:val="0"/>
          <w:i/>
        </w:rPr>
        <w:t>Chuyển thể từ nội dung đăng trên hbr.org, ngày 17 tháng 1 năm 2019 (sản phẩm #H04QYP).</w:t>
      </w:r>
    </w:p>
    <w:p>
      <w:pPr>
        <w:pStyle w:val="Heading1"/>
      </w:pPr>
      <w:r>
        <w:rPr>
          <w:b w:val="0"/>
          <w:i w:val="0"/>
        </w:rPr>
        <w:t>4</w:t>
      </w:r>
    </w:p>
    <w:p>
      <w:pPr>
        <w:pStyle w:val="Heading1"/>
      </w:pPr>
      <w:r>
        <w:rPr>
          <w:b w:val="0"/>
          <w:i w:val="0"/>
        </w:rPr>
        <w:t>PHI VẬT CHẤT HÓA VÀ Ý NGHĨA CỦA NÓ ĐỐI VỚI NỀN KINH TẾ—VÀ BIẾN ĐỔI KHÍ HẬU</w:t>
      </w:r>
    </w:p>
    <w:p>
      <w:r>
        <w:rPr>
          <w:b w:val="0"/>
          <w:i w:val="0"/>
        </w:rPr>
        <w:t>Phỏng vấn Andrew McAfee do Curt Nickisch thực hiện</w:t>
      </w:r>
    </w:p>
    <w:p>
      <w:r>
        <w:rPr>
          <w:b w:val="0"/>
          <w:i w:val="0"/>
        </w:rPr>
        <w:t>Kỷ nguyên công nghiệp đã mang lại sự gia tăng đáng kinh ngạc về thịnh vượng của con người. Khi các nền kinh tế phát triển và mức sống ngày càng cao, rừng bị chặt phá, đất bị bóc mòn, và đại dương bị vét cạn. Khi Hoa Kỳ tổ chức Ngày Trái Đất đầu tiên vào năm 1970, mọi người lo sợ rằng thế giới sẽ sớm cạn kiệt lương thực và các nguồn tài nguyên khác, cháy rụi như giấy flash, biến mất mãi mãi. Nhưng làn sóng dường như không thể ngăn cản đó có thể đang đảo chiều.</w:t>
      </w:r>
    </w:p>
    <w:p>
      <w:r>
        <w:rPr>
          <w:b w:val="0"/>
          <w:i w:val="0"/>
        </w:rPr>
        <w:t xml:space="preserve">Andrew McAfee, đồng giám đốc Sáng kiến Kinh tế Số của MIT (MIT Initiative on the Digital Economy) và là tác</w:t>
      </w:r>
      <w:r>
        <w:rPr>
          <w:b w:val="0"/>
          <w:i/>
        </w:rPr>
        <w:t> giả cuốn sách More from Less: The Surprising Story of How We Learned to Prosper Using Fewer Resources—and What Happens Next,</w:t>
      </w:r>
      <w:r>
        <w:rPr>
          <w:b w:val="0"/>
          <w:i w:val="0"/>
        </w:rPr>
        <w:t> đã dành thời gian nghiên cứu một xu hướng mới đầy bất ngờ: phi vật chất hóa (dematerialization). Nhờ các công nghệ mới và số hóa, một số nền kinh tế quốc gia đang vừa tăng trưởng vừa sử dụng ít nguyên vật liệu hơn. Xu hướng trái với trực giác này chưa diễn ra đủ nhanh để ngăn chặn những thứ như biến đổi khí hậu, nhưng nó mang lại chút hy vọng: rằng sự thịnh vượng kinh tế trong tương lai có thể sẽ không gây tổn hại môi trường nghiêm trọng như trước đây.</w:t>
      </w:r>
    </w:p>
    <w:p>
      <w:r>
        <w:rPr>
          <w:b/>
          <w:i/>
        </w:rPr>
        <w:t>Ông có thể giải thích chuyện gì đang xảy ra không? Làm sao các nền kinh tế tiên tiến có thể tăng trưởng mà lại dùng ít nguyên vật liệu hơn? Chuyện gì đang diễn ra vậy?</w:t>
      </w:r>
    </w:p>
    <w:p>
      <w:r>
        <w:rPr>
          <w:b w:val="0"/>
          <w:i w:val="0"/>
        </w:rPr>
        <w:t>ANDY McAFEE: Điều này cực kỳ trái với trực giác. Lần đầu nghe về nó, tôi không tin. Tôi đã mang trong đầu một giả định chưa từng được kiểm chứng rằng khi nền kinh tế phát triển—và dân số tăng lên—con người sẽ sử dụng nhiều nguyên vật liệu từ trái đất hơn. Họ dùng nhiều tài nguyên hơn. Bạn cần các phân tử để xây dựng một nền kinh tế.</w:t>
      </w:r>
    </w:p>
    <w:p>
      <w:r>
        <w:rPr>
          <w:b w:val="0"/>
          <w:i w:val="0"/>
        </w:rPr>
        <w:t>Tôi tình cờ đọc được bài tiểu luận tuyệt vời của Jesse Ausubel có tựa đề “The Return of Nature: How Technology Liberates the Environment”. Ông ấy đưa ra quan điểm này, và tôi nghĩ: “Nếu điều đó là thật thì tuyệt vời, nhưng không thể nào đúng được. Tăng trưởng đâu có hoạt động như vậy.” Thế là tôi đi tra cứu các nguồn của ông ấy. Tôi kiểm tra lại hai lần, và đi đến kết luận rằng ông ấy hoàn toàn đúng.</w:t>
      </w:r>
    </w:p>
    <w:p>
      <w:r>
        <w:rPr>
          <w:b w:val="0"/>
          <w:i w:val="0"/>
        </w:rPr>
        <w:t>Tôi trở nên cực kỳ hào hứng với điều này, muốn hiểu rõ nó và cố gắng giải thích nó, bởi vì đây là một thay đổi vô cùng sâu sắc trong mối quan hệ của chúng ta với hành tinh mà tất cả chúng ta đang sống. Chúng ta đã trải qua 200, gần 250 năm của thời kỳ công nghiệp, một giai đoạn tăng trưởng đáng kinh ngạc về dân số loài người, sự thịnh vượng của con người và các nền kinh tế. Nhưng, ôi chao, thời kỳ công nghiệp thực sự rất khắc nghiệt với hành tinh của chúng ta. Năm này qua năm khác, chúng ta lấy đi nhiều hơn từ trái đất. Chúng ta đào mỏ. Chúng ta chặt phá rừng. Chúng ta gây ô nhiễm. Chúng ta giết hết chim bồ câu viễn khách (passenger pigeon). Chúng ta suýt giết hết bò rừng và cá voi.</w:t>
      </w:r>
    </w:p>
    <w:p>
      <w:r>
        <w:rPr>
          <w:b w:val="0"/>
          <w:i w:val="0"/>
        </w:rPr>
        <w:t>Theo một số cách, đây là một chương khó khăn đối với hành tinh Trái Đất, và có vẻ như tồn tại sự đánh đổi giữa sự thịnh vượng của chúng ta và sức khỏe của hành tinh. Tôi không tin rằng sự đánh đổi đó còn cần phải tồn tại nữa, bởi vì chúng ta đang chứng minh rằng chúng ta có thể phát triển nền kinh tế, tăng dân số, gia tăng thịnh vượng và cải thiện điều kiện sống của con người, đồng thời chăm sóc Trái Đất tốt hơn và bước đi nhẹ nhàng hơn trên đó.</w:t>
      </w:r>
    </w:p>
    <w:p>
      <w:r>
        <w:rPr>
          <w:b/>
          <w:i/>
        </w:rPr>
        <w:t>Đó là một ý tưởng sâu sắc, bởi vì tất cả chúng ta đều hiểu rằng kinh doanh và khát vọng về hiệu quả và năng suất cao hơn đang trên con đường sử dụng mọi thứ tốt hơn và hiệu quả hơn. Nhưng có vẻ như nó vẫn luôn là một nỗ lực cộng thêm 1 hoặc cộng thêm 0,75, khi bạn tạo ra một sản phẩm mới để bán. Bạn có thể đang sử dụng mọi thứ hiệu quả hơn, nhưng bạn vẫn đang tạo ra một sản phẩm mới, và mọi người vẫn đang vứt bỏ những sản phẩm cũ của họ. Nhưng bạn đang nói rằng điều này thực sự đang chuyển biến đến mức chúng ta đang sử dụng ít nguyên liệu hơn. Chúng ta thực sự đang đảo ngược xu hướng và sử dụng ít sắt hơn, chẳng hạn.</w:t>
      </w:r>
    </w:p>
    <w:p>
      <w:r>
        <w:rPr>
          <w:b w:val="0"/>
          <w:i w:val="0"/>
        </w:rPr>
        <w:t>Ít niken hơn. Ít vàng hơn. Ít phân bón hơn. Ít nước tưới tiêu hơn và ít gỗ hơn. Ít giấy hơn. Ít hơn về hầu hết mọi phân tử. Tất cả những thứ mà bạn xây dựng nền kinh tế từ đó.</w:t>
      </w:r>
    </w:p>
    <w:p>
      <w:r>
        <w:rPr>
          <w:b w:val="0"/>
          <w:i w:val="0"/>
        </w:rPr>
        <w:t xml:space="preserve">Có một sự khác biệt quan trọng ở đây. Có hai loại "ít hơn". Có "ít hơn trên đầu người" — nói cách khác, ít gỗ hơn cho mỗi người Mỹ. Và rồi có "ít gỗ hơn" năm này qua năm khác, bởi tất cả người Mỹ cộng lại, đó là một hiện tượng sâu sắc hơn nhiều. Điều đó về cơ bản có nghĩa là tổng dấu chân của tất cả người Mỹ trên hành tinh đang thu hẹp dần theo thời gian. Đó là những gì đang diễn ra và đó là những gì tôi đã viết trong</w:t>
      </w:r>
      <w:r>
        <w:rPr>
          <w:b w:val="0"/>
          <w:i/>
        </w:rPr>
        <w:t> cuốn More from</w:t>
      </w:r>
      <w:r>
        <w:rPr>
          <w:b w:val="0"/>
          <w:i w:val="0"/>
        </w:rPr>
        <w:t xml:space="preserve"> Less.</w:t>
      </w:r>
    </w:p>
    <w:p>
      <w:r>
        <w:rPr>
          <w:b/>
          <w:i/>
        </w:rPr>
        <w:t>Bạn thực sự đã đưa ra những dự đoán về việc tiêu thụ một số vật liệu nhất định của nước Mỹ sẽ đi đến đâu trong thập kỷ tới.</w:t>
      </w:r>
    </w:p>
    <w:p>
      <w:r>
        <w:rPr>
          <w:b w:val="0"/>
          <w:i w:val="0"/>
        </w:rPr>
        <w:t>Chà, bạn có thể nghĩ rằng quá trình phi vật chất hóa tuyệt đối này đang diễn ra. Điều đó khá rõ ràng trong bằng chứng. Nhưng có thể đó chỉ là một khoảng lặng tạm thời trước khi những thèm khát ngấu nghiến của chúng ta lại trỗi dậy và khiến chúng ta đào thêm mỏ, chặt thêm rừng, làm tất cả những việc đó, và lấy thêm từ Trái Đất. Tôi không nghĩ đó là điều đang diễn ra, và tôi không nghĩ đó là điều sẽ xảy ra. Tôi nghĩ xu hướng giảm đối với nhiều loại vật liệu sẽ tiếp tục, và chúng ta đã thấy một số mức chững lại. Ví dụ, tổng mức sử dụng năng lượng của nước Mỹ vào năm 2018 chỉ nhích lên một chút — khoảng một phần tư phần trăm — so với năm 2007. Nền kinh tế lớn hơn nhiều so với năm 2007, vậy mà mức sử dụng năng lượng của chúng ta đã đi ngang.</w:t>
      </w:r>
    </w:p>
    <w:p>
      <w:r>
        <w:rPr>
          <w:b w:val="0"/>
          <w:i w:val="0"/>
        </w:rPr>
        <w:t>Điều tôi nghĩ sắp xảy ra là tổng mức sử dụng năng lượng thực sự sẽ bắt đầu giảm, giống như chúng ta đã thấy với rất nhiều nguồn tài nguyên khác. Lý do chính khiến tôi tin điều đó cực kỳ đơn giản. Bạn đã nhấn mạnh đến các doanh nghiệp và khát vọng tăng trưởng và lợi nhuận không ngừng nghỉ của họ. Điều đó hoàn toàn đúng. Đó là trọng tâm của hệ thống tư bản chủ nghĩa.</w:t>
      </w:r>
    </w:p>
    <w:p>
      <w:r>
        <w:rPr>
          <w:b w:val="0"/>
          <w:i w:val="0"/>
        </w:rPr>
        <w:t>Chúng ta cần ghi nhớ rằng khát vọng lợi nhuận cao hơn của doanh nghiệp luôn song hành với khát vọng giảm chi phí. Tiết kiệm một xu là kiếm được một xu. Nguyên vật liệu tốn tiền. Điều tôi nghĩ đang diễn ra là trong thời đại công nghệ tuyệt vời này, bạn có máy tính, mạng lưới, phần cứng và phần mềm. Trong thời đại công nghệ tuyệt vời này, chúng ta có cơ hội rộng khắp để thay thế nguyên tử bằng bit. Và vì bạn thường không phải trả tiền cho mỗi bit tăng thêm, các công ty đang tận dụng lời đề nghị đó của công nghệ hết lần này đến lần khác, theo những cách lớn và nhỏ, và điều đó cộng dồn lại.</w:t>
      </w:r>
    </w:p>
    <w:p>
      <w:r>
        <w:rPr>
          <w:b/>
          <w:i/>
        </w:rPr>
        <w:t>Hãy cùng đào sâu vào một vài ví dụ để chúng ta thực sự hình dung được điều gì đang diễn ra. Hãy nói về gỗ. Tại sao Hoa Kỳ hiện nay sử dụng ít gỗ hơn trước đây?</w:t>
      </w:r>
    </w:p>
    <w:p>
      <w:r>
        <w:rPr>
          <w:b w:val="0"/>
          <w:i w:val="0"/>
        </w:rPr>
        <w:t>À, hãy nghĩ về những thứ chúng ta dùng gỗ để làm. Vào thế kỷ 19, chúng ta từng dùng gỗ cho đủ thứ, bao gồm đóng tàu và cột buồm tàu. Giờ thì rõ ràng chúng ta không còn làm thế nữa. Ít được chú ý hơn, chúng ta từng dùng một lượng gỗ khổng lồ để xây dựng đường sắt khắp cả nước. Tà vẹt đường sắt được làm bằng gỗ trong một thời gian dài, ngâm trong dầu creosote. Chúng ta không còn làm thế nữa. Chúng ta làm chúng bằng bê tông.</w:t>
      </w:r>
    </w:p>
    <w:p>
      <w:r>
        <w:rPr>
          <w:b w:val="0"/>
          <w:i w:val="0"/>
        </w:rPr>
        <w:t>Vì vậy, nhờ hiệu ứng thay thế đó, và vì chúng ta không còn đóng tàu bằng gỗ nữa, tổng mức sử dụng gỗ của chúng ta ít nhất thấp hơn 20%, có thể 30%, so với năm 1990, năm đỉnh cao về gỗ ở Hoa Kỳ.</w:t>
      </w:r>
    </w:p>
    <w:p>
      <w:r>
        <w:rPr>
          <w:b w:val="0"/>
          <w:i w:val="0"/>
        </w:rPr>
        <w:t>Đồng thời, năm đỉnh cao về giấy ở Hoa Kỳ là năm 1990. Hiện nay chúng ta đang thấp hơn khoảng 40% so với mức giấy sử dụng năm 1990. Câu trả lời ở đây thậm chí còn dễ thấy hơn đối với tôi. Lần cuối cùng bạn in bản đồ để đi từ điểm A đến điểm B là khi nào? Bạn không còn in bản ghi nhớ hay tài liệu nhiều như trước nữa vì chúng ta nhìn vào màn hình và vì chúng ta có hệ thống GPS trên điện thoại thông minh. Vậy nên, bạn có thể nhìn vào lượng giấy được tạo ra trước đó trong thời đại máy tính—tất cả giấy gấp khúc 11 × 17 inch đó, tất cả những thứ chúng ta từng in ra—và nghĩ rằng thời đại máy tính sẽ gây hại cho tổng mức sử dụng giấy và cho việc chặt cây. Điều đó hoàn toàn không đúng. Nó thực sự rất tốt. Cuối cùng nó đang giúp chúng ta vượt qua đỉnh cao về giấy.</w:t>
      </w:r>
    </w:p>
    <w:p>
      <w:r>
        <w:rPr>
          <w:b w:val="0"/>
          <w:i w:val="0"/>
        </w:rPr>
        <w:t>Một điều còn điên rồ hơn nữa mà tôi bắt gặp khi nghiên cứu cuốn sách là tổng lượng bìa cứng (cardboard) chúng ta dùng về cơ bản cũng ngang với năm 1995. Tôi thấy cực kỳ khó tin vì ngày nào cũng có bao nhiêu là gói hàng Amazon xuất hiện trước cửa nhà tôi. Nhưng một lần nữa, đó là hiện tượng rất dễ thấy. Hiện tượng ít thấy hơn nhiều là việc Jeff Bezos nhận ra rằng tôi chẳng nhận được chút giá trị nào từ đống bìa cứng đó, nên ông ấy và đồng nghiệp đang nỗ lực giảm tổng lượng vật liệu đóng gói (packaging material) cần thiết để đưa một món đồ đến cửa nhà tôi.</w:t>
      </w:r>
    </w:p>
    <w:p>
      <w:r>
        <w:rPr>
          <w:b w:val="0"/>
          <w:i w:val="0"/>
        </w:rPr>
        <w:t>Vậy nên, có đủ thứ hiệu quả đang diễn ra ở sâu hơn trong chuỗi cung ứng (supply chain) và rất nhiều đổi mới để làm hộp bìa cứng nhẹ hơn, ít tốn vật liệu hơn, một lần nữa, vì thứ này tốn tiền. Thật khó tin, nhưng tất cả những khoản tiết kiệm đó cộng lại, và đưa chúng ta đến điểm mà tổng lượng bìa cứng sử dụng của chúng ta ngang với gần 25 năm trước. Đúng là một hiện tượng điên rồ.</w:t>
      </w:r>
    </w:p>
    <w:p>
      <w:r>
        <w:rPr>
          <w:b/>
          <w:i/>
        </w:rPr>
        <w:t>Liệu chúng ta có đang đạt đỉnh giấy (peak paper) ở các quốc gia khác không, và liệu chúng ta có đang đạt đỉnh giấy và đỉnh gỗ (peak timber) ở các nước đang phát triển (developing nations) – những nước chưa có khả năng huy động sức mạnh của các công nghệ này không?</w:t>
      </w:r>
    </w:p>
    <w:p>
      <w:r>
        <w:rPr>
          <w:b w:val="0"/>
          <w:i w:val="0"/>
        </w:rPr>
        <w:t>Tôi bắt gặp nghiên cứu này nói rằng nhân loại nói chung, trên toàn cầu, có lẽ đã đạt đỉnh giấy vào khoảng năm 2013. Vậy là tổng lượng giấy con người sử dụng cuối cùng cũng đang giảm. Với những vật liệu khác mà bạn dùng để xây dựng nền kinh tế, tôi không nghĩ là như vậy. Tuy nhiên, tôi không thể nói điều đó với độ tin cậy 100% vì dữ liệu trở nên thưa thớt và chất lượng thấp hơn nhiều, rất nhiều khi bạn đi từ Hoa Kỳ ra toàn thế giới.</w:t>
      </w:r>
    </w:p>
    <w:p>
      <w:r>
        <w:rPr>
          <w:b w:val="0"/>
          <w:i w:val="0"/>
        </w:rPr>
        <w:t>Trên toàn cầu, tôi không nghĩ nhân loại đã đạt đỉnh vật chất (peak stuff) đâu, vì có quá nhiều quốc gia thu nhập thấp đang tăng trưởng nhanh và trở nên thịnh vượng hơn, và bạn phải xây dựng một nền kinh tế. Bạn phải đô thị hóa và xây dựng cơ sở hạ tầng (infrastructure). Đó là một quá trình ngốn rất nhiều vật liệu.</w:t>
      </w:r>
    </w:p>
    <w:p>
      <w:r>
        <w:rPr>
          <w:b w:val="0"/>
          <w:i w:val="0"/>
        </w:rPr>
        <w:t>Nhưng một trong những điều kỳ diệu tôi học được khi viết cuốn sách này là nếu bạn nhìn vào hình ảnh vệ tinh về quá trình đô thị hóa (thay vì dựa vào các quốc gia để cung cấp danh sách thành phố và số dân sống ở đó, điều này có thể rất không nhất quán), thì chúng ta là một loài đô thị hóa với tư cách là con người. Và phần lớn chúng ta đã sống trong môi trường đô thị.</w:t>
      </w:r>
    </w:p>
    <w:p>
      <w:r>
        <w:rPr>
          <w:b w:val="0"/>
          <w:i w:val="0"/>
        </w:rPr>
        <w:t xml:space="preserve">Chúng ta đã xây dựng rất nhiều cơ sở hạ tầng vật chất mà chúng ta sẽ cần. Chúng ta sẽ cần nhiều hơn nữa. Nigeria rõ ràng sẽ cần rất nhiều thứ vì dân số của họ sẽ tăng rất nhiều trong những thập kỷ tới. Nhưng Nigeria cũng sẽ không xây dựng mạng lưới điện thoại bằng đồng như thế giới giàu có hiện nay đã làm để có cơ sở hạ tầng viễn thông. Và tôi khá chắc rằng người Nigeria sẽ không mua nhiều ô tô trên đầu người như người Mỹ đã làm khi họ trở nên thịnh vượng; họ sẽ không xây dựng nhiều nhà máy than vì công nghệ đã phát triển. Vì vậy, tôi không nói rằng chúng ta đang ở đỉnh cao toàn cầu về vật chất,</w:t>
      </w:r>
      <w:r>
        <w:rPr>
          <w:b w:val="0"/>
          <w:i/>
        </w:rPr>
        <w:t> nh</w:t>
      </w:r>
      <w:r>
        <w:rPr>
          <w:b w:val="0"/>
          <w:i w:val="0"/>
        </w:rPr>
        <w:t xml:space="preserve">ưng tôi đang nói rằng chúng ta có thể ngạc nhiên về tốc độ chúng ta đạt đến đó vì các quốc gia đang trở nên thịnh vượng ngày nay sẽ đi theo con đường công nghệ và vật liệu rất khác so với Hoa Kỳ và các quốc gia giàu có hiện nay khác đã làm.</w:t>
      </w:r>
    </w:p>
    <w:p>
      <w:r>
        <w:rPr>
          <w:b/>
          <w:i/>
        </w:rPr>
        <w:t>Xu hướng phi vật chất hóa này của việc rời xa đỉnh cao cũng đang diễn ra trong nông nghiệp. Bạn có nghĩ rằng</w:t>
      </w:r>
      <w:r>
        <w:rPr>
          <w:b w:val="0"/>
          <w:i w:val="0"/>
        </w:rPr>
        <w:t xml:space="preserve"> ví</w:t>
      </w:r>
      <w:r>
        <w:rPr>
          <w:b/>
          <w:i/>
        </w:rPr>
        <w:t> dụ như Hoa Kỳ sẽ canh tác ít đất hơn trong tương lai nhưng vẫn sản xuất nhiều lương thực hơn không?</w:t>
      </w:r>
    </w:p>
    <w:p>
      <w:r>
        <w:rPr>
          <w:b w:val="0"/>
          <w:i w:val="0"/>
        </w:rPr>
        <w:t>Lý do tôi rất tự tin về điều đó là vì đó chính xác là những gì chúng ta đã làm. Một trong những biểu đồ kỳ diệu nhất mà tôi đã vẽ khi viết cuốn sách là biểu đồ về tổng sản lượng cây trồng của Hoa Kỳ. Chúng ta là một cường quốc nông nghiệp, và tổng sản lượng cây trồng của chúng ta tăng lên từng năm. Trong biểu đồ đó bao gồm tổng lượng phân bón sử dụng cho toàn bộ nông nghiệp Hoa Kỳ, tổng lượng nước sử dụng và tổng diện tích đất sử dụng. Tất cả những điều đó hiện đang giảm xuống, đôi khi giảm khá nhiều. Tôi vẫn thấy đó là một hiện tượng điên rồ, nhưng chúng ta rõ ràng đang nhận được nhiều hơn từ ít hơn các yếu tố đầu vào để trồng cây, ngoại trừ ánh sáng mặt trời. Phân bón, nước và đất, chúng ta đang thu hoạch nhiều cây trồng hơn qua từng năm.</w:t>
      </w:r>
    </w:p>
    <w:p>
      <w:r>
        <w:rPr>
          <w:b w:val="0"/>
          <w:i w:val="0"/>
        </w:rPr>
        <w:t>Đây là một hiện tượng rất, rất rộng lớn. USGS theo dõi, tôi tin là, 72 loại vật liệu khác nhau. Tôi nghĩ tất cả, nhưng khoảng sáu trong số đó hiện đang có xu hướng giảm. Ngoại lệ lớn nhất là nhựa, nhưng có điều gì đó thú vị cũng đang diễn ra ở đó. Nhìn chung, mức tiêu thụ nhựa từng tăng nhanh hơn cả nền kinh tế. Nhựa cực kỳ hữu ích. Chúng ta sử dụng chúng khắp mọi nơi. Hiện nay, việc sử dụng nhựa vẫn đang tăng, nhưng nó tăng chậm hơn so với toàn bộ nền kinh tế. Vậy nên, chúng ta đã đạt đến mức giảm vật chất tương đối (relative dematerialization) với nhựa. Tôi không biết chính xác khi nào, nhưng chúng ta sẽ đạt đỉnh về nhựa (peak plastics), ngay cả khi nền kinh tế của chúng ta tăng trưởng, và chúng ta sẽ bắt đầu sử dụng ít nhựa hơn.</w:t>
      </w:r>
    </w:p>
    <w:p>
      <w:r>
        <w:rPr>
          <w:b/>
          <w:i/>
        </w:rPr>
        <w:t>Liệu xu hướng giảm vật chất (dematerialization) có đủ nhanh không? Chúng ta đang ở thời điểm chứng kiến nhiệt độ tăng cao và những thay đổi môi trường đang diễn ra với tốc độ đáng lo ngại, ngay cả với sự tăng trưởng này—ngay cả với sự gia tăng dân số—bạn có thể thấy cách giảm vật chất và những xu hướng công nghệ này đang giúp ích. Nhưng liệu chúng có giúp đủ không? Liệu chúng có tiến triển đủ nhanh để tạo ra sự khác biệt không?</w:t>
      </w:r>
    </w:p>
    <w:p>
      <w:r>
        <w:rPr>
          <w:b w:val="0"/>
          <w:i w:val="0"/>
        </w:rPr>
        <w:t>Việc khử cacbon (decarbonization) không diễn ra đủ nhanh. Nó đang diễn ra ở thế giới giàu có. Nó không diễn ra ở thế giới thu nhập thấp hơn. Và nhìn chung, nó hoàn toàn không diễn ra đủ nhanh.</w:t>
      </w:r>
    </w:p>
    <w:p>
      <w:r>
        <w:rPr>
          <w:b w:val="0"/>
          <w:i w:val="0"/>
        </w:rPr>
        <w:t>Hãy nghĩ về một bồn tắm. Chúng ta có một vòi nước, chúng ta có một vòi sen đưa nước vào bồn tắm, và chúng ta có một lỗ thoát nước đưa nước ra ngoài. Bồn tắm đó là bầu khí quyển của trái đất. Lỗ thoát nước là tốc độ cacbon rời khỏi bầu khí quyển. Vòi nước là tốc độ chúng ta đưa nó vào. Vấn đề là lỗ thoát nước đó không hoạt động nhanh lắm. Cacbon mà chúng ta đưa vào sẽ lưu lại trong bầu khí quyển hàng thập kỷ hoặc hàng thế kỷ.</w:t>
      </w:r>
    </w:p>
    <w:p>
      <w:r>
        <w:rPr>
          <w:b w:val="0"/>
          <w:i w:val="0"/>
        </w:rPr>
        <w:t>Vì vậy, chúng ta phải đóng vòi nước thậm chí nhanh hơn chúng ta có thể nghĩ và tìm cách tăng tốc độ thoát nước. Chúng ta không làm điều đó đủ nhanh, và nỗi thất vọng lớn của tôi là chúng ta biết rõ cẩm nang (playbook). Nếu chúng ta thực sự quan tâm đến việc khử cacbon cho nền kinh tế của mình, chúng ta biết cẩm nang để làm điều đó. Chúng ta chỉ đang làm một công việc tồi tệ trong việc tuân theo nó.</w:t>
      </w:r>
    </w:p>
    <w:p>
      <w:r>
        <w:rPr>
          <w:b/>
          <w:i/>
        </w:rPr>
        <w:t>Khi bạn nhìn về tương lai, công nghệ thì không thể đoán trước được, đúng không? Bạn có cảm thấy xu hướng đang đi theo hướng tốt, hay chúng ta sẽ lại chạm một cao nguyên (plateau) khác và xu hướng phi vật chất hóa (dematerialization) này sẽ lại bằng phẳng trở lại?</w:t>
      </w:r>
    </w:p>
    <w:p>
      <w:r>
        <w:rPr>
          <w:b w:val="0"/>
          <w:i w:val="0"/>
        </w:rPr>
        <w:t>Bằng phẳng, hoặc thậm chí đảo ngược, đúng không? Tôi không nghĩ đó là điều sẽ xảy ra. Chủ nghĩa tư bản (capitalism) và tiến bộ công nghệ đang gia tăng trên khắp thế giới nhanh hơn bao giờ hết. Vào năm 2000, có khoảng 12 thuê bao điện thoại di động cho mỗi 100 người trên hành tinh. Chưa đầy 20 năm sau, có nhiều thuê bao điện thoại di động hơn số người trên hành tinh.</w:t>
      </w:r>
    </w:p>
    <w:p>
      <w:r>
        <w:rPr>
          <w:b w:val="0"/>
          <w:i w:val="0"/>
        </w:rPr>
        <w:t>Thế giới được kết nối với nhau lần đầu tiên bằng các thiết bị mạnh mẽ. Điện thoại thông minh (smartphone) mà người dân ở các nước thu nhập thấp có cũng mạnh mẽ tương đương với những chiếc điện thoại thông minh đầu tiên mà bạn và tôi từng có. Vì vậy, công nghệ đang lan truyền khắp thế giới rất nhanh, và điều đó có nghĩa là những người có các thiết bị đó sẽ không mua một số thứ khác. Họ sẽ không mua máy ảnh phim, máy quay phim (camcorder), đồng hồ báo thức, hay máy trả lời tự động (answering machine). Đó là một đống đồ đạc nặng nề mà chúng ta từng phải khai thác trái đất để tạo ra. Đó không phải là điều sẽ xảy ra trong tương lai. Những người đó sẽ có các lựa chọn di chuyển qua điện thoại của họ. Công nghệ có nghĩa là có các mạng lưới hậu cần (logistic network). Xe tải, máy bay và đủ thứ của họ sẽ không chạy loanh quanh gần như trống rỗng phần lớn thời gian. Chúng sẽ có hiệu suất rất cao và hiệu quả cao.</w:t>
      </w:r>
    </w:p>
    <w:p>
      <w:r>
        <w:rPr>
          <w:b w:val="0"/>
          <w:i w:val="0"/>
        </w:rPr>
        <w:t>Tôi muốn nói rõ. Tôi không phải là người theo chủ nghĩa không tưởng (utopian). Chúng ta có những thách thức thực sự ở phía trước, nhưng tôi nghĩ rằng thách thức cụ thể này về việc phi vật chất hóa (dematerializing) sự tăng trưởng và tiêu dùng của chúng ta, tôi thực sự tự tin rằng điều này sẽ tiếp tục.</w:t>
      </w:r>
    </w:p>
    <w:p>
      <w:r>
        <w:rPr>
          <w:b/>
          <w:i/>
        </w:rPr>
        <w:t>Tôi có một đứa con 22 tháng tuổi, và tôi nghĩ rất nhiều về thế giới mà tôi lớn lên và thế giới mà con bé sẽ sống. Bạn đang ở vị trí thú vị này vì bạn là một nhà kinh tế học, bạn nghiên cứu nền kinh tế số (digital economy), và bạn đang nghĩ về tương lai. Bạn sẽ khuyên gì cho một người vừa mới bắt đầu sự nghiệp hoặc học vấn của họ, và họ đang nhìn vào tất cả những nơi khác nhau mà họ có thể sống một cuộc đời ý nghĩa và tạo ra sự khác biệt trong thách thức toàn cầu này? Dù đó là chính phủ và chính sách hay công nghệ và khoa học, bạn cảm thấy chúng ta cần thêm người ở đâu, và bạn sẽ khuyên gì cho một người đang cố gắng tìm ra con đường mà họ có thể tạo ra sự khác biệt lớn?</w:t>
      </w:r>
    </w:p>
    <w:p>
      <w:r>
        <w:rPr>
          <w:b w:val="0"/>
          <w:i w:val="0"/>
        </w:rPr>
        <w:t>Tôi lúc nào cũng nhận được câu hỏi này. Tôi cảm thấy phần lớn lý do tôi nhận được nó từ các bậc phụ huynh có con ở mọi lứa tuổi là vì chúng ta chắc chắn đang bước vào một thời kỳ thay đổi lớn và bất định. Điều đó vốn dĩ khiến nhiều người cảm thấy bất an, và sự ổn định mà nhiều người trong chúng ta cảm nhận được khi còn lớn lên—tôi nghĩ bạn đúng khi cho rằng nó sẽ không còn ở đó nữa. Chúng ta đang tạo ra một thế giới rất, rất khác biệt. Làm thế nào để bạn tạo ra tác động tích cực trong thế giới đó?</w:t>
      </w:r>
    </w:p>
    <w:p>
      <w:r>
        <w:rPr>
          <w:b w:val="0"/>
          <w:i w:val="0"/>
        </w:rPr>
        <w:t>Tôi muốn nói rằng, hãy chỉ nghĩ về xu hướng rộng lớn này của việc phi vật chất hóa (dematerialization), của việc làm được nhiều hơn với ít hơn, và của việc bước nhẹ nhàng hơn lên hành tinh này, và có đủ mọi cách để bạn tham gia vào xu hướng đó. Một trong những điều kỳ lạ khác mà tôi học được khi viết cuốn sách là lon nhôm trước đây nặng gấp khoảng bốn đến năm lần so với bây giờ. Chỉ riêng lon bia hay lon nước ngọt của bạn đã nặng hơn rất nhiều. Các công ty đồ uống và công ty bao bì đã làm việc chăm chỉ để giảm trọng lượng đó vì người tiêu dùng không coi trọng nó. Tất cả những gì tôi muốn là bia của mình, và nhôm đó tốn tiền. Bạn có thể coi đó là lòng tham của doanh nghiệp, và đúng là như vậy. Đồng thời, khoản tiết kiệm tích lũy là hàng trăm nghìn tấn nhôm.</w:t>
      </w:r>
    </w:p>
    <w:p>
      <w:r>
        <w:rPr>
          <w:b w:val="0"/>
          <w:i w:val="0"/>
        </w:rPr>
        <w:t>Vậy nên, bằng cách tham gia vào quá trình đó, hãy trở thành một kỹ sư bao bì. Hãy làm việc với phần mềm CAD/CAM. Hãy làm việc theo xu hướng số hóa thế giới của chúng ta vì khi đó bạn cũng đang làm việc để phi vật chất hóa thế giới của chúng ta và bước nhẹ nhàng hơn lên hành tinh xinh đẹp này mà tất cả chúng ta đang sống. Và nếu bạn là một công dân hiểu biết và có nhận thức, bạn có thể giúp định hướng chính phủ và các công ty đi đúng hướng ở đây.</w:t>
      </w:r>
    </w:p>
    <w:p>
      <w:r>
        <w:rPr>
          <w:b w:val="0"/>
          <w:i w:val="0"/>
        </w:rPr>
        <w:t>Tôi nghĩ có vô số cách để trở thành một công dân và người tiêu dùng tham gia tích cực ở đây. Và, đúng vậy, có lẽ bạn cũng nên nghĩ đến việc có những trải nghiệm thay vì đồ vật. Nghiên cứu khá áp đảo rằng nhiều đồ vật hơn thực sự không làm chúng ta hạnh phúc hay hài lòng hơn bao nhiêu. Hãy đi có những trải nghiệm tuyệt đẹp.</w:t>
      </w:r>
    </w:p>
    <w:p>
      <w:r>
        <w:rPr>
          <w:b w:val="0"/>
          <w:i w:val="0"/>
        </w:rPr>
        <w:t>Jesse Ausubel, người tôi đã nhắc đến trước đây và là người mà tôi rất tôn trọng công trình nghiên cứu, có một câu nói rất hay. Ông ấy nói rằng chúng ta cần làm cho thiên nhiên trở nên vô giá trị. Ý ông ấy là chúng ta cần làm cho nó trở nên vô giá trị về mặt kinh tế. Vậy thì cái cây đằng kia thì sao? Tôi không có chút mong muốn nào chặt nó cả. Tôi không thể kiếm được đồng nào từ nó. Để tôi ra ngồi dưới gốc cây đó, nói chuyện với ai đó hoặc đọc một cuốn sách. Ông ấy không nói rằng thiên nhiên là vô giá trị. Ông ấy đang nói rằng hãy làm cho giá trị kinh tế của nó xuống thấp càng nhanh càng tốt. Amen với điều đó.</w:t>
      </w:r>
    </w:p>
    <w:p>
      <w:r>
        <w:rPr>
          <w:b w:val="0"/>
          <w:i w:val="0"/>
        </w:rPr>
        <w:t>BÀI HỌC RÚT RA</w:t>
      </w:r>
    </w:p>
    <w:p>
      <w:r>
        <w:rPr>
          <w:b w:val="0"/>
          <w:i w:val="0"/>
        </w:rPr>
        <w:t>Nghiên cứu đã phát hiện ra một xu hướng phi vật chất hóa (dematerialization) ở Hoa Kỳ: Khi nền kinh tế đang phát triển, đất nước này thực sự đang sử dụng ít gỗ, kim loại, nước và các nguồn tài nguyên khác hơn. Và xu hướng này đang lan rộng ra các khu vực khác trên toàn cầu.</w:t>
      </w:r>
    </w:p>
    <w:p>
      <w:pPr>
        <w:pStyle w:val="ListBullet"/>
      </w:pPr>
      <w:r>
        <w:rPr>
          <w:b w:val="0"/>
          <w:i w:val="0"/>
        </w:rPr>
        <w:t>Các công nghệ mới và số hóa đang giúp quá trình phi vật chất hóa diễn ra. Ví dụ, khi các cá nhân và công ty làm nhiều việc hơn trên mạng, họ sử dụng ít tài nguyên hơn như giấy.</w:t>
      </w:r>
    </w:p>
    <w:p>
      <w:pPr>
        <w:pStyle w:val="ListBullet"/>
      </w:pPr>
      <w:r>
        <w:rPr>
          <w:b w:val="0"/>
          <w:i w:val="0"/>
        </w:rPr>
        <w:t>Các quốc gia đang phát triển đang xây dựng nền kinh tế và hướng tới đô thị hóa phải xây dựng cơ sở hạ tầng, điều mà theo truyền thống đòi hỏi một lượng lớn tài nguyên. Nhưng những quốc gia này có thể đạt được đô thị hóa nhanh hơn dự kiến, vì họ sẽ đi theo những con đường công nghệ và vật liệu khác so với các quốc gia thịnh vượng hơn.</w:t>
      </w:r>
    </w:p>
    <w:p>
      <w:pPr>
        <w:pStyle w:val="ListBullet"/>
      </w:pPr>
      <w:r>
        <w:rPr>
          <w:b w:val="0"/>
          <w:i w:val="0"/>
        </w:rPr>
        <w:t>Mặc dù phi vật chất hóa là một bước phát triển đầy hứa hẹn, nhưng nó không đủ để ngăn chặn biến đổi khí hậu. Cần phải khử cacbon (decarbonization), và quá trình này đang không diễn ra đủ nhanh. Cần có hành động tiếp theo, như chính sách công hiệu quả.</w:t>
      </w:r>
    </w:p>
    <w:p>
      <w:r>
        <w:rPr>
          <w:b w:val="0"/>
          <w:i/>
        </w:rPr>
        <w:t>Trích từ “Dematerialization and What It Means for the Economy—and Climate Change” trên HBR</w:t>
      </w:r>
      <w:r>
        <w:rPr>
          <w:b w:val="0"/>
          <w:i w:val="0"/>
        </w:rPr>
        <w:t xml:space="preserve"> IdeaCast (podcast),</w:t>
      </w:r>
      <w:r>
        <w:rPr>
          <w:b w:val="0"/>
          <w:i/>
        </w:rPr>
        <w:t> ngày 17 tháng 9 năm 2019.</w:t>
      </w:r>
    </w:p>
    <w:p>
      <w:pPr>
        <w:jc w:val="center"/>
      </w:pPr>
      <w:r>
        <w:drawing>
          <wp:inline xmlns:a="http://schemas.openxmlformats.org/drawingml/2006/main" xmlns:pic="http://schemas.openxmlformats.org/drawingml/2006/picture">
            <wp:extent cx="5930900" cy="8890000"/>
            <wp:docPr id="96" name="Picture 96"/>
            <wp:cNvGraphicFramePr>
              <a:graphicFrameLocks noChangeAspect="1"/>
            </wp:cNvGraphicFramePr>
            <a:graphic>
              <a:graphicData uri="http://schemas.openxmlformats.org/drawingml/2006/picture">
                <pic:pic>
                  <pic:nvPicPr>
                    <pic:cNvPr id="0" name="epub_img_4715586043217367599.jpg"/>
                    <pic:cNvPicPr/>
                  </pic:nvPicPr>
                  <pic:blipFill>
                    <a:blip r:embed="rId69"/>
                    <a:stretch>
                      <a:fillRect/>
                    </a:stretch>
                  </pic:blipFill>
                  <pic:spPr>
                    <a:xfrm>
                      <a:off x="0" y="0"/>
                      <a:ext cx="5930900" cy="8890000"/>
                    </a:xfrm>
                    <a:prstGeom prst="rect"/>
                  </pic:spPr>
                </pic:pic>
              </a:graphicData>
            </a:graphic>
          </wp:inline>
        </w:drawing>
      </w:r>
    </w:p>
    <w:p>
      <w:pPr>
        <w:pStyle w:val="Heading1"/>
      </w:pPr>
      <w:r>
        <w:rPr>
          <w:b w:val="0"/>
          <w:i w:val="0"/>
        </w:rPr>
        <w:t>5</w:t>
      </w:r>
    </w:p>
    <w:p>
      <w:pPr>
        <w:pStyle w:val="Heading1"/>
      </w:pPr>
      <w:r>
        <w:rPr>
          <w:b w:val="0"/>
          <w:i w:val="0"/>
        </w:rPr>
        <w:t>TẠI SAO “SUY GIẢM TĂNG TRƯỞNG” KHÔNG NÊN KHIẾN CÁC DOANH NGHIỆP SỢ HÃI</w:t>
      </w:r>
    </w:p>
    <w:p>
      <w:r>
        <w:rPr>
          <w:b w:val="0"/>
          <w:i w:val="0"/>
        </w:rPr>
        <w:t>bởi Thomas Roulet và Joel Bothello</w:t>
      </w:r>
    </w:p>
    <w:p>
      <w:r>
        <w:rPr>
          <w:b w:val="0"/>
          <w:i w:val="0"/>
        </w:rPr>
        <w:t>Khái niệm suy giảm tăng trưởng (degrowth) bắt nguồn từ những năm 1970, khi một nhóm trí thức Pháp do nhà triết học Andre Gorz lãnh đạo đề xuất một ý tưởng đơn giản: Để đối phó với các vấn đề môi trường và xã hội ngày càng gia tăng, họ cho rằng giải pháp thực sự duy nhất là sản xuất và tiêu thụ ít hơn—thu nhỏ nền kinh tế của chúng ta để phù hợp với khả năng chịu đựng của hành tinh. Đề xuất này vào thời điểm đó bị nhiều người coi là quá cấp tiến. Nhưng với cuộc khủng hoảng khí hậu ngày nay, các cuộc tranh luận xung quanh suy giảm tăng trưởng đã được hồi sinh, và nhiều nhân vật quan trọng như Noam Chomsky, Yanis Varoufakis, và Anthony Giddens đã, ở các mức độ khác nhau, bày tỏ sự ủng hộ đối với ý tưởng này.</w:t>
      </w:r>
    </w:p>
    <w:p>
      <w:r>
        <w:rPr>
          <w:b w:val="0"/>
          <w:i w:val="0"/>
        </w:rPr>
        <w:t>Tuy nhiên, với những người khác — đặc biệt là các nhà lãnh đạo doanh nghiệp — thì suy giảm tăng trưởng (degrowth) hoàn toàn là điều không thể tưởng tượng nổi, nhất là vì thuật ngữ này có nguồn gốc chống tư bản và chống chủ nghĩa tiêu dùng. Quan điểm phổ biến cho rằng tăng trưởng là một nhu cầu thiết yếu của nền kinh tế, và bất kỳ mối đe dọa nào đối với điều đó không chỉ làm suy yếu doanh nghiệp mà còn cả hoạt động cơ bản của xã hội. Ví dụ, chủ tịch và cựu CEO của H&amp;M, Karl-Johan Persson, gần đây đã cảnh báo về những hậu quả xã hội thảm khốc của cái mà ông cho là một phong trào “chê bai người tiêu dùng” (consumer shaming).1 Được diễn đạt theo những thuật ngữ này, sự phản kháng của các CEO đa quốc gia cũng như các doanh nhân là điều có thể dự đoán được, cũng như sự miễn cưỡng của các chính trị gia trong việc thúc đẩy các chính sách suy giảm tăng trưởng (degrowth) mà có thể sẽ không được lòng các cử tri chủ chốt. Nhà kinh tế học Tim Jackson đưa ra một đánh giá ngắn gọn: “Đặt câu hỏi về tăng trưởng bị coi là hành động của những kẻ điên rồ, những người theo chủ nghĩa lý tưởng và những nhà cách mạng.”2</w:t>
      </w:r>
    </w:p>
    <w:p>
      <w:r>
        <w:rPr>
          <w:b w:val="0"/>
          <w:i w:val="0"/>
        </w:rPr>
        <w:t xml:space="preserve">Những người chỉ trích suy giảm tăng trưởng (degrowth) cũng đưa ra những lập luận khác mà, thoạt nhìn, có vẻ hợp lý: nhà kinh tế học Joseph Stiglitz lập luận, chẳng hạn, rằng vì tăng trưởng chắc chắn tốt cho sự phát triển của con người, chúng ta chỉ cần một loại</w:t>
      </w:r>
      <w:r>
        <w:rPr>
          <w:b w:val="0"/>
          <w:i/>
        </w:rPr>
        <w:t> tăng</w:t>
      </w:r>
      <w:r>
        <w:rPr>
          <w:b w:val="0"/>
          <w:i w:val="0"/>
        </w:rPr>
        <w:t xml:space="preserve"> trưởng khác tốt hơn cho môi trường, chứ không phải ít hơn.3 Những người khác lập luận rằng triết lý suy giảm tăng trưởng (degrowth) không tính đến một cách nghiêm túc đổi mới công nghệ — cụ thể là ý tưởng rằng chúng ta có thể tiếp tục các mô hình tăng trưởng hiện tại nếu chúng ta đổi mới các sản phẩm ít tiêu tốn tài nguyên hơn và tạo ra ít phụ phẩm chất thải hơn.</w:t>
      </w:r>
    </w:p>
    <w:p>
      <w:r>
        <w:rPr>
          <w:b w:val="0"/>
          <w:i w:val="0"/>
        </w:rPr>
        <w:t>Tuy nhiên, những quan điểm này có vấn đề. Thứ nhất, với bản chất hữu hạn của hành tinh chúng ta, tăng trưởng kinh tế vô hạn — ngay cả khi là một loại khác — là điều bất khả thi về mặt logic. Thứ hai, đổi mới và cải tiến trong nhiều trường hợp tạo ra những hậu quả không lường trước. Một trong số đó là nghịch lý Jevons, nơi các cá nhân bù đắp cho hiệu quả bằng cách tăng tiêu dùng. Ví dụ, tủ lạnh tiết kiệm năng lượng hơn dẫn đến nhiều tủ lạnh hơn trong một gia đình.</w:t>
      </w:r>
    </w:p>
    <w:p>
      <w:r>
        <w:rPr>
          <w:b w:val="0"/>
          <w:i w:val="0"/>
        </w:rPr>
        <w:t xml:space="preserve">Vấn đề thứ ba và cũng là cơ bản nhất là phong trào suy giảm tăng trưởng (degrowth) đã bắt đầu: ở cấp cơ sở, nhu cầu tiêu dùng đang được chuyển đổi một cách tích cực, bất chấp sự dè dặt của giới chính trị và doanh nghiệp. Một cuộc thăm dò gần đây của YouGov tại Pháp cho thấy 27% người được hỏi đang tìm cách tiêu dùng ít hơn—gấp đôi tỷ lệ của hai năm trước đó.4 Số người ăn ít thịt hoặc từ bỏ hoàn toàn cũng đã tăng theo cấp số nhân trong những năm gần đây. Tương tự, phong trào Flygskam (nghĩa đen là</w:t>
      </w:r>
      <w:r>
        <w:rPr>
          <w:b w:val="0"/>
          <w:i/>
        </w:rPr>
        <w:t> “xấu hổ vì</w:t>
      </w:r>
      <w:r>
        <w:rPr>
          <w:b w:val="0"/>
          <w:i w:val="0"/>
        </w:rPr>
        <w:t xml:space="preserve"> bay” trong tiếng Thụy Điển) đã có những thành công ban đầu trong việc giảm ô nhiễm: 10 sân bay Thụy Điển đã báo cáo sự sụt giảm đáng kể về lưu lượng hành khách gần đây, mà họ cho là trực tiếp do Flygskam. Trong ngành may mặc, thời trang nhanh vẫn còn phổ biến, nhưng các nhà sản xuất quần áo như H&amp;M đang chuẩn bị cho một phản ứng dữ dội khi người tiêu dùng ngày càng chỉ trích tác động sinh thái của quần áo. Những câu chuyện như vậy cho thấy người tiêu dùng ở nhiều bối cảnh ngày càng ý thức về hậu quả tiêu cực của chủ nghĩa tiêu dùng và đang tìm cách thay đổi thói quen của họ. Chúng ta đang chứng kiến sự xuất hiện của suy giảm tăng trưởng do người tiêu dùng thúc đẩy.</w:t>
      </w:r>
    </w:p>
    <w:p>
      <w:r>
        <w:rPr>
          <w:b w:val="0"/>
          <w:i w:val="0"/>
        </w:rPr>
        <w:t xml:space="preserve">Những câu chuyện này cũng cho thấy suy giảm tăng trưởng mở ra những cơ hội mới như thế nào: Một số công ty và ngành công nghiệp chắc chắn sẽ bị gián đoạn, nhưng những công ty khác đủ chuẩn bị cho những chuyển đổi như vậy sẽ dễ dàng vượt qua đối thủ cạnh tranh. Ví dụ, Flygskam đã là một lợi ích cho du lịch bằng tàu hỏa, được củng cố bởi một phong trào trên</w:t>
      </w:r>
      <w:r>
        <w:rPr>
          <w:b w:val="0"/>
          <w:i/>
        </w:rPr>
        <w:t> mạng</w:t>
      </w:r>
      <w:r>
        <w:rPr>
          <w:b w:val="0"/>
          <w:i w:val="0"/>
        </w:rPr>
        <w:t> </w:t>
      </w:r>
      <w:r>
        <w:rPr>
          <w:b w:val="0"/>
          <w:i/>
        </w:rPr>
        <w:t>xã hội</w:t>
      </w:r>
      <w:r>
        <w:rPr>
          <w:b w:val="0"/>
          <w:i w:val="0"/>
        </w:rPr>
        <w:t xml:space="preserve"> có tên Tågskryt (“khoe tàu hỏa”). Trong khi đó, việc giảm tiêu thụ thịt đi kèm với sự bùng nổ của các sản phẩm thay thế thịt tạo ra 1/10 lượng khí thải nhà kính so với thịt thật. Do đó, suy giảm tăng trưởng xáo trộn động lực cạnh tranh trong và giữa các ngành công nghiệp và, bất chấp những gì nhiều nhà lãnh đạo doanh nghiệp giả định, mang lại những cơ sở mới cho lợi thế cạnh tranh.</w:t>
      </w:r>
    </w:p>
    <w:p>
      <w:r>
        <w:rPr>
          <w:b w:val="0"/>
          <w:i w:val="0"/>
        </w:rPr>
        <w:t>Dựa trên việc xem xét các công ty tiên phong trong phong trào suy giảm tăng trưởng (degrowth), chúng tôi đã xác định được ba chiến lược của họ có thể áp dụng cho các công ty lớn hiện hành.</w:t>
      </w:r>
    </w:p>
    <w:p>
      <w:r>
        <w:rPr>
          <w:b w:val="0"/>
          <w:i w:val="0"/>
        </w:rPr>
        <w:t xml:space="preserve">Thứ nhất, các công ty có thể</w:t>
      </w:r>
      <w:r>
        <w:rPr>
          <w:b w:val="0"/>
          <w:i/>
        </w:rPr>
        <w:t> theo đuổi thiết kế sản phẩm thích ứng với</w:t>
      </w:r>
      <w:r>
        <w:rPr>
          <w:b w:val="0"/>
          <w:i w:val="0"/>
        </w:rPr>
        <w:t> suy giảm tăng trưởng (degrowth-adapted product design), bao gồm việc tạo ra các sản phẩm có tuổi thọ cao hơn, có tính mô-đun (modular), hoặc được sản xuất tại địa phương. Fairphone, một doanh nghiệp xã hội, tránh xa tình trạng lỗi thời theo kế hoạch (built-in obsolescence) của các nhà sản xuất thiết bị di động lớn hơn và sản xuất điện thoại có thể sửa chữa, kéo dài đáng kể tuổi thọ của chúng. Tương tự, thương hiệu quần áo nam Tom Cridland bán các sản phẩm chất lượng cao, bền lâu, đi ngược lại các nguyên tắc thời trang nhanh (fast fashion), bao gồm cả chiếc Áo nỉ 30 năm (30 Year Sweatshirt). Mặc dù các công ty hiện hành vẫn chưa làm theo, nhưng những chuyển đổi như vậy không phải là không có tiền lệ: Ví dụ, ngành công nghiệp ô tô Mỹ đã buộc phải từ bỏ tình trạng lỗi thời theo kế hoạch (planned obsolescence), vốn là một thực tế phổ biến từ những năm 1920, khi các đối thủ Nhật Bản chiếm lĩnh thị trường vào những năm 1970 và 1980 bằng những chiếc xe đáng tin cậy hơn, tiết kiệm nhiên liệu hơn và được chế tạo để bền lâu.</w:t>
      </w:r>
    </w:p>
    <w:p>
      <w:r>
        <w:rPr>
          <w:b w:val="0"/>
          <w:i w:val="0"/>
        </w:rPr>
        <w:t xml:space="preserve">Thứ hai, các công ty có thể tham</w:t>
      </w:r>
      <w:r>
        <w:rPr>
          <w:b w:val="0"/>
          <w:i/>
        </w:rPr>
        <w:t> gia vào việc tái định vị chuỗi</w:t>
      </w:r>
      <w:r>
        <w:rPr>
          <w:b w:val="0"/>
          <w:i w:val="0"/>
        </w:rPr>
        <w:t> giá trị (value-chain repositioning), trong đó họ rút khỏi một số giai đoạn nhất định của chuỗi giá trị và giao phó một số nhiệm vụ cho các bên liên quan (stakeholder). Ví dụ, nhà sản xuất xe hơi Local Motors đã tạo ra một nguyên mẫu xe có thể tái chế, được chế tác từ 50 bộ phận riêng lẻ được in tại chỗ, so với khoảng 25.000 bộ phận cần thiết cho một chiếc xe truyền thống. Công ty đã huy động thiết kế từ cộng đồng (crowdsourced designs) và gọi vốn cộng đồng (crowdfunded) cho dự án từ những người tiêu dùng tiềm năng của mình. Các công ty lớn hơn như Lego cũng đã tận dụng mô hình này, ra mắt các thị trường để tạo thiết kế mới hoặc trao đổi sản phẩm đã qua sử dụng. Bằng cách này, công ty tạo ra các cách tiêu dùng khác nhau bất chấp những hạn chế về sản xuất. Các công ty kết hợp sự tham gia của các bên liên quan (stakeholder engagement) vào hoạt động của mình do đó sẽ thích ứng nhanh hơn với suy giảm tăng trưởng (degrowth) khi nó trở nên phổ biến hơn.</w:t>
      </w:r>
    </w:p>
    <w:p>
      <w:r>
        <w:rPr>
          <w:b w:val="0"/>
          <w:i w:val="0"/>
        </w:rPr>
        <w:t xml:space="preserve">Thứ ba, các công ty có thể dẫn dắt</w:t>
      </w:r>
      <w:r>
        <w:rPr>
          <w:b w:val="0"/>
          <w:i/>
        </w:rPr>
        <w:t> thông qua việc thiết lập tiêu chuẩn hướng</w:t>
      </w:r>
      <w:r>
        <w:rPr>
          <w:b w:val="0"/>
          <w:i w:val="0"/>
        </w:rPr>
        <w:t xml:space="preserve"> tới giảm tăng trưởng (degrowth-oriented standard setting). Điều này đòi hỏi việc tạo ra một tiêu chuẩn để phần còn lại của ngành công nghiệp noi theo. Công ty may mặc Patagonia—vốn theo đuổi chiến lược “chống tăng trưởng” (antigrowth) một cách rõ ràng—là hình mẫu tiêu biểu cho triết lý này, khi cung cấp cửa hàng bán đồ đã qua sử dụng (worn-wear store) và dịch vụ sửa chữa miễn phí không chỉ cho sản phẩm của chính họ mà còn cho cả các nhà sản xuất quần áo khác. Walmart và Nike đã tìm kiếm lời khuyên từ Patagonia về những thực hành như vậy, và gần đây hơn, H&amp;M đã bắt chước dịch vụ này bằng một cơ sở sửa chữa thí điểm trong cửa hàng. Tương tự, công ty ô tô Tesla đã công bố tất cả bằng sáng chế của mình vào năm 2014, nhằm thúc đẩy sự lan tỏa của xe điện. Những sáng kiến như vậy không chỉ là chiêu trò tiếp thị mà còn là chiến lược để chuẩn hóa một thực hành hoặc nền tảng công nghệ trong toàn ngành—một ngành mà các công ty như Patagonia hay Tesla đã có sẵn chuyên môn.</w:t>
      </w:r>
    </w:p>
    <w:p>
      <w:r>
        <w:rPr>
          <w:b w:val="0"/>
          <w:i w:val="0"/>
        </w:rPr>
        <w:t>Những chiến lược này minh họa các cách tiềm năng để các công ty thích ứng với xu hướng giảm tăng trưởng do người tiêu dùng thúc đẩy (consumer-driven degrowth). Các công ty có thể theo đuổi nhiều hơn một chiến lược (hoặc cả ba) cùng lúc: Ví dụ, vào năm 2016, Google đã cố gắng tạo ra một chiếc điện thoại bền hơn với các thành phần mô-đun, thu thập phản hồi từ các bên trong chuỗi cung ứng về cách tạo ra các bộ phận tiêu chuẩn hóa cho thiết bị của họ. Mặc dù “Project Ara” cuối cùng đã bị hủy bỏ, nó vẫn tiết lộ một sợi chỉ chung giữa các chiến lược. Giao tiếp hiệu quả và toàn diện với các bên liên quan (stakeholder) trong toàn bộ chuỗi cung ứng là rất quan trọng, nhưng việc định hình dự án theo cách mà tất cả những cá nhân đó có thể đồng tình đòi hỏi nỗ lực đáng kể và điều chỉnh qua thử và sai.</w:t>
      </w:r>
    </w:p>
    <w:p>
      <w:r>
        <w:rPr>
          <w:b w:val="0"/>
          <w:i w:val="0"/>
        </w:rPr>
        <w:t xml:space="preserve">Khi chúng ta tiếp tục vật lộn với biến đổi khí hậu, chúng ta có thể mong đợi người tiêu dùng, thay vì các chính trị gia, ngày càng thúc đẩy giảm tăng trưởng bằng cách thay đổi mô hình tiêu dùng của họ. Các công ty nên suy nghĩ một cách sáng tạo về xu hướng giảm tăng trưởng do người tiêu dùng thúc đẩy này như một cơ hội, thay vì chống lại hoặc phớt lờ nhu cầu của phong trào nhỏ nhưng đang phát triển này. Những doanh nghiệp làm được điều đó thành công sẽ trở nên kiên cường và thích nghi hơn—thay vì nhất thiết phải bán nhiều hơn, họ</w:t>
      </w:r>
      <w:r>
        <w:rPr>
          <w:b w:val="0"/>
          <w:i/>
        </w:rPr>
        <w:t> sẽ bán</w:t>
      </w:r>
      <w:r>
        <w:rPr>
          <w:b w:val="0"/>
          <w:i w:val="0"/>
        </w:rPr>
        <w:t xml:space="preserve"> tốt hơn, và phát triển theo cách thỏa mãn người tiêu dùng trong khi tôn trọng môi trường.</w:t>
      </w:r>
    </w:p>
    <w:p>
      <w:r>
        <w:rPr>
          <w:b w:val="0"/>
          <w:i w:val="0"/>
        </w:rPr>
        <w:t>BÀI HỌC RÚT RA</w:t>
      </w:r>
    </w:p>
    <w:p>
      <w:r>
        <w:rPr>
          <w:b w:val="0"/>
          <w:i w:val="0"/>
        </w:rPr>
        <w:t>Các cá nhân ngày càng ý thức hơn về những hậu quả tiêu cực của chủ nghĩa tiêu dùng (consumerism), khiến họ mua sắm ít đi. Xu hướng giảm tăng trưởng do người tiêu dùng thúc đẩy (consumer-driven degrowth) này đang trở thành mối lo ngại cho các công ty vốn coi tăng trưởng là điều kiện tất yếu của kinh tế. Nhưng có ba chiến lược có thể giúp ích:</w:t>
      </w:r>
    </w:p>
    <w:p>
      <w:pPr>
        <w:pStyle w:val="ListBullet"/>
      </w:pPr>
      <w:r>
        <w:rPr>
          <w:b w:val="0"/>
          <w:i w:val="0"/>
        </w:rPr>
        <w:t>Thiết kế sản phẩm thích ứng với giảm tăng trưởng (degrowth-adapted product design). Các công ty có thể tạo ra những sản phẩm có tuổi thọ dài hơn, có thể tháo lắp theo mô-đun (modular), hoặc được sản xuất tại địa phương. Ví dụ, Fairphone sản xuất điện thoại có thể sửa chữa được để kéo dài tuổi thọ của chúng.</w:t>
      </w:r>
    </w:p>
    <w:p>
      <w:pPr>
        <w:pStyle w:val="ListBullet"/>
      </w:pPr>
      <w:r>
        <w:rPr>
          <w:b w:val="0"/>
          <w:i w:val="0"/>
        </w:rPr>
        <w:t>Tái định vị chuỗi giá trị (value-chain repositioning). Doanh nghiệp có thể rút khỏi một số công đoạn nhất định trong chuỗi giá trị và giao việc cho các bên liên quan (stakeholder) khác, bao gồm cả chính khách hàng. Chẳng hạn, nhà sản xuất xe hơi Local Motors sử dụng thiết kế huy động đám đông (crowdsourcing design) và gọi vốn cộng đồng (crowdfunding) để tạo ra sản phẩm mới.</w:t>
      </w:r>
    </w:p>
    <w:p>
      <w:pPr>
        <w:pStyle w:val="ListBullet"/>
      </w:pPr>
      <w:r>
        <w:rPr>
          <w:b w:val="0"/>
          <w:i w:val="0"/>
        </w:rPr>
        <w:t>Thiết lập tiêu chuẩn hướng tới giảm tăng trưởng (degrowth-oriented standard setting). Các công ty có thể tạo ra một tiêu chuẩn để phần còn lại của ngành noi theo. Patagonia, hình mẫu tiêu biểu cho triết lý này, đã mở một cửa hàng bán đồ đã qua sử dụng và cung cấp dịch vụ sửa chữa miễn phí để xoa dịu những người lo ngại về sự tăng trưởng trong ngành may mặc.</w:t>
      </w:r>
    </w:p>
    <w:p>
      <w:pPr>
        <w:pStyle w:val="Heading3"/>
      </w:pPr>
      <w:r>
        <w:rPr>
          <w:b w:val="0"/>
          <w:i w:val="0"/>
        </w:rPr>
        <w:t>GHI CHÚ</w:t>
      </w:r>
    </w:p>
    <w:p>
      <w:pPr>
        <w:pStyle w:val="ListNumber"/>
      </w:pPr>
      <w:r>
        <w:rPr>
          <w:b w:val="0"/>
          <w:i w:val="0"/>
        </w:rPr>
        <w:t>1. Hanna Hoikkala, “H&amp;M CEO Sees ‘Terrrible’ Fallout as Consumer Shaming Spreads,” Bloomberg, October 27, 2019, https://www.bloomberg.com/news/articles/2019-10-27/h-m-ceo-sees-terrible-fallout-as-consumer-shaming-spreads.</w:t>
      </w:r>
    </w:p>
    <w:p>
      <w:pPr>
        <w:pStyle w:val="ListNumber"/>
      </w:pPr>
      <w:r>
        <w:rPr>
          <w:b w:val="0"/>
          <w:i w:val="0"/>
        </w:rPr>
        <w:t xml:space="preserve">2. Christiane Kliemann, “Can Companies Do Better by Doing Less?”</w:t>
      </w:r>
      <w:r>
        <w:rPr>
          <w:b w:val="0"/>
          <w:i/>
        </w:rPr>
        <w:t> The Guardian,</w:t>
      </w:r>
      <w:r>
        <w:rPr>
          <w:b w:val="0"/>
          <w:i w:val="0"/>
        </w:rPr>
        <w:t> August 1, 2014, https://www.theguardian.com/sustainable-business/2014/aug/01/companies-degrowth-sustainable-business-doing-less.</w:t>
      </w:r>
    </w:p>
    <w:p>
      <w:pPr>
        <w:pStyle w:val="ListNumber"/>
      </w:pPr>
      <w:r>
        <w:rPr>
          <w:b w:val="0"/>
          <w:i w:val="0"/>
        </w:rPr>
        <w:t>3. Joseph E. Stiglitz, “Is Growth Passé?” Project Syndicate, December 9, 2019, https://www.project-syndicate.org/commentary/climate-change-demands-transition-to-green-growth-by-joseph-e-stiglitz-2019-12?barrier=accesspaylog.</w:t>
      </w:r>
    </w:p>
    <w:p>
      <w:pPr>
        <w:pStyle w:val="ListNumber"/>
      </w:pPr>
      <w:r>
        <w:rPr>
          <w:b w:val="0"/>
          <w:i w:val="0"/>
        </w:rPr>
        <w:t xml:space="preserve">4. Giulietta Gamberini, “L’envie de ‘consommer moins’ croît nettement en France,”</w:t>
      </w:r>
      <w:r>
        <w:rPr>
          <w:b w:val="0"/>
          <w:i/>
        </w:rPr>
        <w:t> La Tribune,</w:t>
      </w:r>
      <w:r>
        <w:rPr>
          <w:b w:val="0"/>
          <w:i w:val="0"/>
        </w:rPr>
        <w:t> September 20, 2019, https://www.latribune.fr/economie/france/l-envie-de-consommer-moins-croit-nettement-en-france-828457.html.</w:t>
      </w:r>
    </w:p>
    <w:p>
      <w:r>
        <w:rPr>
          <w:b w:val="0"/>
          <w:i/>
        </w:rPr>
        <w:t>Chuyển thể từ nội dung đăng trên hbr.org, ngày 14 tháng 2 năm 2020 (sản phẩm #H05FC7).</w:t>
      </w:r>
    </w:p>
    <w:p>
      <w:pPr>
        <w:pStyle w:val="Heading1"/>
      </w:pPr>
      <w:r>
        <w:rPr>
          <w:b w:val="0"/>
          <w:i w:val="0"/>
        </w:rPr>
        <w:t>6</w:t>
      </w:r>
    </w:p>
    <w:p>
      <w:pPr>
        <w:pStyle w:val="Heading1"/>
      </w:pPr>
      <w:r>
        <w:rPr>
          <w:b w:val="0"/>
          <w:i w:val="0"/>
        </w:rPr>
        <w:t>CÔNG TY CỦA BẠN ĐÃ SẴN SÀNG CHO TƯƠNG LAI KHÔNG CARBON?</w:t>
      </w:r>
    </w:p>
    <w:p>
      <w:r>
        <w:rPr>
          <w:b w:val="0"/>
          <w:i w:val="0"/>
        </w:rPr>
        <w:t>bởi Nigel Topping</w:t>
      </w:r>
    </w:p>
    <w:p>
      <w:r>
        <w:rPr>
          <w:b w:val="0"/>
          <w:i w:val="0"/>
        </w:rPr>
        <w:t>Nhu cầu công chúng đang ngày càng tăng đối với việc chuyển đổi nhanh chóng sang nền kinh tế không carbon. Nhưng các cuộc biểu tình toàn cầu và các cuộc đình công vì khí hậu của giới trẻ không đủ để tạo ra thay đổi một mình. Các công ty cần phải hành động. Ngoài những mối đe dọa rất nghiêm trọng mà cuộc khủng hoảng hiện tại gây ra cho hành tinh của chúng ta, các tổ chức ngày càng nhận thấy những rủi ro vật chất mà nó gây ra cho hoạt động kinh doanh của họ.</w:t>
      </w:r>
    </w:p>
    <w:p>
      <w:r>
        <w:rPr>
          <w:b w:val="0"/>
          <w:i w:val="0"/>
        </w:rPr>
        <w:t>Cơ quan quản lý tài chính Hoa Kỳ Rostin Behnam đã so sánh rủi ro tài chính từ biến đổi khí hậu với những rủi ro do sự sụp đổ của thị trường thế chấp dẫn đến cuộc khủng hoảng tài chính năm 2008.1 Và gần đây, AT&amp;T—công ty đã mất 847 triệu đô la do các thảm họa khí hậu—đã thông báo rằng họ sẽ trả tiền cho Bộ Năng lượng Hoa Kỳ để theo dõi các sự kiện liên quan đến khí hậu có thể gây thiệt hại cho cơ sở hạ tầng của họ trong những năm tới.</w:t>
      </w:r>
    </w:p>
    <w:p>
      <w:r>
        <w:rPr>
          <w:b w:val="0"/>
          <w:i w:val="0"/>
        </w:rPr>
        <w:t>Các doanh nghiệp tích hợp giảm phát thải carbon vào chiến lược của họ sẽ không chỉ giảm thiểu những loại rủi ro này ảnh hưởng đến tổ chức của họ, mà còn thấy được những lợi ích đáng kể: tăng cường đổi mới, khả năng cạnh tranh, quản lý rủi ro và tăng trưởng.</w:t>
      </w:r>
    </w:p>
    <w:p>
      <w:r>
        <w:rPr>
          <w:b w:val="0"/>
          <w:i w:val="0"/>
        </w:rPr>
        <w:t>Hơn 900 công ty toàn cầu đại diện cho hơn 17,6 nghìn tỷ đô la vốn hóa thị trường đã đảm bảo rằng chiến lược kinh doanh của họ được xây dựng để tăng trưởng và giảm phát thải thông qua chiến dịch We Mean Business Take Action. (We Mean Business là một liên minh phi lợi nhuận mà tôi là CEO.) Điều này bao gồm hơn 560 công ty đã cam kết đặt ra các mục tiêu giảm phát thải đầy tham vọng dựa trên khoa học, và hơn 175 công ty đã cam kết chuyển sang sử dụng 100% điện tái tạo. Hơn thế nữa, các công ty đang bắt đầu sử dụng ảnh hưởng của họ để thúc đẩy quá trình chuyển đổi toàn nền kinh tế bằng cách ủng hộ các chính sách khí hậu hướng tới mục tiêu phát thải ròng bằng không vào năm 2050. Những công ty khác đang yêu cầu hành động vì khí hậu trong toàn bộ chuỗi cung ứng của họ.</w:t>
      </w:r>
    </w:p>
    <w:p>
      <w:r>
        <w:rPr>
          <w:b w:val="0"/>
          <w:i w:val="0"/>
        </w:rPr>
        <w:t>Tổ chức của bạn cũng có trách nhiệm trở thành một phần của giải pháp. Nếu không làm vậy, khả năng thu hút nhân tài, quản lý rủi ro và đổi mới để tăng trưởng của bạn sẽ bị ảnh hưởng. Dưới đây là một vài bước quan trọng bạn có thể thực hiện để đưa doanh nghiệp của mình đến thành công trong tương lai không carbon.</w:t>
      </w:r>
    </w:p>
    <w:p>
      <w:pPr>
        <w:pStyle w:val="Heading2"/>
      </w:pPr>
      <w:r>
        <w:rPr>
          <w:b w:val="0"/>
          <w:i w:val="0"/>
        </w:rPr>
        <w:t>Đưa công ty của bạn phù hợp với Hiệp định Paris</w:t>
      </w:r>
    </w:p>
    <w:p>
      <w:r>
        <w:rPr>
          <w:b w:val="0"/>
          <w:i w:val="0"/>
        </w:rPr>
        <w:t>Khoa học chưa bao giờ rõ ràng hơn thế. Báo cáo đặc biệt năm 2018 của IPCC về tác động của sự nóng lên toàn cầu ở mức 1,5°C nhấn mạnh tầm quan trọng của việc căn chỉnh giảm phát thải với các mục tiêu của Hiệp định Paris, và phấn đấu đạt phát thải ròng bằng không (net-zero emissions) vào năm 2050—muộn nhất là vậy.2</w:t>
      </w:r>
    </w:p>
    <w:p>
      <w:r>
        <w:rPr>
          <w:b w:val="0"/>
          <w:i w:val="0"/>
        </w:rPr>
        <w:t>Các mục tiêu giảm phát thải khí nhà kính dựa trên khoa học (science-based targets) là tiêu chuẩn vàng cho các công ty đặt mục tiêu giảm phát thải, cả trong hoạt động trực tiếp và xuyên suốt chuỗi giá trị của họ. Hiện nay các tổ chức có thể đặt ra các mục tiêu phù hợp với mức độ khử carbon (decarbonization) cần thiết để hạn chế sự nóng lên toàn cầu ở mức 1,5°C. Những mục tiêu này, dù đầy tham vọng, là tối quan trọng để đạt phát thải ròng bằng không vào năm 2050, và chúng nên là mục tiêu cuối cùng cho tất cả các công ty.</w:t>
      </w:r>
    </w:p>
    <w:p>
      <w:r>
        <w:rPr>
          <w:b w:val="0"/>
          <w:i w:val="0"/>
        </w:rPr>
        <w:t>Nếu bạn còn do dự, hãy xem xét những rủi ro của việc không hành động: Quỹ đầu tư quốc gia lớn nhất thế giới—Quỹ Hưu trí Chính phủ Na Uy trị giá 1 nghìn tỷ USD—đã xác nhận sẽ thoái vốn khoảng 13 tỷ USD khỏi các khoản đầu tư liên quan đến nhiên liệu hóa thạch. Đây là một trong nhiều dấu hiệu cho thấy sẽ tiếp tục có sự chuyển dịch toàn cầu khỏi nhiên liệu hóa thạch, cho thấy nhu cầu các công ty phải đưa tác động phát thải của tài sản vào kế hoạch đầu tư của mình, nếu không sẽ bị bỏ lại với những tài sản nhanh chóng mất giá. Các mục tiêu dựa trên khoa học sẽ cung cấp cho bạn cách để bảo đảm tương lai cho kế hoạch kinh doanh bằng việc đảm bảo mọi quyết định chiến lược đều bao gồm phân tích rủi ro và cơ hội khí hậu. Điều này đồng thời thúc đẩy đổi mới không carbon và giúp bạn phòng ngừa tài sản mắc kẹt (stranded assets).</w:t>
      </w:r>
    </w:p>
    <w:p>
      <w:r>
        <w:rPr>
          <w:b w:val="0"/>
          <w:i w:val="0"/>
        </w:rPr>
        <w:t>Đến nay, phần lớn trong số hơn 560 công ty đã tham gia đều báo cáo những cải thiện về danh tiếng thương hiệu và niềm tin của nhà đầu tư. Người tiêu dùng và nhà đầu tư ngày càng nhận thức rõ hơn về tác động từ lựa chọn của họ đối với môi trường. Vì vậy, những công ty cam kết theo đuổi các mục tiêu này đang có được lợi thế cạnh tranh ở nhiều lĩnh vực trong hoạt động kinh doanh của mình.</w:t>
      </w:r>
    </w:p>
    <w:p>
      <w:pPr>
        <w:pStyle w:val="Heading2"/>
      </w:pPr>
      <w:r>
        <w:rPr>
          <w:b w:val="0"/>
          <w:i w:val="0"/>
        </w:rPr>
        <w:t>Tham gia một sáng kiến mang tính chuyển đổi</w:t>
      </w:r>
    </w:p>
    <w:p>
      <w:r>
        <w:rPr>
          <w:b w:val="0"/>
          <w:i w:val="0"/>
        </w:rPr>
        <w:t>Cam kết đạt mức phát thải ròng bằng 0 vào năm 2050 chắc chắn là một mục tiêu đầy tham vọng. Có một số sáng kiến mà các công ty có thể tìm đến để được hỗ trợ.</w:t>
      </w:r>
    </w:p>
    <w:p>
      <w:r>
        <w:rPr>
          <w:b w:val="0"/>
          <w:i w:val="0"/>
        </w:rPr>
        <w:t>Sáng kiến EP100 toàn cầu của The Climate Group là một điểm khởi đầu tốt. Sáng kiến này quy tụ một nhóm ngày càng đông các công ty thông minh về năng lượng, cam kết sử dụng năng lượng hiệu quả hơn với mục tiêu giảm phát thải khí nhà kính và thúc đẩy nền kinh tế sạch. Là một phần của sáng kiến EP100, các công ty có thể cam kết tăng gấp đôi năng suất năng lượng và hướng tới các tòa nhà không phát thải carbon thông qua Cam kết Tòa nhà Không phát thải Carbon (Net Zero Carbon Buildings Commitment).</w:t>
      </w:r>
    </w:p>
    <w:p>
      <w:r>
        <w:rPr>
          <w:b w:val="0"/>
          <w:i w:val="0"/>
        </w:rPr>
        <w:t>Các công ty tham gia sáng kiến này báo cáo tiết kiệm chi phí cũng như giảm phát thải. Ví dụ, những cải thiện về năng suất năng lượng tại Johnson Controls có trụ sở ở Wisconsin đã góp phần giảm 41% cường độ phát thải khí nhà kính của công ty và tiết kiệm hơn 100 triệu USD chi phí năng lượng mỗi năm.</w:t>
      </w:r>
    </w:p>
    <w:p>
      <w:r>
        <w:rPr>
          <w:b w:val="0"/>
          <w:i w:val="0"/>
        </w:rPr>
        <w:t>Ngoài ra, các sáng kiến hợp tác, như sáng kiến Đối tác Công nghệ Carbon Thấp (Low Carbon Technology Partnerships initiative - LCTPi), do Hội đồng Doanh nghiệp Thế giới vì Phát triển Bền vững dẫn dắt, quy tụ các công ty lại với nhau để tạo ra các giải pháp khí hậu tự nhiên chung xuyên suốt chuỗi giá trị trong các lĩnh vực kinh doanh cụ thể. LCTPi tập trung chủ yếu vào các ngành nông nghiệp, năng lượng và giao thông vận tải. Những sáng kiến kiểu này mang lại cho doanh nghiệp khả năng tiếp cận tốt hơn với các nguồn lực và đổi mới, giúp họ phát triển các thị trường mới.</w:t>
      </w:r>
    </w:p>
    <w:p>
      <w:pPr>
        <w:pStyle w:val="Heading2"/>
      </w:pPr>
      <w:r>
        <w:rPr>
          <w:b w:val="0"/>
          <w:i w:val="0"/>
        </w:rPr>
        <w:t>Cam kết 100%</w:t>
      </w:r>
    </w:p>
    <w:p>
      <w:r>
        <w:rPr>
          <w:b w:val="0"/>
          <w:i w:val="0"/>
        </w:rPr>
        <w:t>Cam kết làm điều gì đó một cách trọn vẹn—làm 100%—không để lại chỗ cho lý do bào chữa và sẽ gửi đi một tín hiệu mạnh mẽ tới các bên liên quan (stakeholder) của bạn. Nếu bạn cam kết chuyển đổi 100% lượng điện tiêu thụ sang các nguồn tái tạo, thay vì 20% hay thậm chí 50%, mục tiêu của bạn sẽ rõ ràng với tất cả mọi người cả trong lẫn ngoài tổ chức của bạn.</w:t>
      </w:r>
    </w:p>
    <w:p>
      <w:r>
        <w:rPr>
          <w:b w:val="0"/>
          <w:i w:val="0"/>
        </w:rPr>
        <w:t>Hơn 175 công ty có tầm ảnh hưởng nhất thế giới đã cam kết thực hiện điều này thông qua sáng kiến lãnh đạo doanh nghiệp toàn cầu RE100. Khi họ chuyển hoàn toàn sang sử dụng 100% điện tái tạo, các công ty RE100 này sẽ tạo ra nhu cầu hơn 184 terawatt-giờ (TWh) điện tái tạo mỗi năm, đủ để cung cấp điện cho cả Argentina và Bồ Đào Nha. Điều này đang thúc đẩy nhu cầu về điện tái tạo và tạo ra sự thay đổi trong mô hình nhu cầu, chuyển dịch khỏi nhiên liệu hóa thạch trên toàn hệ thống điện toàn cầu.</w:t>
      </w:r>
    </w:p>
    <w:p>
      <w:r>
        <w:rPr>
          <w:b w:val="0"/>
          <w:i w:val="0"/>
        </w:rPr>
        <w:t>Google, Autodesk, Elopak và Interface chỉ là một vài trong số những công ty đã đạt được mục tiêu của mình và hiện đang sử dụng 100% năng lượng tái tạo. Những tổ chức này không chỉ tạo ra sự thay đổi mà còn tiết kiệm tiền khi giá điện gió và điện mặt trời tiếp tục giảm, đồng thời họ đang chứng minh cho các bên liên quan (stakeholder) — bao gồm nhà đầu tư, khách hàng và nhà hoạch định chính sách — thấy rằng họ nhìn thấy một tương lai nơi các doanh nghiệp được vận hành bằng năng lượng tái tạo.</w:t>
      </w:r>
    </w:p>
    <w:p>
      <w:r>
        <w:rPr>
          <w:b w:val="0"/>
          <w:i w:val="0"/>
        </w:rPr>
        <w:t>Những nỗ lực tương tự cũng đang được thực hiện trong lĩnh vực giao thông vận tải. Với luật về chất lượng không khí dự kiến sẽ ngày càng hạn chế các phương tiện gây ô nhiễm ở các thành phố trên khắp thế giới, các công ty đang nhận ra rằng việc đi trước và chuyển đổi sang xe điện (EV) là có lợi. Ngày càng nhiều doanh nghiệp cam kết chuyển đổi đội xe của mình thông qua sáng kiến toàn cầu EV100. LeasePlan, một công ty cho thuê xe với 1,8 triệu xe đang lưu hành, đang hướng tới mục tiêu chuyển đổi đội xe của nhân viên sang 100% xe điện vào năm 2021 — một bước tiến tới mục tiêu lớn hơn là đạt mức phát thải ròng bằng không vào năm 2030. Ngoài lợi ích môi trường, việc tích hợp xe điện của họ có thể giảm đáng kể chi phí đội xe, vì sạc xe điện rẻ hơn mua xăng, và chi phí bảo trì cũng thấp hơn. Deutsche Post DHL đã tiết kiệm được 60–70% chi phí nhiên liệu và 60–80% chi phí bảo trì nhờ đội xe điện StreetScooter của mình.</w:t>
      </w:r>
    </w:p>
    <w:p>
      <w:pPr>
        <w:pStyle w:val="Heading2"/>
      </w:pPr>
      <w:r>
        <w:rPr>
          <w:b w:val="0"/>
          <w:i w:val="0"/>
        </w:rPr>
        <w:t>Xem lại các nhóm ngành của bạn</w:t>
      </w:r>
    </w:p>
    <w:p>
      <w:r>
        <w:rPr>
          <w:b w:val="0"/>
          <w:i w:val="0"/>
        </w:rPr>
        <w:t>Các nhóm ngành (industry groups) bảo vệ lợi ích chiến lược của các công ty và được hình thành dựa trên các lĩnh vực kinh doanh chung. Nếu các nhóm mà công ty bạn là thành viên không có hành động nghiêm túc để giải quyết khủng hoảng khí hậu, cả ngành có nguy cơ bị bỏ lại phía sau khi chúng ta đạt được mức phát thải ròng bằng không. Đừng để các quan điểm vận động hành lang (lobbying) lỗi thời kìm hãm công ty bạn.</w:t>
      </w:r>
    </w:p>
    <w:p>
      <w:r>
        <w:rPr>
          <w:b w:val="0"/>
          <w:i w:val="0"/>
        </w:rPr>
        <w:t>Đã đến lúc các doanh nghiệp cần xem xét lại tư cách thành viên của mình trong các hiệp hội thương mại (trade groups) và đảm bảo rằng các mục tiêu hành động vì khí hậu của họ được thống nhất. Nếu không, hãy dùng ảnh hưởng của công ty để giúp thay đổi quan điểm của nhóm, hoặc rời khỏi nhóm để cho các nhà hoạch định chính sách thấy lập trường của bạn. Bạn sẽ không đơn độc khi làm điều đó.</w:t>
      </w:r>
    </w:p>
    <w:p>
      <w:r>
        <w:rPr>
          <w:b w:val="0"/>
          <w:i w:val="0"/>
        </w:rPr>
        <w:t>Volkswagen đã đưa ra cảnh báo với VDA, hiệp hội vận động hành lang của các nhà sản xuất ô tô Đức, rằng họ sẽ rời đi trừ khi hiệp hội điều chỉnh quan điểm về quá trình chuyển đổi ngành ô tô và bắt đầu ủng hộ xe điện (EVs). Ngoài ra, Shell đang rời khỏi Hiệp hội Các nhà sản xuất Nhiên liệu và Hóa dầu Hoa Kỳ (American Fuel and Petrochemical Manufacturers association) vì thiếu ủng hộ cho Hiệp định Paris. Cuối cùng, CEO Alan Jope của Unilever đã yêu cầu tất cả các hiệp hội thương mại mà công ty liên kết xác nhận rằng quan điểm vận động hành lang của họ về khí hậu phù hợp với mục tiêu của chính Unilever.</w:t>
      </w:r>
    </w:p>
    <w:p>
      <w:pPr>
        <w:pStyle w:val="Heading2"/>
      </w:pPr>
      <w:r>
        <w:rPr>
          <w:b w:val="0"/>
          <w:i w:val="0"/>
        </w:rPr>
        <w:t>Thông minh hơn trong Quản trị Khí hậu</w:t>
      </w:r>
    </w:p>
    <w:p>
      <w:r>
        <w:rPr>
          <w:b w:val="0"/>
          <w:i w:val="0"/>
        </w:rPr>
        <w:t>Các kế hoạch ứng phó với biến đổi khí hậu của bạn sẽ chỉ hiệu quả nếu công ty bạn có hệ thống quản trị (governance) phù hợp để hỗ trợ chúng. Điều này bao gồm trang bị cho ban điều hành và đội ngũ quản lý kiến thức và kỹ năng giúp họ nhận diện các rủi ro và cơ hội do khủng hoảng khí hậu mang lại.</w:t>
      </w:r>
    </w:p>
    <w:p>
      <w:r>
        <w:rPr>
          <w:b w:val="0"/>
          <w:i w:val="0"/>
        </w:rPr>
        <w:t>Ví dụ, nếu bạn đang điều hành một công ty thực phẩm toàn cầu, hãy tự hỏi: Tổ chức của tôi có cập nhật những phát hiện của báo cáo EAT Lancet không? Ban điều hành của chúng tôi có chuyên môn về sự thay đổi xã hội trong việc giảm tiêu thụ thịt không, và các hoạt động đầu tư mạo hiểm của công ty có phù hợp với sự thay đổi này không? Chúng tôi có thể giải thích cho nhân viên và khách hàng cách mô hình kinh doanh của chúng tôi đang phát triển để bảo vệ thiên nhiên thay vì gây hại cho nó không?</w:t>
      </w:r>
    </w:p>
    <w:p>
      <w:r>
        <w:rPr>
          <w:b w:val="0"/>
          <w:i w:val="0"/>
        </w:rPr>
        <w:t>Để hỗ trợ nỗ lực này, Ceres và The B Team đã xuất bản một tài liệu hướng dẫn về các hội đồng quản trị am hiểu về khí hậu (climate competent boards), trong đó cũng tập trung vào khả năng thích ứng và tính phù hợp của các khuyến nghị từ Lực lượng Đặc nhiệm về Công bố Tài chính Liên quan đến Khí hậu (Task Force on Climate-related Financial Disclosure - TCFD). Những hướng dẫn này nhấn mạnh các rủi ro tài chính liên quan đến khí hậu cũng như cách điều này định hình toàn bộ chiến lược kinh doanh.</w:t>
      </w:r>
    </w:p>
    <w:p>
      <w:pPr>
        <w:pStyle w:val="Heading2"/>
      </w:pPr>
      <w:r>
        <w:rPr>
          <w:b w:val="0"/>
          <w:i w:val="0"/>
        </w:rPr>
        <w:t>Lên tiếng ủng hộ chính sách khí hậu</w:t>
      </w:r>
    </w:p>
    <w:p>
      <w:r>
        <w:rPr>
          <w:b w:val="0"/>
          <w:i w:val="0"/>
        </w:rPr>
        <w:t>Công ty của bạn có thể truyền cảm hứng cho các nhà lập pháp để tạo ra các chính sách khí hậu quyết liệt và tham vọng hơn thông qua đối thoại trực tiếp. Điều này đã rất hiệu quả trong các cuộc đàm phán của Hiệp định Paris năm 2015, khi đại diện từ các tổ chức hàng đầu có thể ngồi lại với các nhà hoạch định chính sách và trao đổi cởi mở về những thách thức và cơ hội mà các chính sách khác nhau sẽ mang lại cho doanh nghiệp của họ. Cuộc trò chuyện cần được tiếp tục.</w:t>
      </w:r>
    </w:p>
    <w:p>
      <w:r>
        <w:rPr>
          <w:b w:val="0"/>
          <w:i w:val="0"/>
        </w:rPr>
        <w:t>Nhiều doanh nghiệp đang ở vị thế tốt để giúp cung cấp thông tin cho các cuộc thảo luận chính sách đang diễn ra dựa trên kinh nghiệm của họ với các kế hoạch giảm phát thải. Những doanh nghiệp đã hành động để giúp cải thiện tình trạng khẩn cấp về khí hậu có khả năng đặc biệt để chỉ ra tiến bộ đạt được qua nỗ lực của họ, chứng minh rằng hành động vì khí hậu là khả thi và rằng việc không hành động sẽ tốn kém.</w:t>
      </w:r>
    </w:p>
    <w:p>
      <w:r>
        <w:rPr>
          <w:b w:val="0"/>
          <w:i w:val="0"/>
        </w:rPr>
        <w:t>Tại Nhật Bản, 93 doanh nghiệp—đại diện cho doanh thu khoảng 670 tỷ USD và tiêu thụ điện năng 36 TWh—đã kêu gọi chính phủ Nhật Bản đưa vào mục tiêu phát thải ròng bằng không trong nước vào năm 2050. Kể từ đó, nội các Nhật Bản đã vạch ra chiến lược giảm phát thải của mình, nhằm chuyển đổi nền kinh tế sang trạng thái “trung hòa carbon” gần với khung thời gian đó. Hàng trăm doanh nghiệp cũng đã kêu gọi EU cam kết phát thải khí nhà kính ròng bằng không muộn nhất vào năm 2050. Chính phủ Anh đã tuyên bố họ đang lập pháp cho mục tiêu phát thải ròng bằng không vào năm 2050, và áp lực đang gia tăng đối với EU để làm theo.</w:t>
      </w:r>
    </w:p>
    <w:p>
      <w:pPr>
        <w:pStyle w:val="Heading2"/>
      </w:pPr>
      <w:r>
        <w:rPr>
          <w:b w:val="0"/>
          <w:i w:val="0"/>
        </w:rPr>
        <w:t>Truyền đạt mục tiêu của bạn</w:t>
      </w:r>
    </w:p>
    <w:p>
      <w:r>
        <w:rPr>
          <w:b w:val="0"/>
          <w:i w:val="0"/>
        </w:rPr>
        <w:t>Càng nhiều doanh nghiệp chia sẻ những nỗ lực họ đang thực hiện thông qua báo cáo và truyền thông ra bên ngoài, họ càng trở nên dễ thấy hơn đối với các nhà hoạch định chính sách, khách hàng và nhân viên. Việc làm gương này có thể giúp những người đó có đủ tự tin để nâng cao tham vọng khí hậu của chính họ và giúp thúc đẩy sự chuyển dịch thị trường cần thiết để tạo ra cạnh tranh và đổi mới.</w:t>
      </w:r>
    </w:p>
    <w:p>
      <w:r>
        <w:rPr>
          <w:b w:val="0"/>
          <w:i w:val="0"/>
        </w:rPr>
        <w:t>Có lẽ lợi ích lớn nhất của việc này là nó có tiềm năng giúp đưa vào hành động các chính sách khí hậu dài hạn, mang lại cho doanh nghiệp sự rõ ràng cần thiết để khử cacbon các sản phẩm và dịch vụ theo cách nhanh hơn và thông minh hơn.</w:t>
      </w:r>
    </w:p>
    <w:p>
      <w:r>
        <w:rPr>
          <w:b w:val="0"/>
          <w:i w:val="0"/>
        </w:rPr>
        <w:t>Việc công khai nỗ lực của bạn cũng sẽ giúp công ty bạn thu hút và giữ chân các thế hệ tài năng mới. Khoảng 75% thế hệ millennials mong đợi nhà tuyển dụng giải quyết cuộc khủng hoảng khí hậu, và nghiên cứu gần đây cho thấy thế hệ Z cũng có quan điểm mạnh mẽ tương tự về các vấn đề khí hậu.3</w:t>
      </w:r>
    </w:p>
    <w:p>
      <w:r>
        <w:rPr>
          <w:b w:val="0"/>
          <w:i w:val="0"/>
        </w:rPr>
        <w:t>Các công ty muốn tận dụng lợi ích của hành động vì khí hậu cần phải bước lên và cam kết thực hiện các bước quan trọng này—và đừng quên hét lên về điều đó khi bạn làm. Truyền cảm hứng cho người khác hướng tới một tương lai không carbon là cách tốt nhất để thúc đẩy đổi mới và đảm bảo rằng bạn thành công trong khi những người khác bị bỏ lại phía sau. Tất cả chúng ta đều có trách nhiệm giải quyết cuộc khủng hoảng khí hậu và giúp thúc đẩy một giải pháp hiệu quả cho nền kinh tế và hành tinh của chúng ta.</w:t>
      </w:r>
    </w:p>
    <w:p>
      <w:r>
        <w:rPr>
          <w:b w:val="0"/>
          <w:i w:val="0"/>
        </w:rPr>
        <w:t>BÀI HỌC RÚT RA</w:t>
      </w:r>
    </w:p>
    <w:p>
      <w:r>
        <w:rPr>
          <w:b w:val="0"/>
          <w:i w:val="0"/>
        </w:rPr>
        <w:t>Nhu cầu công khai ngày càng tăng đối với một nền kinh tế không carbon, và nếu doanh nghiệp không thực hiện các bước để đưa việc giảm carbon vào chiến lược của họ, họ có thể đối mặt với tổn thất tài chính và các rủi ro khác. Hãy làm theo các bước sau:</w:t>
      </w:r>
    </w:p>
    <w:p>
      <w:pPr>
        <w:pStyle w:val="ListBullet"/>
      </w:pPr>
      <w:r>
        <w:rPr>
          <w:b w:val="0"/>
          <w:i w:val="0"/>
        </w:rPr>
        <w:t>Điều chỉnh công ty của bạn phù hợp với Hiệp định Paris. Hướng tới phát thải ròng bằng không vào năm 2050. Sử dụng các mục tiêu dựa trên khoa học và đảm bảo rằng tất cả các quyết định chiến lược đều kết hợp phân tích rủi ro và cơ hội khí hậu.</w:t>
      </w:r>
    </w:p>
    <w:p>
      <w:pPr>
        <w:pStyle w:val="ListBullet"/>
      </w:pPr>
      <w:r>
        <w:rPr>
          <w:b w:val="0"/>
          <w:i w:val="0"/>
        </w:rPr>
        <w:t>Tham gia một sáng kiến chuyển đổi. Tìm hỗ trợ thông qua các dự án như sáng kiến EP100 toàn cầu của Climate Group, Cam kết Tòa nhà Không Carbon ròng, hoặc Quan hệ Đối tác Công nghệ Carbon Thấp của Hội đồng Doanh nghiệp Thế giới vì Phát triển Bền vững.</w:t>
      </w:r>
    </w:p>
    <w:p>
      <w:pPr>
        <w:pStyle w:val="ListBullet"/>
      </w:pPr>
      <w:r>
        <w:rPr>
          <w:b w:val="0"/>
          <w:i w:val="0"/>
        </w:rPr>
        <w:t xml:space="preserve">Đặt mục tiêu 100%. Gửi một tín hiệu mạnh mẽ đến các bên liên quan (stakeholder) bằng cách cam kết đạt 100% trong các sáng kiến môi trường của bạn—ví</w:t>
      </w:r>
      <w:r>
        <w:rPr>
          <w:b w:val="0"/>
          <w:i/>
        </w:rPr>
        <w:t> </w:t>
      </w:r>
      <w:r>
        <w:rPr>
          <w:b w:val="0"/>
          <w:i w:val="0"/>
        </w:rPr>
        <w:t xml:space="preserve">dụ, chuyển toàn bộ lượng điện tiêu thụ sang nguồn tái tạo, thay vì chỉ 20% hay 50%.</w:t>
      </w:r>
    </w:p>
    <w:p>
      <w:pPr>
        <w:pStyle w:val="ListBullet"/>
      </w:pPr>
      <w:r>
        <w:rPr>
          <w:b w:val="0"/>
          <w:i w:val="0"/>
        </w:rPr>
        <w:t>Xem xét lại các nhóm ngành của bạn. Đánh giá tư cách thành viên của bạn trong các hiệp hội thương mại và đảm bảo rằng mục tiêu hành động vì khí hậu của họ phù hợp. Nếu không, hãy giúp thay đổi quan điểm của nhóm hoặc rời khỏi nhóm hoàn toàn.</w:t>
      </w:r>
    </w:p>
    <w:p>
      <w:pPr>
        <w:pStyle w:val="ListBullet"/>
      </w:pPr>
      <w:r>
        <w:rPr>
          <w:b w:val="0"/>
          <w:i w:val="0"/>
        </w:rPr>
        <w:t>Nắm vững về quản trị khí hậu. Trang bị cho ban quản trị và đội ngũ lãnh đạo kiến thức và kỹ năng giúp họ nhận ra các rủi ro và cơ hội do khủng hoảng khí hậu gây ra. Đọc các báo cáo và quy định môi trường gần đây, và hỏi xem công ty của bạn đã cập nhật chưa.</w:t>
      </w:r>
    </w:p>
    <w:p>
      <w:pPr>
        <w:pStyle w:val="ListBullet"/>
      </w:pPr>
      <w:r>
        <w:rPr>
          <w:b w:val="0"/>
          <w:i w:val="0"/>
        </w:rPr>
        <w:t>Lên tiếng ủng hộ chính sách khí hậu. Truyền cảm hứng cho các nhà lập pháp tạo ra các chính sách khí hậu quyết liệt và tham vọng hơn thông qua đối thoại trực tiếp.</w:t>
      </w:r>
    </w:p>
    <w:p>
      <w:pPr>
        <w:pStyle w:val="ListBullet"/>
      </w:pPr>
      <w:r>
        <w:rPr>
          <w:b w:val="0"/>
          <w:i w:val="0"/>
        </w:rPr>
        <w:t>Truyền đạt mục đích của bạn. Làm cho báo cáo và truyền thông bên ngoài của bạn được các nhà hoạch định chính sách, khách hàng và nhân viên thấy rõ.</w:t>
      </w:r>
    </w:p>
    <w:p>
      <w:pPr>
        <w:pStyle w:val="Heading3"/>
      </w:pPr>
      <w:r>
        <w:rPr>
          <w:b w:val="0"/>
          <w:i w:val="0"/>
        </w:rPr>
        <w:t>GHI CHÚ</w:t>
      </w:r>
    </w:p>
    <w:p>
      <w:pPr>
        <w:pStyle w:val="ListNumber"/>
      </w:pPr>
      <w:r>
        <w:rPr>
          <w:b w:val="0"/>
          <w:i w:val="0"/>
        </w:rPr>
        <w:t xml:space="preserve">1. Coral Davenport, “Biến đổi khí hậu gây rủi ro lớn cho thị trường tài chính, cơ quan quản lý cảnh báo,”</w:t>
      </w:r>
      <w:r>
        <w:rPr>
          <w:b w:val="0"/>
          <w:i/>
        </w:rPr>
        <w:t> New York Times,</w:t>
      </w:r>
      <w:r>
        <w:rPr>
          <w:b w:val="0"/>
          <w:i w:val="0"/>
        </w:rPr>
        <w:t> ngày 11 tháng 6 năm 2019, https://www.nytimes.com/2019/06/11/climate/climate-financial-market-risk.html.</w:t>
      </w:r>
    </w:p>
    <w:p>
      <w:pPr>
        <w:pStyle w:val="ListNumber"/>
      </w:pPr>
      <w:r>
        <w:rPr>
          <w:b w:val="0"/>
          <w:i w:val="0"/>
        </w:rPr>
        <w:t>2. Ủy ban Liên chính phủ về Biến đổi Khí hậu, “Báo cáo đặc biệt: Sự nóng lên toàn cầu ở mức 1,5°C,” 2019, https://www.ipcc.ch/sr15/.</w:t>
      </w:r>
    </w:p>
    <w:p>
      <w:pPr>
        <w:pStyle w:val="ListNumber"/>
      </w:pPr>
      <w:r>
        <w:rPr>
          <w:b w:val="0"/>
          <w:i w:val="0"/>
        </w:rPr>
        <w:t>3. Nhóm Glassdoor, “Khảo sát mới tiết lộ 75% thế hệ Millennials mong đợi nhà tuyển dụng lên tiếng về các vấn đề xã hội,” Glassdoor, ngày 25 tháng 9 năm 2017, https://www.glassdoor.com/blog/corporate-social-responsibility/; Kim Parker, Nikki Graf, và Ruth Igielnik, “Thế hệ Z trông rất giống thế hệ Millennials về các vấn đề xã hội và chính trị then chốt,” Trung tâm Nghiên cứu Pew, ngày 17 tháng 1 năm 2019, https://www.pewsocialtrends.org/2019/01/17/generation-z-looks-a-lot-like-millennials-on-key-social-and-political-issues/.</w:t>
      </w:r>
    </w:p>
    <w:p>
      <w:r>
        <w:rPr>
          <w:b w:val="0"/>
          <w:i/>
        </w:rPr>
        <w:t>Chuyển thể từ nội dung đăng trên hbr.org, ngày 21 tháng 6 năm 2019 (sản phẩm #H050QH).</w:t>
      </w:r>
    </w:p>
    <w:p>
      <w:pPr>
        <w:pStyle w:val="Heading1"/>
      </w:pPr>
      <w:r>
        <w:rPr>
          <w:b w:val="0"/>
          <w:i w:val="0"/>
        </w:rPr>
        <w:t>7</w:t>
      </w:r>
    </w:p>
    <w:p>
      <w:pPr>
        <w:pStyle w:val="Heading1"/>
      </w:pPr>
      <w:r>
        <w:rPr>
          <w:b w:val="0"/>
          <w:i w:val="0"/>
        </w:rPr>
        <w:t>GIÚP TIỀN ĐIỆN TỬ (CRYPTOCURRENCY) TRỞ NÊN BỀN VỮNG HƠN VỚI MÔI TRƯỜNG</w:t>
      </w:r>
    </w:p>
    <w:p>
      <w:r>
        <w:rPr>
          <w:b w:val="0"/>
          <w:i w:val="0"/>
        </w:rPr>
        <w:t>của Marc Blinder</w:t>
      </w:r>
    </w:p>
    <w:p>
      <w:r>
        <w:rPr>
          <w:b w:val="0"/>
          <w:i w:val="0"/>
        </w:rPr>
        <w:t>Blockchain có sức mạnh thay đổi thế giới của chúng ta theo hướng tốt đẹp hơn theo rất nhiều cách. Nó có thể cung cấp ví kỹ thuật số (digital wallet) cho những người không có tài khoản ngân hàng, ngăn chặn gian lận và thay thế các hệ thống lỗi thời bằng những hệ thống hiệu quả hơn. Nhưng chúng ta vẫn cần thế giới mới và cải tiến này phải là nơi chúng ta muốn sống. Các loại tiền mã hóa (cryptocurrency) lớn nhất—Bitcoin, Bitcoin Cash và Ethereum—tiêu thụ một lượng năng lượng khổng lồ để vận hành. Vào năm 2017, blockchain sử dụng nhiều điện năng hơn 159 quốc gia riêng lẻ, bao gồm Uruguay, Nigeria và Ireland.1 Không có gì ngạc nhiên khi điều này đang tạo ra một vấn đề môi trường lớn, đe dọa hiệp định khí hậu Paris.</w:t>
      </w:r>
    </w:p>
    <w:p>
      <w:r>
        <w:rPr>
          <w:b w:val="0"/>
          <w:i w:val="0"/>
        </w:rPr>
        <w:t>Đây là một hậu quả tàn khốc, dù không cố ý, đối với một công nghệ đầy hứa hẹn như vậy, và “khai thác” (mining) chính là cốt lõi của vấn đề. Khi Bitcoin lần đầu được hình thành gần một thập kỷ trước, nó chỉ là một sở thích nhỏ của vài trăm người đam mê, hay còn gọi là “thợ đào” (miner). Vì Bitcoin không có ngân hàng để điều tiết, các thợ đào sử dụng máy tính của họ để xác minh giao dịch bằng cách giải các bài toán mã hóa (cryptographic problem), tương tự như các bài toán phức tạp. Sau đó, họ kết hợp các giao dịch đã xác minh thành “khối” (block) và thêm chúng vào blockchain (một bản ghi công khai của tất cả các giao dịch) để ghi lại—tất cả những điều này, đổi lấy một khoản Bitcoin nhỏ. Nhưng trong khi một Bitcoin từng được bán với giá dưới một xu trên thị trường mở, giờ đây nó được bán với giá gần 7.000 đô la, và khoảng 200.000 giao dịch Bitcoin diễn ra mỗi ngày. Với những con số này ngày càng tăng, động lực để tạo ra các “mỏ” tiền mã hóa cũng tăng theo—các trang trại máy chủ (server farm) hiện đã lan rộng khắp thế giới, thường có quy mô khổng lồ. Hãy tưởng tượng lượng năng lượng tiêu thụ bởi 25.000 máy tính tính toán các bài toán 24 giờ mỗi ngày.</w:t>
      </w:r>
    </w:p>
    <w:p>
      <w:r>
        <w:rPr>
          <w:b w:val="0"/>
          <w:i w:val="0"/>
        </w:rPr>
        <w:t>Ngoài những lo ngại về môi trường, sự kém hiệu quả này còn đe dọa blockchain như một nền tảng có ý nghĩa cho doanh nghiệp. Chi phí năng lượng cao đã được tích hợp vào hệ thống, và vì chi phí vận hành mạng lưới được chuyển vào phí giao dịch, người dùng của các mạng lưới này cuối cùng phải trả cho chúng. Ban đầu, các công ty sử dụng Bitcoin có thể không thấy hậu quả tài chính, nhưng khi họ mở rộng quy mô, chi phí có thể trở nên nghiêm trọng.</w:t>
      </w:r>
    </w:p>
    <w:p>
      <w:r>
        <w:rPr>
          <w:b w:val="0"/>
          <w:i w:val="0"/>
        </w:rPr>
        <w:t>Tin tốt lành: Có nhiều giải pháp thay thế khác nhau có thể giúp các tổ chức cắt giảm chi phí năng lượng khổng lồ. Hiện tại, chúng chưa được áp dụng đủ nhanh. Các công ty muốn giữ đầu mình trên mặt nước—cùng với mọi người khác—cần tự trang bị kiến thức. Dưới đây là hai lĩnh vực là điểm khởi đầu tốt.</w:t>
      </w:r>
    </w:p>
    <w:p>
      <w:pPr>
        <w:pStyle w:val="Heading2"/>
      </w:pPr>
      <w:r>
        <w:rPr>
          <w:b w:val="0"/>
          <w:i w:val="0"/>
        </w:rPr>
        <w:t>Khai thác blockchain bằng năng lượng xanh</w:t>
      </w:r>
    </w:p>
    <w:p>
      <w:r>
        <w:rPr>
          <w:b w:val="0"/>
          <w:i w:val="0"/>
        </w:rPr>
        <w:t>Một giải pháp tức thì là khai thác bằng năng lượng mặt trời và các nguồn năng lượng xanh khác. Mỗi ngày, chỉ riêng Texas đã nhận được nhiều năng lượng mặt trời hơn mức chúng ta cần để thay thế mọi nhà máy điện không dùng năng lượng mặt trời trên thế giới. Có nhiều dịch vụ thương mại để cung cấp năng lượng cho khai thác tiền mã hóa (cryptomining) trên các trang trại máy chủ chỉ sử dụng năng lượng sạch, tái tạo. Ví dụ, Genesis Mining cho phép khai thác Bitcoin và Ethereum trên đám mây. Công ty có trụ sở tại Iceland sử dụng 100% năng lượng tái tạo và hiện là một trong những thợ đào lớn nhất thế giới.</w:t>
      </w:r>
    </w:p>
    <w:p>
      <w:r>
        <w:rPr>
          <w:b w:val="0"/>
          <w:i w:val="0"/>
        </w:rPr>
        <w:t>Chúng ta cũng cần khuyến khích năng lượng xanh cho các blockchain trong tương lai. Mỗi công ty sử dụng blockchain đều tự định nghĩa hệ thống đền bù cho thợ đào (miner). Các blockchain mới có thể dễ dàng đưa ra ưu đãi tốt hơn cho thợ đào, chẳng hạn như nhiều tiền điện tử hơn, nếu họ dùng năng lượng xanh—cuối cùng sẽ loại bỏ các thợ đào gây ô nhiễm. Họ cũng có thể yêu cầu tất cả thợ đào chứng minh rằng họ sử dụng năng lượng xanh và từ chối trả thưởng cho những ai không làm vậy.</w:t>
      </w:r>
    </w:p>
    <w:p>
      <w:pPr>
        <w:pStyle w:val="Heading2"/>
      </w:pPr>
      <w:r>
        <w:rPr>
          <w:b w:val="0"/>
          <w:i w:val="0"/>
        </w:rPr>
        <w:t>Các hệ thống Blockchain tiết kiệm năng lượng</w:t>
      </w:r>
    </w:p>
    <w:p>
      <w:r>
        <w:rPr>
          <w:b w:val="0"/>
          <w:i w:val="0"/>
        </w:rPr>
        <w:t>Trong khi Bitcoin, Bitcoin Cash và Ethereum đều phụ thuộc vào việc giải quyết vấn đề mật mã kém hiệu quả về năng lượng được gọi là hệ thống “bằng chứng công việc” (proof-of-work) để hoạt động, nhiều chuỗi khối (blockchain) mới hơn sử dụng hệ thống “bằng chứng cổ phần” (proof-of-stake - PoS) dựa trên các ưu đãi thị trường. Chủ sở hữu máy chủ trên hệ thống PoS được gọi là “người xác thực” (validators)—không phải “thợ đào” (miners). Họ đặt cọc, hay “cổ phần” một lượng lớn tiền mã hóa, để đổi lấy quyền thêm khối vào chuỗi khối. Trong hệ thống bằng chứng công việc, thợ đào cạnh tranh với nhau để xem ai có thể giải quyết vấn đề nhanh nhất để đổi lấy phần thưởng, tiêu tốn một lượng lớn năng lượng. Nhưng trong hệ thống PoS, người xác thực được chọn bởi một thuật toán có tính đến “cổ phần” của họ. Loại bỏ yếu tố cạnh tranh giúp tiết kiệm năng lượng và cho phép mỗi máy trong hệ thống PoS giải quyết một vấn đề tại một thời điểm, trái ngược với hệ thống bằng chứng công việc, nơi vô số máy đang lao vào giải quyết cùng một vấn đề. Ngoài ra, nếu một người xác thực không hành xử trung thực, họ có thể bị loại khỏi mạng lưới—điều này giúp giữ cho hệ thống PoS chính xác.</w:t>
      </w:r>
    </w:p>
    <w:p>
      <w:r>
        <w:rPr>
          <w:b w:val="0"/>
          <w:i w:val="0"/>
        </w:rPr>
        <w:t>Đặc biệt hứa hẹn là hệ thống bằng chứng cổ phần được ủy quyền (delegated proof-of-stake - DPoS), hoạt động có phần giống như một nền dân chủ đại diện. Trong hệ thống DPoS, tất cả những ai có token tiền mã hóa đều có thể bỏ phiếu chọn máy chủ nào trở thành nhà sản xuất khối (block producer) và quản lý toàn bộ blockchain. Tuy nhiên, có một nhược điểm. DPoS có khả năng chống kiểm duyệt (censorship resistance) phần nào thấp hơn so với hệ thống bằng chứng công việc (proof-of-work). Vì chỉ có 21 nhà sản xuất khối, về lý thuyết, mạng lưới có thể bị dừng hoạt động bởi các lệnh triệu tập hoặc lệnh đình chỉ đồng thời, khiến nó dễ bị tổn thương hơn so với hàng nghìn hàng nghìn nút (node) trên Ethereum. Nhưng DPoS đã chứng minh là xử lý giao dịch nhanh hơn rất nhiều trong khi sử dụng ít năng lượng hơn, và đó là sự đánh đổi mà chúng ta trong ngành nên sẵn sàng chấp nhận.</w:t>
      </w:r>
    </w:p>
    <w:p>
      <w:r>
        <w:rPr>
          <w:b w:val="0"/>
          <w:i w:val="0"/>
        </w:rPr>
        <w:t>Trong số các loại tiền mã hóa lớn nhất, Ethereum đang trong quá trình chuyển đổi sang bằng chứng cổ phần (proof-of-stake), và chúng ta nên có hành động tập thể nhiều hơn để thúc đẩy quá trình này. Các nhà phát triển cần suy nghĩ kỹ lưỡng trước khi tạo ra các blockchain bằng chứng công việc mới, vì chúng càng thành công thì tác động sinh thái càng có thể tồi tệ hơn. Hãy tưởng tượng nếu các công ty ô tô đã đủ khôn ngoan vài thập kỷ trước để cùng nhau đặt ra tiêu chuẩn khí thải cho chính họ. Điều đó sẽ giúp tạo ra một hành tinh khỏe mạnh hơn—và ngăn chặn hàng tỷ đô la chi phí khi những tiêu chuẩn đó cuối cùng được áp đặt lên họ. Ngành blockchain hiện đang ở một điểm uốn tương tự. Câu hỏi là liệu chúng ta có khôn ngoan hơn các ngành công nghiệp thay đổi thế giới trước chúng ta hay không.</w:t>
      </w:r>
    </w:p>
    <w:p>
      <w:r>
        <w:rPr>
          <w:b w:val="0"/>
          <w:i w:val="0"/>
        </w:rPr>
        <w:t>BÀI HỌC RÚT RA</w:t>
      </w:r>
    </w:p>
    <w:p>
      <w:r>
        <w:rPr>
          <w:b w:val="0"/>
          <w:i w:val="0"/>
        </w:rPr>
        <w:t>Các loại tiền mã hóa lớn nhất đòi hỏi lượng tiêu thụ năng lượng khổng lồ để hoạt động. Năm 2017, blockchain sử dụng nhiều điện hơn 159 quốc gia riêng lẻ, bao gồm Uruguay, Nigeria và Ireland. Điều này đang tạo ra một vấn đề môi trường lớn, đe dọa Hiệp định Paris.</w:t>
      </w:r>
    </w:p>
    <w:p>
      <w:pPr>
        <w:pStyle w:val="ListBullet"/>
      </w:pPr>
      <w:r>
        <w:rPr>
          <w:b w:val="0"/>
          <w:i w:val="0"/>
        </w:rPr>
        <w:t>Khi giá trị của tiền điện tử tăng lên, động cơ để tạo ra các “mỏ đào” — những trang trại máy chủ khổng lồ trải khắp thế giới, tính toán các bài toán 24 giờ mỗi ngày — cũng tăng theo.</w:t>
      </w:r>
    </w:p>
    <w:p>
      <w:pPr>
        <w:pStyle w:val="ListBullet"/>
      </w:pPr>
      <w:r>
        <w:rPr>
          <w:b w:val="0"/>
          <w:i w:val="0"/>
        </w:rPr>
        <w:t>Có nhiều giải pháp thay thế giúp các tổ chức cắt giảm chi phí năng lượng khổng lồ liên quan đến blockchain, nhưng chúng chưa được áp dụng đủ nhanh.</w:t>
      </w:r>
    </w:p>
    <w:p>
      <w:pPr>
        <w:pStyle w:val="ListBullet"/>
      </w:pPr>
      <w:r>
        <w:rPr>
          <w:b w:val="0"/>
          <w:i w:val="0"/>
        </w:rPr>
        <w:t>Một giải pháp trước mắt là khai thác (mining) bằng năng lượng mặt trời và các nguồn năng lượng xanh khác. Mỗi công ty sử dụng blockchain cũng tự định nghĩa hệ thống bồi thường cho thợ đào. Các blockchain mới có thể dễ dàng đưa ra ưu đãi tốt hơn cho thợ đào sử dụng năng lượng xanh.</w:t>
      </w:r>
    </w:p>
    <w:p>
      <w:pPr>
        <w:pStyle w:val="ListBullet"/>
      </w:pPr>
      <w:r>
        <w:rPr>
          <w:b w:val="0"/>
          <w:i w:val="0"/>
        </w:rPr>
        <w:t>Các blockchain sử dụng hệ thống bằng chứng cổ phần thay vì bằng chứng công việc ít tiêu tốn năng lượng hơn. Nếu ngành blockchain có thể đưa ra lựa chọn khó khăn để áp dụng các quyết định xanh hơn ngay bây giờ, nó có thể tránh bị áp đặt tiêu chuẩn xanh trong tương lai.</w:t>
      </w:r>
    </w:p>
    <w:p>
      <w:pPr>
        <w:pStyle w:val="Heading3"/>
      </w:pPr>
      <w:r>
        <w:rPr>
          <w:b w:val="0"/>
          <w:i w:val="0"/>
        </w:rPr>
        <w:t>GHI CHÚ</w:t>
      </w:r>
    </w:p>
    <w:p>
      <w:pPr>
        <w:pStyle w:val="ListNumber"/>
      </w:pPr>
      <w:r>
        <w:rPr>
          <w:b w:val="0"/>
          <w:i w:val="0"/>
        </w:rPr>
        <w:t>1. “Bitcoin Energy Consumption Index,” Digiconomist, https://digiconomist.net/bitcoin-energy-consumption.</w:t>
      </w:r>
    </w:p>
    <w:p>
      <w:r>
        <w:rPr>
          <w:b w:val="0"/>
          <w:i/>
        </w:rPr>
        <w:t>Chuyển thể từ nội dung đăng trên hbr.org, ngày 27 tháng 11 năm 2018 (sản phẩm #H04O38).</w:t>
      </w:r>
    </w:p>
    <w:p>
      <w:pPr>
        <w:pStyle w:val="Heading1"/>
      </w:pPr>
      <w:r>
        <w:rPr>
          <w:b w:val="0"/>
          <w:i w:val="0"/>
        </w:rPr>
        <w:t>8</w:t>
      </w:r>
    </w:p>
    <w:p>
      <w:pPr>
        <w:pStyle w:val="Heading1"/>
      </w:pPr>
      <w:r>
        <w:rPr>
          <w:b w:val="0"/>
          <w:i w:val="0"/>
        </w:rPr>
        <w:t>BIẾN ĐỔI KHÍ HẬU SẼ THAY ĐỔI NƠI VÀ CÁCH CHÚNG TA XÂY DỰNG</w:t>
      </w:r>
    </w:p>
    <w:p>
      <w:r>
        <w:rPr>
          <w:b w:val="0"/>
          <w:i w:val="0"/>
        </w:rPr>
        <w:t>bởi John D. Macomber</w:t>
      </w:r>
    </w:p>
    <w:p>
      <w:r>
        <w:rPr>
          <w:b w:val="0"/>
          <w:i w:val="0"/>
        </w:rPr>
        <w:t>Khi cháy rừng, lũ lụt và hạn hán ngày càng đe dọa nhà cửa, doanh nghiệp và các tổ chức khác, rủi ro khí hậu đã trở thành rủi ro tài chính. Một bài báo của Cục Nghiên cứu Kinh tế Quốc gia gần đây kết luận rằng các khoản thế chấp được viết cho nhà ở những vị trí dễ bị tổn thương đang bị các ngân hàng bán tháo và được Fannie Mae và Freddie Mac, những tổ chức bảo lãnh thế chấp được chính phủ hậu thuẫn, hấp thụ.1 Điều này ngụ ý rằng chủ nhà và nhà đầu tư đã đưa ra quyết định về vị trí mà không định giá đúng chi phí của mối nguy tiềm ẩn, và chính phủ đã tạo điều kiện cho sự giám sát này. Một số người thậm chí còn cảnh báo rằng thất bại thị trường này có thể dẫn đến sự lặp lại của cuộc khủng hoảng tài chính năm 2008, vốn cũng được kích hoạt bởi các khoản thế chấp xấu.</w:t>
      </w:r>
    </w:p>
    <w:p>
      <w:r>
        <w:rPr>
          <w:b w:val="0"/>
          <w:i w:val="0"/>
        </w:rPr>
        <w:t>Không chỉ chủ nhà đầu tư một cách liều lĩnh—nhiều doanh nghiệp cũng thiển cận tương tự trong việc đặt tài sản mới, như nhà máy, ở đâu và phải làm gì với tài sản hiện có ở những khu vực từng an toàn nay bị đe dọa bởi những mối nguy này. Trong khi các nỗ lực đáng khen ngợi vẫn tiếp tục giảm thiểu biến đổi khí hậu ở cấp quốc tế, đã đến lúc phải chấp nhận rằng khí hậu đã thay đổi không thể đảo ngược, và chúng ta phải điều chỉnh tư duy cho phù hợp. Chúng ta không thể chỉ tiếp tục chồng bao cát, bơm tầng hầm, dập lửa và mãi mãi trông chờ vào các gói cứu trợ của chính phủ; cần có một phương pháp để chủ nhà, doanh nghiệp, chủ nợ thế chấp, chính phủ—toàn xã hội—xác định tài sản nào cần gia cố và những hành động khác có sẵn.</w:t>
      </w:r>
    </w:p>
    <w:p>
      <w:r>
        <w:rPr>
          <w:b w:val="0"/>
          <w:i w:val="0"/>
        </w:rPr>
        <w:t>Than ôi, chúng ta dường như đang đi sai hướng. Trong khi hầu như không có công ty bảo hiểm tư nhân nào giữ rủi ro lũ lụt nhà ở tại Florida, Virginia và các bang ven biển khác do nước biển dâng, các chương trình được chính phủ trợ cấp như Chương trình Bảo hiểm Lũ lụt Quốc gia (NFIP) vẫn tiếp tục bảo hiểm cho nhà ở. Làm mọi thứ tồi tệ hơn là sự thiếu hạn chế chung về nơi có thể xây dựng và những gì có thể được xây dựng. Một xã hội tự hào về ý chí tự do và quyền tự quyết miễn cưỡng nói rằng chủ sở hữu tài sản có thể và không thể xây dựng gì trên đất của họ miễn là đáp ứng các quy chuẩn xây dựng và phân vùng sơ khai, vì vậy ngày càng nhiều người di chuyển vào vùng nguy hiểm ở đồng bằng ngập lụt, vùng ven biển thấp và cảnh quan khô hạn như bùi nhùi ở miền Tây.</w:t>
      </w:r>
    </w:p>
    <w:p>
      <w:r>
        <w:rPr>
          <w:b w:val="0"/>
          <w:i w:val="0"/>
        </w:rPr>
        <w:t>Tại sao lại có sự rối loạn chức năng này? Đầu tiên, cả ba yếu tố này—thế chấp (mortgages), bảo hiểm (insurance), và các chính sách phát triển đất đai (land development policies)—về bản chất đều là nhìn về quá khứ. Chúng dựa vào lịch sử vỡ nợ cho vay, yêu cầu bồi thường bảo hiểm, và lũ lụt, hỏa hoạn để đưa ra quyết định. Điều này là hợp lý; có rất nhiều dữ liệu thực nghiệm cứng để rút ra, và việc chuyển sang nhìn về tương lai sẽ có nguy cơ trở thành vấn đề suy đoán về ưu điểm của phương pháp mô hình hóa này hay phương pháp khác. Cũng có rất nhiều động lực thị trường để giữ giá nhà cao. Nhưng cách tiếp cận nhìn về quá khứ dường như đang bị quá tải ngày nay khi các sự kiện khí hậu—và những tác động tiếp theo trên thực địa—đang diễn ra quá nhanh.</w:t>
      </w:r>
    </w:p>
    <w:p>
      <w:r>
        <w:rPr>
          <w:b w:val="0"/>
          <w:i w:val="0"/>
        </w:rPr>
        <w:t>Có một cách tốt hơn. Nghiên cứu của tôi và của những người khác chỉ ra rằng có năm lựa chọn cơ bản trong việc đầu tư vào khả năng phục hồi (resilience): củng cố (reinforce), rút lui (retreat), phục hồi (rebound), tái thiết (rebuild), và hạn chế (restrict).2 Cùng nhau, chúng có thể được sử dụng như một công cụ hỗ trợ ra quyết định về việc phải làm gì với các tài sản chịu rủi ro khí hậu.</w:t>
      </w:r>
    </w:p>
    <w:p>
      <w:pPr>
        <w:pStyle w:val="Heading2"/>
      </w:pPr>
      <w:r>
        <w:rPr>
          <w:b w:val="0"/>
          <w:i w:val="0"/>
        </w:rPr>
        <w:t>Củng cố</w:t>
      </w:r>
    </w:p>
    <w:p>
      <w:r>
        <w:rPr>
          <w:b w:val="0"/>
          <w:i w:val="0"/>
        </w:rPr>
        <w:t xml:space="preserve">Đây thường là khuyến nghị mặc định khi đối mặt với các hiểm họa liên quan đến khí hậu. Nhưng chỉ trong một số trường hợp nhất định</w:t>
      </w:r>
      <w:r>
        <w:rPr>
          <w:b w:val="0"/>
          <w:i/>
        </w:rPr>
        <w:t> nó</w:t>
      </w:r>
      <w:r>
        <w:rPr>
          <w:b w:val="0"/>
          <w:i w:val="0"/>
        </w:rPr>
        <w:t xml:space="preserve"> mới là phản ứng đúng đắn. Một ví dụ điển hình là Texas Medical Center (TMC) ở Houston. Sau thiệt hại nghiêm trọng từ cơn bão Allison năm 2001, TMC đã đầu tư hàng trăm triệu đô la vào các cải tiến khả năng phục hồi, bao gồm tường chắn lũ, cầu trên không, nâng cao thiết bị điện, và nhiều hơn nữa. Khi cơn bão Harvey đổ bộ vào năm 2017, Houston bị ngập bởi lượng mưa không thể tưởng tượng nổi và lũ lụt khu vực kéo dài hàng tuần—nhưng với các biện pháp can thiệp phục hồi đã có, Texas Medical Center hầu như không bị gián đoạn. Đầu tư vào củng cố là hợp lý trong trường hợp này vì, thứ nhất, chi phí trực tiếp và gián tiếp khi bị ảnh hưởng là rất lớn; bệnh viện có khả năng huy động vốn mặc dù khoản đầu tư vào khả năng phục hồi không chắc chắn sẽ sinh lời (vì có thể sẽ không bao giờ có một cơn bão lớn khác); và, thứ hai, vì chi tiêu vốn tăng thêm so với toàn bộ bảng cân đối kế toán là có thể quản lý được. Nhưng không phải mọi khoản đầu tư tiềm năng vào khả năng phục hồi đều có ý nghĩa kinh tế. Chúng ta không thể trả tiền cho một chính sách bao trùm để chống lại nước biển dâng, mưa lớn và hỏa hoạn trong mọi tình huống mãi mãi, bất kể chi phí/lợi ích. Khi nào nên đi theo một con đường khác?</w:t>
      </w:r>
    </w:p>
    <w:p>
      <w:pPr>
        <w:pStyle w:val="Heading2"/>
      </w:pPr>
      <w:r>
        <w:rPr>
          <w:b w:val="0"/>
          <w:i w:val="0"/>
        </w:rPr>
        <w:t>Rút lui</w:t>
      </w:r>
    </w:p>
    <w:p>
      <w:r>
        <w:rPr>
          <w:b w:val="0"/>
          <w:i w:val="0"/>
        </w:rPr>
        <w:t>Hãy xem xét kịch bản ngược lại. Sau nhiều năm liên tiếp bị lũ lụt ven sông nhấn chìm, nhiều chủ cửa hàng nhỏ và nhà hàng ở Ellicott City, Maryland, đã cùng nhau rời bỏ trung tâm lịch sử để đến vùng đất cao hơn, khô ráo hơn. Đây là hành động đúng đắn đối với họ: Lũ lụt tích lũy đã gây ra chi phí đáng kể so với bảng cân đối kế toán của họ; chi phí để gia cố (bằng cách nâng sàn hoặc xây tường chắn nước biển) quá cao, và nguồn lực thì eo hẹp.</w:t>
      </w:r>
    </w:p>
    <w:p>
      <w:pPr>
        <w:pStyle w:val="Heading2"/>
      </w:pPr>
      <w:r>
        <w:rPr>
          <w:b w:val="0"/>
          <w:i w:val="0"/>
        </w:rPr>
        <w:t>Phục hồi</w:t>
      </w:r>
    </w:p>
    <w:p>
      <w:r>
        <w:rPr>
          <w:b w:val="0"/>
          <w:i w:val="0"/>
        </w:rPr>
        <w:t>Ở Miami và Miami Beach, hầu hết các tòa nhà thương mại hoặc chung cư mới ven biển đều được xây dựng với cao độ tầng một siêu cao (“freeboard”), với thiết bị đắt tiền được đặt ở nơi an toàn trên tầng hai hoặc cao hơn, và với đồ đạc và vật liệu ở tầng trệt và tầng hầm có thể chịu được ngập nước biển tạm thời, được bơm ra, vệ sinh nhanh chóng và sau đó đưa trở lại sử dụng. Những lối đi bằng ván gỗ nổi tiếng ở Quảng trường St. Mark’s ở Venice cũng tương tự: Chúng không thiên về gia cố hay rút lui, mà tập trung vào “sống chung với nước”—làm thế nào để phục hồi một cách hiệu quả về chi phí.3</w:t>
      </w:r>
    </w:p>
    <w:p>
      <w:pPr>
        <w:pStyle w:val="Heading2"/>
      </w:pPr>
      <w:r>
        <w:rPr>
          <w:b w:val="0"/>
          <w:i w:val="0"/>
        </w:rPr>
        <w:t>Xây dựng lại</w:t>
      </w:r>
    </w:p>
    <w:p>
      <w:r>
        <w:rPr>
          <w:b w:val="0"/>
          <w:i w:val="0"/>
        </w:rPr>
        <w:t xml:space="preserve">Đây thực chất là con đường được các chủ nhà ở Houston, Texas, hoặc khu vực Hampton Roads ở Virginia lựa chọn, nơi FEMA đã chi trả để xây dựng lại hàng nghìn ngôi nhà nhiều lần. Xây dựng lại là một lựa chọn tuyệt vời—đặc biệt nếu bạn giàu hoặc nếu bạn có thể dùng tiền của người khác. Tuy nhiên, câu hỏi lâu dài là: Liệu số tiền đó có luôn sẵn có không? Liệu nó có đến được với những người cần nhất hay chỉ giúp những cá nhân có thu nhập cao hơn, như U.S. News and</w:t>
      </w:r>
      <w:r>
        <w:rPr>
          <w:b w:val="0"/>
          <w:i/>
        </w:rPr>
        <w:t> World Report đưa tin?4 Và tất</w:t>
      </w:r>
      <w:r>
        <w:rPr>
          <w:b w:val="0"/>
          <w:i w:val="0"/>
        </w:rPr>
        <w:t> nhiên, những người nộp thuế khác sẽ hỗ trợ những người ở vùng nguy hiểm trong bao lâu? Trong những năm gần đây, Quốc hội đã phê duyệt khoảng 200 tỷ đô la mỗi năm cho cứu trợ thiên tai ở California, Iowa, Texas, Florida, New York, Puerto Rico và những nơi khác (ngoài việc trợ cấp cho NFIP). Không rõ liệu trong thời kỳ thâm hụt, sự hào phóng này có kéo dài mãi mãi không.</w:t>
      </w:r>
    </w:p>
    <w:p>
      <w:pPr>
        <w:pStyle w:val="Heading2"/>
      </w:pPr>
      <w:r>
        <w:rPr>
          <w:b w:val="0"/>
          <w:i w:val="0"/>
        </w:rPr>
        <w:t>Hạn chế</w:t>
      </w:r>
    </w:p>
    <w:p>
      <w:r>
        <w:rPr>
          <w:b w:val="0"/>
          <w:i w:val="0"/>
        </w:rPr>
        <w:t>Đây là chiến lược mà các công ty thế chấp và bảo hiểm khu vực tư nhân dường như đã và đang áp dụng—họ không đầu tư vào những nơi nguy hiểm và theo các báo cáo trên truyền thông, họ đang rút lui dần. Một số chủ sở hữu tài sản lớn khác như quỹ đầu tư bất động sản (real estate investment trust) hay các nhà bán lẻ đang cân nhắc địa điểm mở cửa hàng cũng tránh mua hoặc xây dựng bất động sản ở những khu vực rủi ro cao. Nhưng cũng có khía cạnh chính sách công: Gần đây, công ty tiện ích PG&amp;E buộc phải gánh chi phí thiệt hại tài sản do cháy rừng ở California. Có thể lập luận mạnh mẽ rằng chính quyền địa phương lẽ ra phải hạn chế việc xây dựng những công trình này ngay từ đầu.</w:t>
      </w:r>
    </w:p>
    <w:p>
      <w:r>
        <w:rPr>
          <w:b w:val="0"/>
          <w:i w:val="0"/>
        </w:rPr>
        <w:t>Trong những năm tới, áp lực tăng trưởng sẽ gia tăng ở nhiều địa điểm hấp dẫn (như các thành phố ven biển và các bang miền Tây). Người Mỹ sẽ buộc phải đưa ra những quyết định khó khăn. Các khoản thế chấp được trợ cấp và bảo hiểm rẻ một cách nhân tạo đã khiến chúng ta trì hoãn những tính toán khó khăn thêm một chút, nhưng nếu muốn tránh một đợt điều chỉnh giá nghiêm trọng (và cú sốc kinh tế sau đó), tất cả chủ sở hữu tài sản ở những địa điểm có khả năng bị ảnh hưởng sẽ cần chọn một trong năm hướng đi này để đầu tư vào khả năng chống chịu (resilience). Lựa chọn đúng trong mỗi tình huống phụ thuộc vào hoàn cảnh, mức độ phơi nhiễm, chi phí thiệt hại tiềm tàng, chi phí gia cố và nguồn lực sẵn có. Thách thức đối với chủ nhà, nhà đầu tư, thị trưởng và tất cả chúng ta là nhìn về phía trước, không phải phía sau, và đưa ra những lựa chọn này một cách có chủ đích—trước khi hoàn cảnh tước đi quyền lựa chọn của chúng ta.</w:t>
      </w:r>
    </w:p>
    <w:p>
      <w:r>
        <w:rPr>
          <w:b w:val="0"/>
          <w:i w:val="0"/>
        </w:rPr>
        <w:t>BÀI HỌC RÚT RA</w:t>
      </w:r>
    </w:p>
    <w:p>
      <w:r>
        <w:rPr>
          <w:b w:val="0"/>
          <w:i w:val="0"/>
        </w:rPr>
        <w:t>Các doanh nghiệp cần suy nghĩ về việc họ đang đặt tài sản mới ở đâu và phải làm gì với những tài sản hiện có đang bị đe dọa bởi các hiện tượng thời tiết cực đoan. Năm lựa chọn cơ bản trong việc đầu tư vào khả năng chống chịu khí hậu (climate resilience) có thể giúp bạn quyết định phải làm gì với những tài sản chịu rủi ro khí hậu:</w:t>
      </w:r>
    </w:p>
    <w:p>
      <w:pPr>
        <w:pStyle w:val="ListBullet"/>
      </w:pPr>
      <w:r>
        <w:rPr>
          <w:b w:val="0"/>
          <w:i w:val="0"/>
        </w:rPr>
        <w:t>Gia cố kết cấu tòa nhà bằng tường chắn lũ, cầu trên cao hoặc tường cao để bảo vệ chống lại các hiện tượng cực đoan.</w:t>
      </w:r>
    </w:p>
    <w:p>
      <w:pPr>
        <w:pStyle w:val="ListBullet"/>
      </w:pPr>
      <w:r>
        <w:rPr>
          <w:b w:val="0"/>
          <w:i w:val="0"/>
        </w:rPr>
        <w:t>Rút lui bằng cách di chuyển tài sản và con người ra khỏi các khu vực có nguy cơ bị ảnh hưởng bởi khí hậu.</w:t>
      </w:r>
    </w:p>
    <w:p>
      <w:pPr>
        <w:pStyle w:val="ListBullet"/>
      </w:pPr>
      <w:r>
        <w:rPr>
          <w:b w:val="0"/>
          <w:i w:val="0"/>
        </w:rPr>
        <w:t>Phục hồi bằng cách đưa vào các tính năng xây dựng được thiết kế để đối phó với thiệt hại—ví dụ, các tầng thấp hơn có thể xử lý lũ lụt—mà không làm tổn hại đến cấu trúc tổng thể.</w:t>
      </w:r>
    </w:p>
    <w:p>
      <w:pPr>
        <w:pStyle w:val="ListBullet"/>
      </w:pPr>
      <w:r>
        <w:rPr>
          <w:b w:val="0"/>
          <w:i w:val="0"/>
        </w:rPr>
        <w:t>Xây dựng lại sau thảm họa, sử dụng viện trợ của chính phủ và các nguồn tài trợ khác. Hạn chế xây dựng bằng cách tránh mua hoặc xây dựng tài sản ở các khu vực có rủi ro cao hoặc thông qua luật phân vùng nghiêm ngặt.</w:t>
      </w:r>
    </w:p>
    <w:p>
      <w:pPr>
        <w:pStyle w:val="Heading3"/>
      </w:pPr>
      <w:r>
        <w:rPr>
          <w:b w:val="0"/>
          <w:i w:val="0"/>
        </w:rPr>
        <w:t>GHI CHÚ</w:t>
      </w:r>
    </w:p>
    <w:p>
      <w:pPr>
        <w:pStyle w:val="ListNumber"/>
      </w:pPr>
      <w:r>
        <w:rPr>
          <w:b w:val="0"/>
          <w:i w:val="0"/>
        </w:rPr>
        <w:t>1. Amine Ouazad và Matthew E. Kahn, “Tài chính thế chấp đối mặt với rủi ro khí hậu gia tăng,” NBER Working Paper 26322, tháng 9 năm 2019.</w:t>
      </w:r>
    </w:p>
    <w:p>
      <w:pPr>
        <w:pStyle w:val="ListNumber"/>
      </w:pPr>
      <w:r>
        <w:rPr>
          <w:b w:val="0"/>
          <w:i w:val="0"/>
        </w:rPr>
        <w:t>2. Hiệp hội Quy hoạch Vùng, “Nơi nào cần củng cố, nơi nào cần rút lui?” Sách trắng Quy hoạch Vùng lần thứ tư, ngày 22 tháng 5 năm 2015. https://www.rpa.org/publication/fourth-regional-plan-whitepaper-where-to-reinforce-where-to-retreat.</w:t>
      </w:r>
    </w:p>
    <w:p>
      <w:pPr>
        <w:pStyle w:val="ListNumber"/>
      </w:pPr>
      <w:r>
        <w:rPr>
          <w:b w:val="0"/>
          <w:i w:val="0"/>
        </w:rPr>
        <w:t>3. Viện Đất đai Đô thị, “Những tác động đô thị của việc sống chung với nước,” ngày 19 tháng 6 năm 2019, https://boston.uli.org/uli-resources/the-urban-implications-of-living-with-water/.</w:t>
      </w:r>
    </w:p>
    <w:p>
      <w:pPr>
        <w:pStyle w:val="ListNumber"/>
      </w:pPr>
      <w:r>
        <w:rPr>
          <w:b w:val="0"/>
          <w:i w:val="0"/>
        </w:rPr>
        <w:t xml:space="preserve">4. Cecelia Smith-Schoenwalder, “Nghiên cứu: Các chương trình mua lại nhà bị ngập lụt của FEMA</w:t>
      </w:r>
      <w:r>
        <w:rPr>
          <w:b w:val="0"/>
          <w:i/>
        </w:rPr>
        <w:t> ưu ái người giàu,” U.S. News</w:t>
      </w:r>
      <w:r>
        <w:rPr>
          <w:b w:val="0"/>
          <w:i w:val="0"/>
        </w:rPr>
        <w:t> and World Report, ngày 9 tháng 10 năm 2019, https://www.usnews.com/news/national-news/articles/2019-10-09/study-fema-flood-buyouts-favor-the-wealthy.</w:t>
      </w:r>
    </w:p>
    <w:p>
      <w:r>
        <w:rPr>
          <w:b w:val="0"/>
          <w:i/>
        </w:rPr>
        <w:t>Chuyển thể từ nội dung đăng trên hbr.org, ngày 16 tháng 10 năm 2019 (sản phẩm #H0583W).</w:t>
      </w:r>
    </w:p>
    <w:p>
      <w:pPr>
        <w:pStyle w:val="Heading1"/>
      </w:pPr>
      <w:r>
        <w:rPr>
          <w:b w:val="0"/>
          <w:i w:val="0"/>
        </w:rPr>
        <w:t>9</w:t>
      </w:r>
    </w:p>
    <w:p>
      <w:pPr>
        <w:pStyle w:val="Heading1"/>
      </w:pPr>
      <w:r>
        <w:rPr>
          <w:b w:val="0"/>
          <w:i w:val="0"/>
        </w:rPr>
        <w:t>CÁCH DOANH NGHIỆP CÓ THỂ CHUẨN BỊ ĐỐI PHÓ VỚI THẢM HỌA</w:t>
      </w:r>
    </w:p>
    <w:p>
      <w:r>
        <w:rPr>
          <w:b w:val="0"/>
          <w:i w:val="0"/>
        </w:rPr>
        <w:t>bởi Yvette Mucharraz y Cano</w:t>
      </w:r>
    </w:p>
    <w:p>
      <w:r>
        <w:rPr>
          <w:b w:val="0"/>
          <w:i w:val="0"/>
        </w:rPr>
        <w:t>Vào ngày 19 tháng 9 năm 2017, một trận động đất nghiêm trọng đã tấn công Thành phố Mexico, khiến 370 người thiệt mạng, hàng nghìn người bị thương và phá hủy nhiều tòa nhà. Trong một thời gian ngắn, thành phố gần như tê liệt khi các nỗ lực cứu hộ được ưu tiên hơn hoạt động thương mại bình thường. Nhưng sau đó một điều kỳ lạ đã xảy ra: Một số doanh nghiệp có thể quay lại làm việc tương đối nhanh chóng, trong khi những doanh nghiệp khác tụt lại phía sau hoặc thậm chí không thể phục hồi và biến mất.</w:t>
      </w:r>
    </w:p>
    <w:p>
      <w:r>
        <w:rPr>
          <w:b w:val="0"/>
          <w:i w:val="0"/>
        </w:rPr>
        <w:t>Trận động đất đã cung cấp một phòng thí nghiệm tự nhiên để nghiên cứu một năng lực kinh doanh quan trọng nhưng thường khó nắm bắt: khả năng phục hồi của tổ chức. Hai năm sau thảm họa, tôi đã gặp một nhóm lãnh đạo có doanh nghiệp sống sót qua trận động đất để hiểu điều gì đã tạo nên sự khác biệt của họ. Tôi nhận thấy rằng câu trả lời của họ rất phù hợp với một lý thuyết hàng đầu về khả năng phục hồi của tổ chức: rằng nó trải qua các giai đoạn kế tiếp—dự đoán, đối phó và thích ứng.1</w:t>
      </w:r>
    </w:p>
    <w:p>
      <w:pPr>
        <w:pStyle w:val="Heading2"/>
      </w:pPr>
      <w:r>
        <w:rPr>
          <w:b w:val="0"/>
          <w:i w:val="0"/>
        </w:rPr>
        <w:t>Dự phóng (Anticipation)</w:t>
      </w:r>
    </w:p>
    <w:p>
      <w:r>
        <w:rPr>
          <w:b w:val="0"/>
          <w:i w:val="0"/>
        </w:rPr>
        <w:t>Khả năng phục hồi (resilience) bắt đầu từ việc nhận thức và tạo ra nhận thức về những rủi ro tiềm ẩn đối với tổ chức, được hỗ trợ bởi dữ liệu thu thập qua đánh giá rủi ro (risk assessments) và kinh nghiệm. Các tổ chức có khả năng phục hồi tốt sẽ thiết lập các quy trình hành động cần thiết, nỗ lực duy trì hoạt động kinh doanh liên tục (business continuity), dự phòng tài chính, nguồn nhân lực, công nghệ và cơ sở hạ tầng để đảm bảo họ có thể ứng phó tốt với những sự kiện có hậu quả nghiêm trọng nhưng ít có khả năng xảy ra. Ví dụ, một công ty dịch vụ tư vấn bị mất một tòa nhà ở trung tâm thành phố và không có thương vong về người đã phát triển trước các quy trình và giao thức khẩn cấp để bảo vệ khách hàng và nhân viên khi trận động đất xảy ra, vì họ đã sơ tán dễ dàng và biết cách hành động. Ngoài ra, các nhà lãnh đạo đã mua bảo hiểm để bảo vệ tổ chức khỏi sự cố thảm khốc, và tổ chức đã nhận được lợi ích gần như ngay lập tức để thành lập văn phòng mới trong vài tuần.</w:t>
      </w:r>
    </w:p>
    <w:p>
      <w:r>
        <w:rPr>
          <w:b w:val="0"/>
          <w:i w:val="0"/>
        </w:rPr>
        <w:t>Cụ thể, các doanh nghiệp mà tôi gặp đã thực hiện một số bước để giúp họ chuẩn bị trước cho những thảm họa không lường trước:</w:t>
      </w:r>
    </w:p>
    <w:p>
      <w:pPr>
        <w:pStyle w:val="Heading3"/>
      </w:pPr>
      <w:r>
        <w:rPr>
          <w:b w:val="0"/>
          <w:i w:val="0"/>
        </w:rPr>
        <w:t>Họ xây dựng một văn hóa tổ chức mạnh mẽ</w:t>
      </w:r>
    </w:p>
    <w:p>
      <w:r>
        <w:rPr>
          <w:b w:val="0"/>
          <w:i w:val="0"/>
        </w:rPr>
        <w:t>Văn hóa doanh nghiệp đóng vai trò như một cơ chế chuẩn bị cho các sự kiện môi trường, đặc biệt khi nó được hỗ trợ bởi cam kết mạnh mẽ từ các nhà lãnh đạo tổ chức có đạo đức và giá trị, và khi có sự tin tưởng trong cộng đồng tổ chức. Ví dụ, trong một tổ chức khác mà tòa nhà sụp đổ chỉ 15 giây sau khi trận động đất bắt đầu, nhóm và nhóm lãnh đạo được phỏng vấn đã chia sẻ quan điểm chung về cách họ sống với các giá trị doanh nghiệp của mình như trao quyền, đổi mới, làm việc nhóm, chính trực và hòa nhập. Trong giai đoạn phục hồi, các nhà lãnh đạo dựa vào các thành viên trong nhóm để đưa ra quyết định và tạo giải pháp tiếp tục hoạt động trong khi các đối tác kinh doanh tìm kiếm hỗ trợ tài chính, giải quyết các vấn đề pháp lý và hỗ trợ gia đình của nhân viên bị ảnh hưởng.</w:t>
      </w:r>
    </w:p>
    <w:p>
      <w:pPr>
        <w:pStyle w:val="Heading3"/>
      </w:pPr>
      <w:r>
        <w:rPr>
          <w:b w:val="0"/>
          <w:i w:val="0"/>
        </w:rPr>
        <w:t>Họ thúc đẩy khả năng lãnh đạo tự phát (emergent leadership)</w:t>
      </w:r>
    </w:p>
    <w:p>
      <w:r>
        <w:rPr>
          <w:b w:val="0"/>
          <w:i w:val="0"/>
        </w:rPr>
        <w:t>Các tổ chức kích hoạt phản ứng khẩn cấp nhờ những nhà lãnh đạo tự phát (emergent leaders) trong khủng hoảng, và họ được thử thách qua những cuộc khủng hoảng nhỏ. Khả năng lãnh đạo tự phát (emergent leadership) được quan sát thấy trong phản ứng với các sự kiện cực đoan và gắn liền với những tổ chức có khoảng cách quyền lực thấp, lãnh đạo phân tán, cấu trúc linh hoạt, cùng các quy trình thể hiện sự trao quyền và ủy thác thẩm quyền.</w:t>
      </w:r>
    </w:p>
    <w:p>
      <w:pPr>
        <w:pStyle w:val="Heading3"/>
      </w:pPr>
      <w:r>
        <w:rPr>
          <w:b w:val="0"/>
          <w:i w:val="0"/>
        </w:rPr>
        <w:t>Họ đầu tư vào không gian làm việc an toàn và bảo mật</w:t>
      </w:r>
    </w:p>
    <w:p>
      <w:r>
        <w:rPr>
          <w:b w:val="0"/>
          <w:i w:val="0"/>
        </w:rPr>
        <w:t>Khái niệm “lãnh đạo thông qua không gian” (leadership through place) rất quan trọng trong các hiểm họa môi trường ảnh hưởng đến tổ chức, vì việc mất đi không gian—ví dụ như một tòa nhà—tác động sâu sắc đến cá nhân, và cảm giác lạc lõng có thể được xoa dịu bằng cách định nghĩa lại bản sắc của tổ chức để nuôi dưỡng cảm giác thuộc về và tạo ra một “trạng thái bình thường mới” (new normalcy) trong không gian mới.</w:t>
      </w:r>
    </w:p>
    <w:p>
      <w:r>
        <w:rPr>
          <w:b w:val="0"/>
          <w:i w:val="0"/>
        </w:rPr>
        <w:t>Do đó, việc lựa chọn không gian mà tổ chức hoạt động không chỉ là một khía cạnh ngẫu nhiên. Các nhà lãnh đạo phải cung cấp một môi trường an toàn để bảo vệ sự toàn vẹn về thể chất. Việc tuân thủ các tiêu chuẩn và quy phạm chính thức là rất quan trọng để bảo vệ những cá nhân có mặt trong môi trường tổ chức, bao gồm nhân viên, nhà thầu và khách đến thăm. Các cơ sở vật chất phải được các chuyên gia xây dựng và bảo vệ dân sự đánh giá và được bảo đảm bằng bảo hiểm. Ngoài ra, nhân viên phải được bảo hiểm y tế và nhân thọ cùng an sinh xã hội theo đúng luật lao động và luật bảo vệ dân sự.</w:t>
      </w:r>
    </w:p>
    <w:p>
      <w:r>
        <w:rPr>
          <w:b w:val="0"/>
          <w:i w:val="0"/>
        </w:rPr>
        <w:t>Các nhà lãnh đạo phải nhận thức và chấp nhận rằng mối đe dọa từ hiểm họa môi trường luôn thường trực. Do đó, cần hành động mỗi ngày. Các cuộc diễn tập sơ tán là chưa đủ; ví dụ, như một phần của chiến lược duy trì hoạt động kinh doanh liên tục, điều quan trọng là phải xác định các địa điểm thay thế để vận hành và mô phỏng luồng liên lạc, vì có thể xảy ra tình trạng gián đoạn các dịch vụ như Wi-Fi hoặc mạng xã hội trong lúc khẩn cấp do thiếu điện và mạng lưới liên lạc bị quá tải. Cũng cần kiểm tra rằng các biện pháp an ninh như thanh chắn hoặc khóa lắp trên cửa ra vào hoặc lối thoát hiểm không trở thành vật cản cho việc sơ tán trong tình huống khẩn cấp. Đối với những tổ chức có động vật trong cơ sở của mình, chúng cũng cần là một phần của các quy trình ứng phó khẩn cấp. Cuối cùng, các quyết định phòng ngừa quan trọng bao gồm vị trí đặt máy chủ của công ty, tài liệu chính thức, hoặc những vật khó thay thế (ví dụ như tác phẩm nghệ thuật) và két tiền mặt để bảo đảm chúng trong trường hợp khẩn cấp.</w:t>
      </w:r>
    </w:p>
    <w:p>
      <w:pPr>
        <w:pStyle w:val="Heading3"/>
      </w:pPr>
      <w:r>
        <w:rPr>
          <w:b w:val="0"/>
          <w:i w:val="0"/>
        </w:rPr>
        <w:t>Công nghệ có thể tạo nên sự khác biệt</w:t>
      </w:r>
    </w:p>
    <w:p>
      <w:r>
        <w:rPr>
          <w:b w:val="0"/>
          <w:i w:val="0"/>
        </w:rPr>
        <w:t>Một trong những cân nhắc chính mà các nhà lãnh đạo nhắc đi nhắc lại là việc sử dụng thông tin và công nghệ để hỗ trợ dữ liệu của tổ chức và cung cấp khả năng kết nối như một biện pháp phòng ngừa nhằm bảo toàn thông tin. Đây là một tài sản vô hình quan trọng đối với tổ chức và cho mục đích duy trì hoạt động kinh doanh liên tục.</w:t>
      </w:r>
    </w:p>
    <w:p>
      <w:pPr>
        <w:pStyle w:val="Heading2"/>
      </w:pPr>
      <w:r>
        <w:rPr>
          <w:b w:val="0"/>
          <w:i w:val="0"/>
        </w:rPr>
        <w:t>Đối phó</w:t>
      </w:r>
    </w:p>
    <w:p>
      <w:r>
        <w:rPr>
          <w:b w:val="0"/>
          <w:i w:val="0"/>
        </w:rPr>
        <w:t>Để đối phó với một cuộc khủng hoảng môi trường một cách hiệu quả, sự phối hợp giữa các tổ chức và đa ngành là điều thiết yếu—giữa các tổ chức chính phủ, khu vực tư nhân, trường đại học, các tổ chức phi chính phủ và xã hội dân sự. Sự phối hợp này có thể trở thành nguồn đoàn kết và là nguồn cứu trợ tiềm năng trong thời kỳ khủng hoảng. Khả năng phục hồi (resilience) phải được nuôi dưỡng xuyên chức năng, từ giai đoạn phòng ngừa, được kích hoạt trong sự kiện và trong giai đoạn phục hồi. Ví dụ, một liên minh có tên ARISE—liên minh khu vực tư nhân vì các xã hội có khả năng phục hồi trước thiên tai do Văn phòng Giảm nhẹ Rủi ro Thiên tai của Liên Hợp Quốc (UNDRR) lãnh đạo—đã được thành lập vào năm 2018 tại Mexico. Dù là một sáng kiến toàn cầu, hoạt động tại Mexico của nó thúc đẩy sự tham gia của cộng đồng doanh nghiệp, các tổ chức chính phủ như Cơ quan Điều phối Quốc gia về Bảo vệ Dân sự, và các tổ chức phi chính phủ khác. Liên minh ARISE tập trung vào việc xây dựng các xã hội có khả năng phục hồi thông qua phòng ngừa thiên tai và giảm thiểu rủi ro.</w:t>
      </w:r>
    </w:p>
    <w:p>
      <w:r>
        <w:rPr>
          <w:b w:val="0"/>
          <w:i w:val="0"/>
        </w:rPr>
        <w:t>Sau trận động đất, có những tổ chức gương mẫu đã tích cực tham gia vào các nỗ lực ứng phó khẩn cấp. Ví dụ, một tổ chức ở phía nam Thành phố Mexico đã dành thời gian và công sức cho các nỗ lực cứu hộ trong khu phố. Một trong những nhà lãnh đạo đã trở thành người lãnh đạo một trung tâm quyên góp và điều phối các cơ chế hỗ trợ với các tổ chức công. Một công ty tư nhân khác, chuyên tái thiết các tòa nhà bị hư hại, đã tham gia vào một sáng kiến đang diễn ra với các tổ chức chính phủ để hỗ trợ quá trình tái thiết.</w:t>
      </w:r>
    </w:p>
    <w:p>
      <w:r>
        <w:rPr>
          <w:b w:val="0"/>
          <w:i w:val="0"/>
        </w:rPr>
        <w:t>Hơn nữa, vai trò của mạng xã hội là vô cùng quan trọng trong giai đoạn ứng phó tức thời, vì nó là nguồn hỗ trợ tiềm năng giúp kích hoạt vốn xã hội (social capital) và có liên quan trực tiếp đến việc giảm thiểu thương vong về người. Một ví dụ về sự phối hợp này là sự xuất hiện của #Verificado19s, một nền tảng số đã xác minh thông tin trên mạng xã hội với sự tham gia của xã hội dân sự và quản lý dữ liệu để giúp phản ứng của người dân hiệu quả hơn sau trận động đất năm 2017.</w:t>
      </w:r>
    </w:p>
    <w:p>
      <w:pPr>
        <w:pStyle w:val="Heading2"/>
      </w:pPr>
      <w:r>
        <w:rPr>
          <w:b w:val="0"/>
          <w:i w:val="0"/>
        </w:rPr>
        <w:t>Thích ứng</w:t>
      </w:r>
    </w:p>
    <w:p>
      <w:pPr>
        <w:pStyle w:val="Heading3"/>
      </w:pPr>
      <w:r>
        <w:rPr>
          <w:b w:val="0"/>
          <w:i w:val="0"/>
        </w:rPr>
        <w:t>Giải quyết nỗi đau mất mát do khủng hoảng gây ra</w:t>
      </w:r>
    </w:p>
    <w:p>
      <w:r>
        <w:rPr>
          <w:b w:val="0"/>
          <w:i w:val="0"/>
        </w:rPr>
        <w:t>Hỗ trợ tinh thần từ người lãnh đạo là điều thiết yếu sau các sự kiện gây tổn thương. Việc chia sẻ quá trình đau buồn trong cộng đồng doanh nghiệp là một cách thúc đẩy phản ứng cảm xúc này và có thể dẫn đến sự phát triển sau tổn thương (posttraumatic growth). Khả năng phục hồi trong bối cảnh này không chỉ là trở lại bình thường sau thảm họa mà còn bao gồm việc người lãnh đạo thừa nhận quá trình đau buồn để tưởng nhớ những gì đã mất. Các công ty không chỉ là tài sản của họ; cốt lõi của họ là những con người hợp tác với nhau, và họ nên được đặt ở vị trí trung tâm.</w:t>
      </w:r>
    </w:p>
    <w:p>
      <w:r>
        <w:rPr>
          <w:b w:val="0"/>
          <w:i w:val="0"/>
        </w:rPr>
        <w:t>Ví dụ, một nhân viên cứu hộ được phỏng vấn cho nghiên cứu đã đề cập rằng mỗi ngày trong quá trình ứng phó khẩn cấp sau trận động đất, nhóm cứu hộ đã tạo thành một vòng tròn để chia sẻ cảm xúc và kể lại những câu chuyện trong ngày trong một cộng đồng an toàn như một cách để ngăn ngừa căng thẳng sau tổn thương (posttraumatic stress). Những nghi thức tương tự cũng nên được đưa vào môi trường doanh nghiệp.</w:t>
      </w:r>
    </w:p>
    <w:p>
      <w:pPr>
        <w:pStyle w:val="Heading3"/>
      </w:pPr>
      <w:r>
        <w:rPr>
          <w:b w:val="0"/>
          <w:i w:val="0"/>
        </w:rPr>
        <w:t>Học hỏi và phát triển từ nghịch cảnh</w:t>
      </w:r>
    </w:p>
    <w:p>
      <w:r>
        <w:rPr>
          <w:b w:val="0"/>
          <w:i w:val="0"/>
        </w:rPr>
        <w:t>Sự phát triển sau tổn thương trong một tổ chức có liên quan đến khả năng thích ứng của tổ chức và được thúc đẩy bởi một quá trình học hỏi, trong đó người lãnh đạo suy ngẫm về những gì họ đã làm tốt sau một sự cố môi trường. Những nhà lãnh đạo kiên cường có khả năng chia sẻ sự tổn thương của mình, không ngại tìm kiếm hỗ trợ cảm xúc và để cho đội ngũ của họ dẫn dắt khi cần thiết.</w:t>
      </w:r>
    </w:p>
    <w:p>
      <w:r>
        <w:rPr>
          <w:b w:val="0"/>
          <w:i w:val="0"/>
        </w:rPr>
        <w:t>Khả năng phục hồi sau thảm họa là một năng lực thích ứng để phát triển và tiến bộ, không xảy ra một cách tình cờ. Như đã thấy rõ trong những năm sau trận động đất ở Mexico, khả năng phục hồi được phát triển thông qua hợp tác. Các tổ chức kiên cường đã thể hiện trách nhiệm và tinh thần đoàn kết với nhân viên và cộng đồng, đồng thời được hỗ trợ bởi các mạng lưới nội bộ và liên ngành mạnh mẽ. Những mạng lưới này được phát triển chủ yếu trong giai đoạn dự phòng, và lợi tức đầu tư để xây dựng chúng chính là sự tồn tại của tổ chức bất chấp tính chất nghiêm trọng của tình huống khẩn cấp. Kẻ thù của khả năng phục hồi là tham nhũng, sự thỏa hiệp với hiện trạng, thiếu linh hoạt và không có khả năng chấp nhận khủng hoảng trước khi nó leo thang.</w:t>
      </w:r>
    </w:p>
    <w:p>
      <w:r>
        <w:rPr>
          <w:b w:val="0"/>
          <w:i w:val="0"/>
        </w:rPr>
        <w:t>BÀI HỌC RÚT RA</w:t>
      </w:r>
    </w:p>
    <w:p>
      <w:r>
        <w:rPr>
          <w:b w:val="0"/>
          <w:i w:val="0"/>
        </w:rPr>
        <w:t>Khi đối mặt với thảm họa, các công ty cần một năng lực kinh doanh quan trọng nhưng thường khó nắm bắt: khả năng phục hồi tổ chức (organizational resilience). Bằng cách xem xét cách các doanh nghiệp phản ứng với trận động đất tàn khốc ở Mexico City, mọi nhà lãnh đạo đều có thể học cách xây dựng khả năng phục hồi như vậy trước, trong và sau khủng hoảng:</w:t>
      </w:r>
    </w:p>
    <w:p>
      <w:pPr>
        <w:pStyle w:val="ListBullet"/>
      </w:pPr>
      <w:r>
        <w:rPr>
          <w:b w:val="0"/>
          <w:i w:val="0"/>
        </w:rPr>
        <w:t>Dự đoán: Trước các sự kiện tiềm ẩn, hãy xây dựng một văn hóa tổ chức mạnh mẽ được các nhà lãnh đạo hỗ trợ, thúc đẩy khả năng lãnh đạo nổi lên trong khủng hoảng, đầu tư vào không gian làm việc an toàn và bảo mật, và sử dụng thông tin và công nghệ để sao lưu dữ liệu và cung cấp kết nối.</w:t>
      </w:r>
    </w:p>
    <w:p>
      <w:pPr>
        <w:pStyle w:val="ListBullet"/>
      </w:pPr>
      <w:r>
        <w:rPr>
          <w:b w:val="0"/>
          <w:i w:val="0"/>
        </w:rPr>
        <w:t>Đối phó: Khuyến khích sự phối hợp giữa các tổ chức chính phủ, khu vực tư nhân, trường đại học và các lĩnh vực khác. Những liên minh như vậy sau đó có thể trở thành nguồn đoàn kết và cứu trợ thiên tai trong khủng hoảng.</w:t>
      </w:r>
    </w:p>
    <w:p>
      <w:pPr>
        <w:pStyle w:val="ListBullet"/>
      </w:pPr>
      <w:r>
        <w:rPr>
          <w:b w:val="0"/>
          <w:i w:val="0"/>
        </w:rPr>
        <w:t>Thích nghi: Thừa nhận cảm xúc mà nhân viên đang trải qua, như đau buồn, và khuyến khích học hỏi và phát triển sau chấn thương. Khả năng phục hồi như vậy được phát triển thông qua hợp tác, với nhân viên, cộng đồng và các mạng lưới khác được xây dựng trước khi thảm họa xảy ra.</w:t>
      </w:r>
    </w:p>
    <w:p>
      <w:pPr>
        <w:pStyle w:val="Heading3"/>
      </w:pPr>
      <w:r>
        <w:rPr>
          <w:b w:val="0"/>
          <w:i w:val="0"/>
        </w:rPr>
        <w:t>GHI CHÚ</w:t>
      </w:r>
    </w:p>
    <w:p>
      <w:pPr>
        <w:pStyle w:val="ListNumber"/>
      </w:pPr>
      <w:r>
        <w:rPr>
          <w:b w:val="0"/>
          <w:i w:val="0"/>
        </w:rPr>
        <w:t xml:space="preserve">1. Stephanie Duchek, “Khả năng phục hồi tổ chức: Khái niệm dựa trên năng lực,” Nghiên</w:t>
      </w:r>
      <w:r>
        <w:rPr>
          <w:b w:val="0"/>
          <w:i/>
        </w:rPr>
        <w:t> cứu Kinh doanh 13</w:t>
      </w:r>
      <w:r>
        <w:rPr>
          <w:b w:val="0"/>
          <w:i w:val="0"/>
        </w:rPr>
        <w:t xml:space="preserve"> (tháng 1 năm 2019): 215–246.</w:t>
      </w:r>
    </w:p>
    <w:p>
      <w:r>
        <w:rPr>
          <w:b w:val="0"/>
          <w:i/>
        </w:rPr>
        <w:t>Chuyển thể từ nội dung đăng trên hbr.org, ngày 6 tháng 2 năm 2020 (sản phẩm #H05EE7).</w:t>
      </w:r>
    </w:p>
    <w:p>
      <w:pPr>
        <w:pStyle w:val="Heading1"/>
      </w:pPr>
      <w:r>
        <w:rPr>
          <w:b w:val="0"/>
          <w:i w:val="0"/>
        </w:rPr>
        <w:t>10</w:t>
      </w:r>
    </w:p>
    <w:p>
      <w:pPr>
        <w:pStyle w:val="Heading1"/>
      </w:pPr>
      <w:r>
        <w:rPr>
          <w:b w:val="0"/>
          <w:i w:val="0"/>
        </w:rPr>
        <w:t>NGƯỜI TRẺ ĐANG DẪN ĐẦU VỀ BIẾN ĐỔI KHÍ HẬU, VÀ CÁC CÔNG TY CẦN CHÚ Ý</w:t>
      </w:r>
    </w:p>
    <w:p>
      <w:r>
        <w:rPr>
          <w:b w:val="0"/>
          <w:i w:val="0"/>
        </w:rPr>
        <w:t>bởi Andrew Winston</w:t>
      </w:r>
    </w:p>
    <w:p>
      <w:r>
        <w:rPr>
          <w:b w:val="0"/>
          <w:i w:val="0"/>
        </w:rPr>
        <w:t>Trong một trong nhiều điều kỳ lạ của sinh học, trẻ em nghe khác với phần còn lại của chúng ta. Có những tần số mà chỉ thanh thiếu niên và người trẻ tuổi mới có thể nhận ra. Gần đây, có vẻ như nhóm dưới 20 tuổi nghe một âm thanh cao đặc biệt tốt hơn phần còn lại của chúng ta, bao gồm hầu hết các nhà lãnh đạo doanh nghiệp: tiếng chuông báo động mà các nhà khoa học khí hậu đã vang lên.</w:t>
      </w:r>
    </w:p>
    <w:p>
      <w:r>
        <w:rPr>
          <w:b w:val="0"/>
          <w:i w:val="0"/>
        </w:rPr>
        <w:t>Hãy xem xét cô gái trẻ người Thụy Điển, Greta Thunberg. Ở tuổi 15, Thunberg đã ngừng đến trường để phản đối sự không hành động về biến đổi khí hậu, nói rằng việc học cho một tương lai có thể không tồn tại là vô nghĩa. Trong vòng vài tháng, Thunberg đã thúc giục các nhà lãnh đạo doanh nghiệp hành động ngay lập tức tại Diễn đàn Kinh tế Thế giới và nói với tổng thư ký Liên Hợp Quốc và những người khác tại hội nghị thượng đỉnh khí hậu toàn cầu ở Ba Lan rằng họ đang “đánh cắp tương lai của [trẻ em] ngay trước mắt chúng.”1 Những gì cô ấy bắt đầu đang phát triển, và cô ấy đã được đề cử hai lần cho Giải Nobel Hòa bình cho những nỗ lực của mình.</w:t>
      </w:r>
    </w:p>
    <w:p>
      <w:r>
        <w:rPr>
          <w:b w:val="0"/>
          <w:i w:val="0"/>
        </w:rPr>
        <w:t>Năm 2018, hàng ngàn bạn trẻ Bỉ đã tuần hành hàng tuần tại thủ đô Brussels của EU. Và vào ngày 15 tháng 3 năm 2019, trong cuộc biểu tình do giới trẻ dẫn đầu có thể là lớn nhất trong lịch sử, ước tính 1,6 triệu học sinh tại 300 thành phố trên khắp thế giới đã bỏ học để tuần hành vì hành động khí hậu. Tôi đã đến cuộc tuần hành ở New York, và năng lượng thật sôi động—và tôi thậm chí không để bụng khi một nhóm thanh thiếu niên gọi một số đồng nghiệp và tôi là “những người già cần phải làm gì đó.”</w:t>
      </w:r>
    </w:p>
    <w:p>
      <w:r>
        <w:rPr>
          <w:b w:val="0"/>
          <w:i w:val="0"/>
        </w:rPr>
        <w:t>Còn nữa: Nhóm thanh niên Sunrise Movement gần đây đã có một cuộc họp có phần gay gắt với Thượng nghị sĩ Dianne Feinstein của California về sự ủng hộ của bà đối với các chính sách khí hậu. Và một nhóm thanh thiếu niên đã kiện chính phủ Hoa Kỳ vì đã không bảo vệ họ khỏi biến đổi khí hậu. Các chính trị gia trẻ tuổi cũng đang lên tiếng. Hãy xem những gì Dân biểu Alexandria Ocasio-Cortez của New York đã đạt được chỉ trong vài tháng tại vị. Bằng cách thúc đẩy một loạt mục tiêu rộng lớn về khí hậu và bất bình đẳng dưới ngọn cờ “Green New Deal,” người phụ nữ trẻ nhất từng được bầu vào Quốc hội Hoa Kỳ đã thay đổi đáng kể các điều khoản của cuộc tranh luận về khí hậu.</w:t>
      </w:r>
    </w:p>
    <w:p>
      <w:r>
        <w:rPr>
          <w:b w:val="0"/>
          <w:i w:val="0"/>
        </w:rPr>
        <w:t xml:space="preserve">Trước khi gạt bỏ điều này như một đống ồn ào, hãy xem xét vai trò của giới trẻ trong các phong trào xã hội trước đây. Thế hệ Baby Boomers, khi còn là trẻ em và thanh thiếu niên, đã dẫn đầu phong trào phản chiến. Cuộc ngồi lì nổi tiếng tại quầy ăn trưa Greensboro do bốn thanh niên tuổi 17, 18 và 19 dẫn đầu. Những đứa trẻ người Mỹ gốc Phi đã dũng cảm xóa bỏ phân biệt chủng tộc trong trường học, và người đầu tiên bị bắt vì từ chối nhường</w:t>
      </w:r>
      <w:r>
        <w:rPr>
          <w:b w:val="0"/>
          <w:i/>
        </w:rPr>
        <w:t> ghế</w:t>
      </w:r>
      <w:r>
        <w:rPr>
          <w:b w:val="0"/>
          <w:i w:val="0"/>
        </w:rPr>
        <w:t xml:space="preserve"> xe buýt thực ra không phải là Rosa Parks, mà là Claudette Colvin, 15 tuổi. Một thế hệ sau, Gen X rồi Millennials đã thay đổi cuộc tranh luận về quyền LGBT và hôn nhân đồng giới với tốc độ đáng kinh ngạc. Thực tế, thật khó để nghĩ đến bất kỳ phong trào xã hội đáng kể nào mà</w:t>
      </w:r>
      <w:r>
        <w:rPr>
          <w:b w:val="0"/>
          <w:i/>
        </w:rPr>
        <w:t> không có</w:t>
      </w:r>
      <w:r>
        <w:rPr>
          <w:b w:val="0"/>
          <w:i w:val="0"/>
        </w:rPr>
        <w:t xml:space="preserve"> những người trẻ tuổi, không sợ hãi ở trung tâm.</w:t>
      </w:r>
    </w:p>
    <w:p>
      <w:r>
        <w:rPr>
          <w:b w:val="0"/>
          <w:i w:val="0"/>
        </w:rPr>
        <w:t>Và bây giờ, với những công cụ mạnh mẽ của mạng xã hội và kết nối 24/7, tốc độ của các phong trào xã hội đang nhanh hơn. “Những thanh thiếu niên Parkland,” những người sống sót sau vụ xả súng kinh hoàng tại trường học ở Florida, đã thu hút hàng triệu người theo dõi trên Twitter trong vài ngày. Chỉ trong vài tuần, họ đã kêu gọi tuần hành, với hơn một triệu người đã tham gia trên khắp thế giới. Chuyển sang một năm sau, và Hạ viện Hoa Kỳ đã thông qua luật kiểm soát súng thực sự đầu tiên trong nhiều năm.</w:t>
      </w:r>
    </w:p>
    <w:p>
      <w:r>
        <w:rPr>
          <w:b w:val="0"/>
          <w:i w:val="0"/>
        </w:rPr>
        <w:t>Liệu phong trào khí hậu này có kết thúc với tầm quan trọng ngang với các phong trào phản chiến, dân quyền và quyền của người đồng tính không? Thật khó để dự đoán. Nhưng điều rõ ràng là chúng ta đang ở giữa một sự tái định hình lớn về các giá trị xung quanh khí hậu. Ngày nay, việc ủng hộ phủ nhận biến đổi khí hậu hoặc chơi bài "hãy đi chậm thôi" là điều không thể chấp nhận được đối với các nhà hoạt động trẻ, và hàng triệu người mà họ truyền cảm hứng. Họ không thích bị trao cho một bộ phim thảm họa để phải sống chung trong 70 đến 80 năm.</w:t>
      </w:r>
    </w:p>
    <w:p>
      <w:r>
        <w:rPr>
          <w:b w:val="0"/>
          <w:i w:val="0"/>
        </w:rPr>
        <w:t>Điều này đưa tôi đến với giới kinh doanh, và một lời cảnh báo: Không tổ chức nào có thể tránh khỏi những thay đổi về giá trị. Hãy nhớ rằng, đã có những thời điểm trong lịch sử mà việc sử dụng lao động nô lệ hoặc trẻ em trong chuỗi cung ứng, làm ngơ trước nạn quấy rối tình dục tràn lan trong văn phòng, và xả ô nhiễm thoải mái xuống sông và không khí là điều được chấp nhận rộng rãi. Không vấn đề nào trong số này được loại bỏ hoàn toàn ngày nay, nhưng rất ít người trong giới kinh doanh cho rằng chúng ổn. Đạo đức đã thay đổi, và sau đó là luật pháp.</w:t>
      </w:r>
    </w:p>
    <w:p>
      <w:r>
        <w:rPr>
          <w:b w:val="0"/>
          <w:i w:val="0"/>
        </w:rPr>
        <w:t xml:space="preserve">Và trong khi các giám đốc điều hành dường như ngày càng hướng tới hành động về biến đổi khí hậu, với những tuyên bố công khai về việc cắt giảm khí thải của chính họ hoặc mua năng lượng tái tạo đang trở thành tiêu chuẩn ở các công ty lớn, thì vẫn chưa rõ liệu những hành động đó có đủ để làm hài lòng thế hệ khách hàng và nhân viên tiếp theo này hay không. Trên thực tế, các công ty dường như thoải mái hơn khi đưa ra quan điểm công khai về các vấn đề như chủng tộc, nhập cư, bạo lực súng đạn và quyền của người chuyển</w:t>
      </w:r>
      <w:r>
        <w:rPr>
          <w:b w:val="0"/>
          <w:i/>
        </w:rPr>
        <w:t> giới</w:t>
      </w:r>
      <w:r>
        <w:rPr>
          <w:b w:val="0"/>
          <w:i w:val="0"/>
        </w:rPr>
        <w:t xml:space="preserve"> trước khi lên tiếng mạnh mẽ về môi trường.</w:t>
      </w:r>
    </w:p>
    <w:p>
      <w:r>
        <w:rPr>
          <w:b w:val="0"/>
          <w:i w:val="0"/>
        </w:rPr>
        <w:t>Nhưng điều đó cần phải thay đổi ngay bây giờ. Đã đến lúc, theo lời của thượng nghị sĩ Hoa Kỳ Sheldon Whitehouse, để "những người tốt trong giới doanh nghiệp" "xuất hiện tại Quốc hội để vận động cho hành động khí hậu."2 Chúng ta cần các CEO trong các hành lang quyền lực ở cấp tiểu bang và liên bang thúc đẩy chính sách mạnh mẽ.</w:t>
      </w:r>
    </w:p>
    <w:p>
      <w:r>
        <w:rPr>
          <w:b w:val="0"/>
          <w:i w:val="0"/>
        </w:rPr>
        <w:t>Tất nhiên, đây không phải là một ý tưởng mới, nhưng lịch sử về vận động hành lang khí hậu rất thưa thớt. Có những ngày "thăm Washington D.C." được tổ chức bởi một vài tổ chức phi chính phủ tập trung, và họ luôn hy vọng vào các giải pháp khí hậu lưỡng đảng. Nhưng trên thực tế, với một vài ngoại lệ, chỉ các công ty nhỏ hơn mới sẵn sàng đặt mình ra ngoài đó. Những ông lớn ký vào các tuyên bố công khai như "We Are Still In", đó là một khởi đầu tốt nhưng chưa đủ so với mức độ thay đổi cần thiết. Họ cần phải đặt cược vào cuộc chơi và trở nên to tiếng hơn và quyết liệt hơn.</w:t>
      </w:r>
    </w:p>
    <w:p>
      <w:r>
        <w:rPr>
          <w:b w:val="0"/>
          <w:i w:val="0"/>
        </w:rPr>
        <w:t xml:space="preserve">Trên thực tế, điều này có nghĩa là sẽ bất đồng quan điểm với các chính trị gia, thậm chí cả tổng thống, những người nói rằng hành động là quá tốn kém, hoặc biến đổi khí hậu chỉ là trò lừa bịp. Thực tế, một cuộc khảo sát gần đây cho thấy 76% người</w:t>
      </w:r>
      <w:r>
        <w:rPr>
          <w:b w:val="0"/>
          <w:i/>
        </w:rPr>
        <w:t> Mỹ</w:t>
      </w:r>
      <w:r>
        <w:rPr>
          <w:b w:val="0"/>
          <w:i w:val="0"/>
        </w:rPr>
        <w:t xml:space="preserve"> muốn các công ty lên tiếng bảo vệ điều họ tin tưởng, ngay cả khi điều đó gây tranh cãi về mặt chính trị.3</w:t>
      </w:r>
    </w:p>
    <w:p>
      <w:r>
        <w:rPr>
          <w:b w:val="0"/>
          <w:i w:val="0"/>
        </w:rPr>
        <w:t>Có thể chính những người Mỹ trẻ tuổi nhất sẽ là những người thúc đẩy các công ty có hành động thực sự và công khai ủng hộ hành động toàn cầu mạnh mẽ về biến đổi khí hậu; suy cho cùng, nếu họ không làm vậy, họ có nguy cơ đi lệch khỏi cả một thế hệ nhân viên và khách hàng.</w:t>
      </w:r>
    </w:p>
    <w:p>
      <w:r>
        <w:rPr>
          <w:b w:val="0"/>
          <w:i w:val="0"/>
        </w:rPr>
        <w:t>BÀI HỌC RÚT RA</w:t>
      </w:r>
    </w:p>
    <w:p>
      <w:r>
        <w:rPr>
          <w:b w:val="0"/>
          <w:i w:val="0"/>
        </w:rPr>
        <w:t>Giới trẻ ngày càng lên tiếng báo động về biến đổi khí hậu. Trong khi nhiều người có thể coi đây là chuyện ồn ào vô nghĩa, các doanh nghiệp cần nhận ra rằng nếu họ không để tâm, họ có thể đi lệch khỏi cả một thế hệ nhân viên và khách hàng.</w:t>
      </w:r>
    </w:p>
    <w:p>
      <w:pPr>
        <w:pStyle w:val="ListBullet"/>
      </w:pPr>
      <w:r>
        <w:rPr>
          <w:b w:val="0"/>
          <w:i w:val="0"/>
        </w:rPr>
        <w:t>Đây không phải lần đầu tiên một phong trào thanh niên dẫn đầu trong các vấn đề xã hội. Thế hệ Baby Boomers đã dẫn dắt phong trào phản chiến khi còn là trẻ em và thanh thiếu niên. Trẻ em người Mỹ gốc Phi đã dũng cảm xóa bỏ phân biệt chủng tộc trong trường học, và Gen X cùng Millennials đã thay đổi cuộc tranh luận về quyền của người LGBT và hôn nhân đồng giới.</w:t>
      </w:r>
    </w:p>
    <w:p>
      <w:pPr>
        <w:pStyle w:val="ListBullet"/>
      </w:pPr>
      <w:r>
        <w:rPr>
          <w:b w:val="0"/>
          <w:i w:val="0"/>
        </w:rPr>
        <w:t xml:space="preserve">Các nhà hoạt động trẻ tuổi và những người được họ truyền cảm hứng thấy không thể chấp nhận việc phủ nhận biến đổi khí hậu hoặc hành động chậm chạp, vậy mà các công ty dường như thoải mái hơn khi công khai lập trường về các vấn đề xã hội quan trọng như chủng tộc, nhập cư, kiểm soát súng đạn và quyền của người</w:t>
      </w:r>
      <w:r>
        <w:rPr>
          <w:b w:val="0"/>
          <w:i/>
        </w:rPr>
        <w:t> chuyển</w:t>
      </w:r>
      <w:r>
        <w:rPr>
          <w:b w:val="0"/>
          <w:i w:val="0"/>
        </w:rPr>
        <w:t xml:space="preserve"> giới trước khi lên tiếng mạnh mẽ về môi trường.</w:t>
      </w:r>
    </w:p>
    <w:p>
      <w:pPr>
        <w:pStyle w:val="ListBullet"/>
      </w:pPr>
      <w:r>
        <w:rPr>
          <w:b w:val="0"/>
          <w:i w:val="0"/>
        </w:rPr>
        <w:t>Trong khi các giám đốc điều hành và tổ chức dường như đang tiến tới hành động vì khí hậu, như mua năng lượng tái tạo hoặc cắt giảm khí thải, chỉ những hành động này thôi có thể không làm hài lòng những người trẻ tuổi này. Các giám đốc điều hành phải công khai lập trường và vận động hành lang mạnh mẽ về các vấn đề khí hậu—ngay cả khi điều đó có nghĩa là bất đồng quan điểm với các chính trị gia quyền lực.</w:t>
      </w:r>
    </w:p>
    <w:p>
      <w:pPr>
        <w:pStyle w:val="Heading3"/>
      </w:pPr>
      <w:r>
        <w:rPr>
          <w:b w:val="0"/>
          <w:i w:val="0"/>
        </w:rPr>
        <w:t>GHI CHÚ</w:t>
      </w:r>
    </w:p>
    <w:p>
      <w:pPr>
        <w:pStyle w:val="ListNumber"/>
      </w:pPr>
      <w:r>
        <w:rPr>
          <w:b w:val="0"/>
          <w:i w:val="0"/>
        </w:rPr>
        <w:t>1. John Sutter và Lawrence Davidson, “Teen Tells Climate Negotiators They Aren’t Mature Enough,” CNN, December 17, 2018, https://www.cnn.com/2018/12/16/world/greta-thunberg-cop24/index.html.</w:t>
      </w:r>
    </w:p>
    <w:p>
      <w:pPr>
        <w:pStyle w:val="ListNumber"/>
      </w:pPr>
      <w:r>
        <w:rPr>
          <w:b w:val="0"/>
          <w:i w:val="0"/>
        </w:rPr>
        <w:t>2. Carolyn Fortuna, “ ‘Đã đến lúc thức tỉnh’—Thượng nghị sĩ bang Rhode Island Whitehouse đưa ra các giải pháp cho biến đổi khí hậu,” CleanTechnica, ngày 27 tháng 2 năm 2019, https://cleantechnica.com/2019/02/27/time-to-wake-up-ri-senator-whitehouse-offers-solutions-to-climate-change/.</w:t>
      </w:r>
    </w:p>
    <w:p>
      <w:pPr>
        <w:pStyle w:val="ListNumber"/>
      </w:pPr>
      <w:r>
        <w:rPr>
          <w:b w:val="0"/>
          <w:i w:val="0"/>
        </w:rPr>
        <w:t>3. Julie Hootkin và Tanya Meck, “Kêu gọi hành động trong thời đại Trump: Kinh doanh &amp; Chính trị: Liệu chúng có thể hòa hợp?” Global Strategy Group, Nghiên cứu thường niên lần thứ 5, 2018, https://www.globalstrategygroup.com/wp-content/uploads/2018/02/BusinessPolitics_2018.pdf.</w:t>
      </w:r>
    </w:p>
    <w:p>
      <w:r>
        <w:rPr>
          <w:b w:val="0"/>
          <w:i/>
        </w:rPr>
        <w:t>Chuyển thể từ nội dung đăng trên hbr.org, ngày 26 tháng 3 năm 2019 (sản phẩm #H04UZT).</w:t>
      </w:r>
    </w:p>
    <w:p>
      <w:pPr>
        <w:pStyle w:val="Heading1"/>
      </w:pPr>
      <w:r>
        <w:rPr>
          <w:b w:val="0"/>
          <w:i w:val="0"/>
        </w:rPr>
        <w:t>Về những người đóng góp</w:t>
      </w:r>
    </w:p>
    <w:p>
      <w:r>
        <w:rPr>
          <w:b w:val="0"/>
          <w:i w:val="0"/>
        </w:rPr>
        <w:t>ITZHAK (ZAHI) BEN-DAVID là Giáo sư danh dự Neil Klatskin về Tài chính &amp; Bất động sản tại Trường Kinh doanh Fisher, Đại học Bang Ohio.</w:t>
      </w:r>
    </w:p>
    <w:p>
      <w:r>
        <w:rPr>
          <w:b w:val="0"/>
          <w:i w:val="0"/>
        </w:rPr>
        <w:t>MARC BLINDER là giám đốc sản phẩm của AIKON, một start-up dựa trên blockchain. Sau khi lấy bằng cử nhân khoa học chính trị tại Princeton và làm việc trong lĩnh vực chính trị ở Vùng Vịnh, ông đã phát triển một mạng xã hội có tên MobilePlay (được bán cho Good Technology) và giữ các vai trò lãnh đạo tại Context Optional và Efficient Frontier (được bán cho Adobe). Theo dõi ông trên Twitter @mblinder.</w:t>
      </w:r>
    </w:p>
    <w:p>
      <w:r>
        <w:rPr>
          <w:b w:val="0"/>
          <w:i w:val="0"/>
        </w:rPr>
        <w:t>JOEL BOTHELLO là trợ lý giáo sư về quản lý tại Trường Kinh doanh John Molson, Đại học Concordia. Ông làm việc ở giao điểm của lý thuyết tổ chức và khả năng phục hồi. Theo dõi ông trên Twitter @j_bothello và truy cập trang web của ông tại joelbothello.com.</w:t>
      </w:r>
    </w:p>
    <w:p>
      <w:r>
        <w:rPr>
          <w:b w:val="0"/>
          <w:i w:val="0"/>
        </w:rPr>
        <w:t>ADAM CONNAKER là cộng sự cấp cao phụ trách Tài chính Đổi mới tại Quỹ Rockefeller ở Thành phố New York, New York.</w:t>
      </w:r>
    </w:p>
    <w:p>
      <w:r>
        <w:rPr>
          <w:b w:val="0"/>
          <w:i w:val="0"/>
        </w:rPr>
        <w:t xml:space="preserve">DANTE DISPARTE là phó chủ tịch của Hiệp hội Libra và là người sáng lập kiêm chủ tịch của Risk Cooperative. Ông là đồng tác giả của cuốn</w:t>
      </w:r>
      <w:r>
        <w:rPr>
          <w:b w:val="0"/>
          <w:i/>
        </w:rPr>
        <w:t> sách Global Risk Agility and Decision</w:t>
      </w:r>
      <w:r>
        <w:rPr>
          <w:b w:val="0"/>
          <w:i w:val="0"/>
        </w:rPr>
        <w:t xml:space="preserve"> Making và là thành viên Hội đồng Cố vấn Quốc gia của Cơ quan Quản lý Khẩn cấp Liên bang, FEMA.</w:t>
      </w:r>
    </w:p>
    <w:p>
      <w:r>
        <w:rPr>
          <w:b w:val="0"/>
          <w:i w:val="0"/>
        </w:rPr>
        <w:t>STEFANIE KLEIMEIER là giáo sư về tài chính khởi nghiệp và ngân hàng tại Đại học Mở ở Hà Lan. Bà cũng giữ các vị trí phó giáo sư tài chính tại Đại học Maastricht ở Hà Lan và giáo sư đặc biệt tại Trường Kinh doanh Đại học Stellenbosch ở Nam Phi.</w:t>
      </w:r>
    </w:p>
    <w:p>
      <w:r>
        <w:rPr>
          <w:b w:val="0"/>
          <w:i w:val="0"/>
        </w:rPr>
        <w:t>JOHN D. MACOMBER là giảng viên cao cấp tại khoa tài chính của Harvard Business School. Ông giảng dạy trong các chương trình Sáng kiến Kinh doanh và Môi trường và Doanh nghiệp Xã hội của HBS.</w:t>
      </w:r>
    </w:p>
    <w:p>
      <w:r>
        <w:rPr>
          <w:b w:val="0"/>
          <w:i w:val="0"/>
        </w:rPr>
        <w:t xml:space="preserve">SAADIA MADSBJERG là giám đốc điều hành tại Rockefeller Foundation ở thành phố New York, bang New York, và là đồng tác giả</w:t>
      </w:r>
      <w:r>
        <w:rPr>
          <w:b w:val="0"/>
          <w:i/>
        </w:rPr>
        <w:t> của bài báo Foreign</w:t>
      </w:r>
      <w:r>
        <w:rPr>
          <w:b w:val="0"/>
          <w:i w:val="0"/>
        </w:rPr>
        <w:t xml:space="preserve"> Affairs “Cuộc cách mạng tài chính sáng tạo”.</w:t>
      </w:r>
    </w:p>
    <w:p>
      <w:r>
        <w:rPr>
          <w:b w:val="0"/>
          <w:i w:val="0"/>
        </w:rPr>
        <w:t xml:space="preserve">ANDREW McAFEE là đồng giám đốc của Sáng kiến về Nền kinh tế Kỹ thuật số tại MIT Sloan School of Management. Ông là tác giả của Enterprise</w:t>
      </w:r>
      <w:r>
        <w:rPr>
          <w:b w:val="0"/>
          <w:i/>
        </w:rPr>
        <w:t> 2.0 và là đồng</w:t>
      </w:r>
      <w:r>
        <w:rPr>
          <w:b w:val="0"/>
          <w:i w:val="0"/>
        </w:rPr>
        <w:t xml:space="preserve"> tác giả, cùng với Erik Brynjolfsson, của The</w:t>
      </w:r>
      <w:r>
        <w:rPr>
          <w:b w:val="0"/>
          <w:i/>
        </w:rPr>
        <w:t> Second Machine Age. Cuốn</w:t>
      </w:r>
      <w:r>
        <w:rPr>
          <w:b w:val="0"/>
          <w:i w:val="0"/>
        </w:rPr>
        <w:t xml:space="preserve"> sách mới nhất của ông</w:t>
      </w:r>
      <w:r>
        <w:rPr>
          <w:b w:val="0"/>
          <w:i/>
        </w:rPr>
        <w:t> là More from Less: The Surprising Story of How We Learned to Prosper Using Fewer Resources—And What Happens</w:t>
      </w:r>
      <w:r>
        <w:rPr>
          <w:b w:val="0"/>
          <w:i w:val="0"/>
        </w:rPr>
        <w:t> Next.</w:t>
      </w:r>
    </w:p>
    <w:p>
      <w:r>
        <w:rPr>
          <w:b w:val="0"/>
          <w:i w:val="0"/>
        </w:rPr>
        <w:t>YVETTE MUCHARRAZ Y CANO là giáo sư tại Ipade Business School.</w:t>
      </w:r>
    </w:p>
    <w:p>
      <w:r>
        <w:rPr>
          <w:b w:val="0"/>
          <w:i w:val="0"/>
        </w:rPr>
        <w:t xml:space="preserve">CURT NICKISCH là biên tập viên cấp</w:t>
      </w:r>
      <w:r>
        <w:rPr>
          <w:b w:val="0"/>
          <w:i/>
        </w:rPr>
        <w:t> cao tại Harvard Business</w:t>
      </w:r>
      <w:r>
        <w:rPr>
          <w:b w:val="0"/>
          <w:i w:val="0"/>
        </w:rPr>
        <w:t xml:space="preserve"> Review, nơi ông làm podcast và đồng dẫn chương</w:t>
      </w:r>
      <w:r>
        <w:rPr>
          <w:b w:val="0"/>
          <w:i/>
        </w:rPr>
        <w:t> trình podcast</w:t>
      </w:r>
      <w:r>
        <w:rPr>
          <w:b w:val="0"/>
          <w:i w:val="0"/>
        </w:rPr>
        <w:t xml:space="preserve"> HBR IdeaCast. Ông có bằng MBA từ Đại học Boston và trước đây từng đưa tin</w:t>
      </w:r>
      <w:r>
        <w:rPr>
          <w:b w:val="0"/>
          <w:i/>
        </w:rPr>
        <w:t> cho NPR,</w:t>
      </w:r>
      <w:r>
        <w:rPr>
          <w:b w:val="0"/>
          <w:i w:val="0"/>
        </w:rPr>
        <w:t xml:space="preserve"> Marketplace, WBUR</w:t>
      </w:r>
      <w:r>
        <w:rPr>
          <w:b w:val="0"/>
          <w:i/>
        </w:rPr>
        <w:t> và Fast</w:t>
      </w:r>
      <w:r>
        <w:rPr>
          <w:b w:val="0"/>
          <w:i w:val="0"/>
        </w:rPr>
        <w:t xml:space="preserve"> Company. Ông</w:t>
      </w:r>
      <w:r>
        <w:rPr>
          <w:b w:val="0"/>
          <w:i/>
        </w:rPr>
        <w:t> nói tiếng Đức</w:t>
      </w:r>
      <w:r>
        <w:rPr>
          <w:b w:val="0"/>
          <w:i w:val="0"/>
        </w:rPr>
        <w:t xml:space="preserve"> xuất sắc và nghiện podcast lịch sử. Tìm ông trên Twitter @CurtNickisch.</w:t>
      </w:r>
    </w:p>
    <w:p>
      <w:r>
        <w:rPr>
          <w:b w:val="0"/>
          <w:i w:val="0"/>
        </w:rPr>
        <w:t>THOMAS ROULET là giảng viên cao cấp về lý thuyết tổ chức tại Judge Business School và là thành viên của Girton College, cả hai đều thuộc Đại học Cambridge. Ông đã cung cấp các phân tích xã hội học về các khía cạnh khác nhau của Brexit trên nhiều phương tiện truyền thông khác nhau</w:t>
      </w:r>
      <w:r>
        <w:rPr>
          <w:b w:val="0"/>
          <w:i/>
        </w:rPr>
        <w:t> (the Telegraph, l’Humanité, Die Zeit).</w:t>
      </w:r>
      <w:r>
        <w:rPr>
          <w:b w:val="0"/>
          <w:i w:val="0"/>
        </w:rPr>
        <w:t> Theo dõi ông trên Twitter @thomroulet.</w:t>
      </w:r>
    </w:p>
    <w:p>
      <w:r>
        <w:rPr>
          <w:b w:val="0"/>
          <w:i w:val="0"/>
        </w:rPr>
        <w:t>NIGEL TOPPING là giám đốc điều hành của liên minh We Mean Business, nơi khai thác khả năng lãnh đạo doanh nghiệp để thúc đẩy các đổi mới và chính sách nhằm tăng tốc hành động về biến đổi khí hậu. Trước đây, Nigel là giám đốc điều hành của CDP (trước đây là Carbon Disclosure Project), và ông có 18 năm kinh nghiệm trong lĩnh vực sản xuất.</w:t>
      </w:r>
    </w:p>
    <w:p>
      <w:r>
        <w:rPr>
          <w:b w:val="0"/>
          <w:i w:val="0"/>
        </w:rPr>
        <w:t>MICHAEL VIEHS là giám đốc liên kết tại Hermes Investment Management ở London. Ở vị trí này, ông chịu trách nhiệm tích hợp thông tin ESG và tương tác vào các chiến lược đầu tư của tất cả các quỹ cổ phần và tín dụng thị trường công cộng. Michael cũng là cộng tác viên nghiên cứu danh dự tại Smith School of Enterprise and the Environment thuộc Đại học Oxford.</w:t>
      </w:r>
    </w:p>
    <w:p>
      <w:r>
        <w:rPr>
          <w:b w:val="0"/>
          <w:i w:val="0"/>
        </w:rPr>
        <w:t xml:space="preserve">ANDREW WINSTON là tác giả của cuốn sách mới nhất The</w:t>
      </w:r>
      <w:r>
        <w:rPr>
          <w:b w:val="0"/>
          <w:i/>
        </w:rPr>
        <w:t> Big Pivot.</w:t>
      </w:r>
      <w:r>
        <w:rPr>
          <w:b w:val="0"/>
          <w:i w:val="0"/>
        </w:rPr>
        <w:t xml:space="preserve"> Ông cũng là đồng tác giả của cuốn sách bán chạy</w:t>
      </w:r>
      <w:r>
        <w:rPr>
          <w:b w:val="0"/>
          <w:i/>
        </w:rPr>
        <w:t> nhất Green</w:t>
      </w:r>
      <w:r>
        <w:rPr>
          <w:b w:val="0"/>
          <w:i w:val="0"/>
        </w:rPr>
        <w:t xml:space="preserve"> to Gold và là tác giả</w:t>
      </w:r>
      <w:r>
        <w:rPr>
          <w:b w:val="0"/>
          <w:i/>
        </w:rPr>
        <w:t> của Green</w:t>
      </w:r>
      <w:r>
        <w:rPr>
          <w:b w:val="0"/>
          <w:i w:val="0"/>
        </w:rPr>
        <w:t> Recovery. Ông cố vấn cho một số công ty hàng đầu thế giới về cách họ có thể vượt qua và thu lợi từ những thách thức về môi trường và xã hội. Theo dõi ông trên Twitter @AndrewWinston.</w:t>
      </w:r>
    </w:p>
    <w:p>
      <w:pPr>
        <w:pStyle w:val="Heading1"/>
      </w:pPr>
      <w:r>
        <w:rPr>
          <w:b w:val="0"/>
          <w:i w:val="0"/>
        </w:rPr>
        <w:t>Chỉ mục</w:t>
      </w:r>
    </w:p>
    <w:p>
      <w:r>
        <w:rPr>
          <w:b w:val="0"/>
          <w:i w:val="0"/>
        </w:rPr>
        <w:t xml:space="preserve">Lưu ý: Số trang theo sau là f</w:t>
      </w:r>
      <w:r>
        <w:rPr>
          <w:b w:val="0"/>
          <w:i/>
        </w:rPr>
        <w:t> </w:t>
      </w:r>
      <w:r>
        <w:rPr>
          <w:b w:val="0"/>
          <w:i w:val="0"/>
        </w:rPr>
        <w:t xml:space="preserve">biểu thị hình ảnh.</w:t>
      </w:r>
    </w:p>
    <w:p>
      <w:pPr>
        <w:pStyle w:val="ListBullet"/>
      </w:pPr>
      <w:r>
        <w:rPr>
          <w:b w:val="0"/>
          <w:i w:val="0"/>
        </w:rPr>
        <w:t>thích ứng, 4</w:t>
      </w:r>
    </w:p>
    <w:p>
      <w:pPr>
        <w:pStyle w:val="ListBullet"/>
      </w:pPr>
      <w:r>
        <w:rPr>
          <w:b w:val="0"/>
          <w:i w:val="0"/>
        </w:rPr>
        <w:t>nguồn tài trợ cho, 15</w:t>
      </w:r>
    </w:p>
    <w:p>
      <w:pPr>
        <w:pStyle w:val="ListBullet"/>
      </w:pPr>
      <w:r>
        <w:rPr>
          <w:b w:val="0"/>
          <w:i w:val="0"/>
        </w:rPr>
        <w:t>trong khả năng phục hồi của tổ chức (organizational resilience), 132–133, 134</w:t>
      </w:r>
    </w:p>
    <w:p>
      <w:pPr>
        <w:pStyle w:val="ListBullet"/>
      </w:pPr>
      <w:r>
        <w:rPr>
          <w:b w:val="0"/>
          <w:i w:val="0"/>
        </w:rPr>
        <w:t>quảng cáo, 26</w:t>
      </w:r>
    </w:p>
    <w:p>
      <w:pPr>
        <w:pStyle w:val="ListBullet"/>
      </w:pPr>
      <w:r>
        <w:rPr>
          <w:b w:val="0"/>
          <w:i w:val="0"/>
        </w:rPr>
        <w:t>Người Mỹ gốc Phi, và phong trào dân quyền, 137</w:t>
      </w:r>
    </w:p>
    <w:p>
      <w:pPr>
        <w:pStyle w:val="ListBullet"/>
      </w:pPr>
      <w:r>
        <w:rPr>
          <w:b w:val="0"/>
          <w:i w:val="0"/>
        </w:rPr>
        <w:t>nông nghiệp</w:t>
      </w:r>
    </w:p>
    <w:p>
      <w:pPr>
        <w:pStyle w:val="ListBullet"/>
      </w:pPr>
      <w:r>
        <w:rPr>
          <w:b w:val="0"/>
          <w:i w:val="0"/>
        </w:rPr>
        <w:t>phi vật chất hóa (dematerialization) trong, 73–75</w:t>
      </w:r>
    </w:p>
    <w:p>
      <w:pPr>
        <w:pStyle w:val="ListBullet"/>
      </w:pPr>
      <w:r>
        <w:rPr>
          <w:b w:val="0"/>
          <w:i w:val="0"/>
        </w:rPr>
        <w:t>tái tạo, 16</w:t>
      </w:r>
    </w:p>
    <w:p>
      <w:pPr>
        <w:pStyle w:val="ListBullet"/>
      </w:pPr>
      <w:r>
        <w:rPr>
          <w:b w:val="0"/>
          <w:i w:val="0"/>
        </w:rPr>
        <w:t>Alcoa, 22</w:t>
      </w:r>
    </w:p>
    <w:p>
      <w:pPr>
        <w:pStyle w:val="ListBullet"/>
      </w:pPr>
      <w:r>
        <w:rPr>
          <w:b w:val="0"/>
          <w:i w:val="0"/>
        </w:rPr>
        <w:t>lon nhôm, 78</w:t>
      </w:r>
    </w:p>
    <w:p>
      <w:pPr>
        <w:pStyle w:val="ListBullet"/>
      </w:pPr>
      <w:r>
        <w:rPr>
          <w:b w:val="0"/>
          <w:i w:val="0"/>
        </w:rPr>
        <w:t>Amazon</w:t>
      </w:r>
    </w:p>
    <w:p>
      <w:pPr>
        <w:pStyle w:val="ListBullet"/>
      </w:pPr>
      <w:r>
        <w:rPr>
          <w:b w:val="0"/>
          <w:i w:val="0"/>
        </w:rPr>
        <w:t>nhân viên của, 9, 28</w:t>
      </w:r>
    </w:p>
    <w:p>
      <w:pPr>
        <w:pStyle w:val="ListBullet"/>
      </w:pPr>
      <w:r>
        <w:rPr>
          <w:b w:val="0"/>
          <w:i w:val="0"/>
        </w:rPr>
        <w:t>bao bì và, 71</w:t>
      </w:r>
    </w:p>
    <w:p>
      <w:pPr>
        <w:pStyle w:val="ListBullet"/>
      </w:pPr>
      <w:r>
        <w:rPr>
          <w:b w:val="0"/>
          <w:i w:val="0"/>
        </w:rPr>
        <w:t>American Fuel and Petrochemical Manufacturers, 100</w:t>
      </w:r>
    </w:p>
    <w:p>
      <w:pPr>
        <w:pStyle w:val="ListBullet"/>
      </w:pPr>
      <w:r>
        <w:rPr>
          <w:b w:val="0"/>
          <w:i w:val="0"/>
        </w:rPr>
        <w:t>American Sustainable Business Council, 13</w:t>
      </w:r>
    </w:p>
    <w:p>
      <w:pPr>
        <w:pStyle w:val="ListBullet"/>
      </w:pPr>
      <w:r>
        <w:rPr>
          <w:b w:val="0"/>
          <w:i w:val="0"/>
        </w:rPr>
        <w:t>dự đoán, trong khả năng phục hồi của tổ chức (organizational resilience), 126–130, 134</w:t>
      </w:r>
    </w:p>
    <w:p>
      <w:pPr>
        <w:pStyle w:val="ListBullet"/>
      </w:pPr>
      <w:r>
        <w:rPr>
          <w:b w:val="0"/>
          <w:i w:val="0"/>
        </w:rPr>
        <w:t>phong trào phản chiến, 137</w:t>
      </w:r>
    </w:p>
    <w:p>
      <w:pPr>
        <w:pStyle w:val="ListBullet"/>
      </w:pPr>
      <w:r>
        <w:rPr>
          <w:b w:val="0"/>
          <w:i w:val="0"/>
        </w:rPr>
        <w:t>Apple</w:t>
      </w:r>
    </w:p>
    <w:p>
      <w:pPr>
        <w:pStyle w:val="ListBullet"/>
      </w:pPr>
      <w:r>
        <w:rPr>
          <w:b w:val="0"/>
          <w:i w:val="0"/>
        </w:rPr>
        <w:t>đổi mới chung và, 22</w:t>
      </w:r>
    </w:p>
    <w:p>
      <w:pPr>
        <w:pStyle w:val="ListBullet"/>
      </w:pPr>
      <w:r>
        <w:rPr>
          <w:b w:val="0"/>
          <w:i w:val="0"/>
        </w:rPr>
        <w:t>năng lượng tái tạo được sử dụng bởi, 19</w:t>
      </w:r>
    </w:p>
    <w:p>
      <w:pPr>
        <w:pStyle w:val="ListBullet"/>
      </w:pPr>
      <w:r>
        <w:rPr>
          <w:b w:val="0"/>
          <w:i w:val="0"/>
        </w:rPr>
        <w:t>sáng kiến trách nhiệm xã hội của, 8</w:t>
      </w:r>
    </w:p>
    <w:p>
      <w:pPr>
        <w:pStyle w:val="ListBullet"/>
      </w:pPr>
      <w:r>
        <w:rPr>
          <w:b w:val="0"/>
          <w:i w:val="0"/>
        </w:rPr>
        <w:t>ARISE, 130–131</w:t>
      </w:r>
    </w:p>
    <w:p>
      <w:pPr>
        <w:pStyle w:val="ListBullet"/>
      </w:pPr>
      <w:r>
        <w:rPr>
          <w:b w:val="0"/>
          <w:i w:val="0"/>
        </w:rPr>
        <w:t>tài sản, bảo vệ công ty, 115–122</w:t>
      </w:r>
    </w:p>
    <w:p>
      <w:pPr>
        <w:pStyle w:val="ListBullet"/>
      </w:pPr>
      <w:r>
        <w:rPr>
          <w:b w:val="0"/>
          <w:i w:val="0"/>
        </w:rPr>
        <w:t>Atlassian, 30</w:t>
      </w:r>
    </w:p>
    <w:p>
      <w:pPr>
        <w:pStyle w:val="ListBullet"/>
      </w:pPr>
      <w:r>
        <w:rPr>
          <w:b w:val="0"/>
          <w:i w:val="0"/>
        </w:rPr>
        <w:t>AT&amp;T, 3, 94</w:t>
      </w:r>
    </w:p>
    <w:p>
      <w:pPr>
        <w:pStyle w:val="ListBullet"/>
      </w:pPr>
      <w:r>
        <w:rPr>
          <w:b w:val="0"/>
          <w:i w:val="0"/>
        </w:rPr>
        <w:t>Úc, cháy rừng ở, xiii</w:t>
      </w:r>
    </w:p>
    <w:p>
      <w:pPr>
        <w:pStyle w:val="ListBullet"/>
      </w:pPr>
      <w:r>
        <w:rPr>
          <w:b w:val="0"/>
          <w:i w:val="0"/>
        </w:rPr>
        <w:t>Ausubel, Jesse, 67, 79</w:t>
      </w:r>
    </w:p>
    <w:p>
      <w:pPr>
        <w:pStyle w:val="ListBullet"/>
      </w:pPr>
      <w:r>
        <w:rPr>
          <w:b w:val="0"/>
          <w:i w:val="0"/>
        </w:rPr>
        <w:t>ngành công nghiệp ô tô</w:t>
      </w:r>
    </w:p>
    <w:p>
      <w:pPr>
        <w:pStyle w:val="ListBullet"/>
      </w:pPr>
      <w:r>
        <w:rPr>
          <w:b w:val="0"/>
          <w:i w:val="0"/>
        </w:rPr>
        <w:t>và các phương tiện hiệu quả, 87</w:t>
      </w:r>
    </w:p>
    <w:p>
      <w:pPr>
        <w:pStyle w:val="ListBullet"/>
      </w:pPr>
      <w:r>
        <w:rPr>
          <w:b w:val="0"/>
          <w:i w:val="0"/>
        </w:rPr>
        <w:t>và xe điện, 35, 88, 98</w:t>
      </w:r>
    </w:p>
    <w:p>
      <w:pPr>
        <w:pStyle w:val="ListBullet"/>
      </w:pPr>
      <w:r>
        <w:rPr>
          <w:b w:val="0"/>
          <w:i w:val="0"/>
        </w:rPr>
        <w:t>lĩnh vực hàng không</w:t>
      </w:r>
    </w:p>
    <w:p>
      <w:pPr>
        <w:pStyle w:val="ListBullet"/>
      </w:pPr>
      <w:r>
        <w:rPr>
          <w:b w:val="0"/>
          <w:i w:val="0"/>
        </w:rPr>
        <w:t>thuế khí hậu đối với các chuyến bay tại, 16</w:t>
      </w:r>
    </w:p>
    <w:p>
      <w:pPr>
        <w:pStyle w:val="ListBullet"/>
      </w:pPr>
      <w:r>
        <w:rPr>
          <w:b w:val="0"/>
          <w:i w:val="0"/>
        </w:rPr>
        <w:t>“nỗi xấu hổ khi đi máy bay” (flight shaming) tại, 85, 86</w:t>
      </w:r>
    </w:p>
    <w:p>
      <w:pPr>
        <w:pStyle w:val="ListBullet"/>
      </w:pPr>
      <w:r>
        <w:rPr>
          <w:b w:val="0"/>
          <w:i w:val="0"/>
        </w:rPr>
        <w:t>các công ty B (B corporations), chiến lược bền vững của, 10</w:t>
      </w:r>
    </w:p>
    <w:p>
      <w:pPr>
        <w:pStyle w:val="ListBullet"/>
      </w:pPr>
      <w:r>
        <w:rPr>
          <w:b w:val="0"/>
          <w:i w:val="0"/>
        </w:rPr>
        <w:t>The B Team, 101</w:t>
      </w:r>
    </w:p>
    <w:p>
      <w:pPr>
        <w:pStyle w:val="ListBullet"/>
      </w:pPr>
      <w:r>
        <w:rPr>
          <w:b w:val="0"/>
          <w:i w:val="0"/>
        </w:rPr>
        <w:t>Thế hệ Baby Boomers, 137</w:t>
      </w:r>
    </w:p>
    <w:p>
      <w:pPr>
        <w:pStyle w:val="ListBullet"/>
      </w:pPr>
      <w:r>
        <w:rPr>
          <w:b w:val="0"/>
          <w:i w:val="0"/>
        </w:rPr>
        <w:t>Dự án Bền vững trong ngành Làm đẹp và Chăm sóc Cá nhân (Beauty and Personal Care Sustainability Project), 21–22</w:t>
      </w:r>
    </w:p>
    <w:p>
      <w:pPr>
        <w:pStyle w:val="ListBullet"/>
      </w:pPr>
      <w:r>
        <w:rPr>
          <w:b w:val="0"/>
          <w:i w:val="0"/>
        </w:rPr>
        <w:t>Behnam, Rostin, 94</w:t>
      </w:r>
    </w:p>
    <w:p>
      <w:pPr>
        <w:pStyle w:val="ListBullet"/>
      </w:pPr>
      <w:r>
        <w:rPr>
          <w:b w:val="0"/>
          <w:i w:val="0"/>
        </w:rPr>
        <w:t>Bỉ, cuộc tuần hành vì khí hậu tại, 136</w:t>
      </w:r>
    </w:p>
    <w:p>
      <w:pPr>
        <w:pStyle w:val="ListBullet"/>
      </w:pPr>
      <w:r>
        <w:rPr>
          <w:b w:val="0"/>
          <w:i w:val="0"/>
        </w:rPr>
        <w:t>Ben &amp; Jerry’s, 26</w:t>
      </w:r>
    </w:p>
    <w:p>
      <w:pPr>
        <w:pStyle w:val="ListBullet"/>
      </w:pPr>
      <w:r>
        <w:rPr>
          <w:b w:val="0"/>
          <w:i w:val="0"/>
        </w:rPr>
        <w:t>Ben-David, Itzhak (Zahi), 43–50</w:t>
      </w:r>
    </w:p>
    <w:p>
      <w:pPr>
        <w:pStyle w:val="ListBullet"/>
      </w:pPr>
      <w:r>
        <w:rPr>
          <w:b w:val="0"/>
          <w:i w:val="0"/>
        </w:rPr>
        <w:t>các công ty đồ uống, 78</w:t>
      </w:r>
    </w:p>
    <w:p>
      <w:pPr>
        <w:pStyle w:val="ListBullet"/>
      </w:pPr>
      <w:r>
        <w:rPr>
          <w:b w:val="0"/>
          <w:i w:val="0"/>
        </w:rPr>
        <w:t>Bezos, Jeff, 9, 71</w:t>
      </w:r>
    </w:p>
    <w:p>
      <w:pPr>
        <w:pStyle w:val="ListBullet"/>
      </w:pPr>
      <w:r>
        <w:rPr>
          <w:b w:val="0"/>
          <w:i w:val="0"/>
        </w:rPr>
        <w:t>BHP, 14</w:t>
      </w:r>
    </w:p>
    <w:p>
      <w:pPr>
        <w:pStyle w:val="ListBullet"/>
      </w:pPr>
      <w:r>
        <w:rPr>
          <w:b w:val="0"/>
          <w:i w:val="0"/>
        </w:rPr>
        <w:t>những người tiêu thụ năng lượng lớn</w:t>
      </w:r>
    </w:p>
    <w:p>
      <w:pPr>
        <w:pStyle w:val="ListBullet"/>
      </w:pPr>
      <w:r>
        <w:rPr>
          <w:b w:val="0"/>
          <w:i w:val="0"/>
        </w:rPr>
        <w:t>tiêu chuẩn hiệu suất cao cho, 16</w:t>
      </w:r>
    </w:p>
    <w:p>
      <w:pPr>
        <w:pStyle w:val="ListBullet"/>
      </w:pPr>
      <w:r>
        <w:rPr>
          <w:b w:val="0"/>
          <w:i w:val="0"/>
        </w:rPr>
        <w:t>công nghệ cũ bị loại bỏ bởi, 15</w:t>
      </w:r>
    </w:p>
    <w:p>
      <w:pPr>
        <w:pStyle w:val="ListBullet"/>
      </w:pPr>
      <w:r>
        <w:rPr>
          <w:b w:val="0"/>
          <w:i/>
        </w:rPr>
        <w:t>The Big Pivot</w:t>
      </w:r>
      <w:r>
        <w:rPr>
          <w:b w:val="0"/>
          <w:i w:val="0"/>
        </w:rPr>
        <w:t xml:space="preserve"> (Winston), 9–10</w:t>
      </w:r>
    </w:p>
    <w:p>
      <w:pPr>
        <w:pStyle w:val="ListBullet"/>
      </w:pPr>
      <w:r>
        <w:rPr>
          <w:b w:val="0"/>
          <w:i w:val="0"/>
        </w:rPr>
        <w:t>Bitcoin, 108, 109, 110</w:t>
      </w:r>
    </w:p>
    <w:p>
      <w:pPr>
        <w:pStyle w:val="ListBullet"/>
      </w:pPr>
      <w:r>
        <w:rPr>
          <w:b w:val="0"/>
          <w:i w:val="0"/>
        </w:rPr>
        <w:t>Bitcoin Cash, 108, 110</w:t>
      </w:r>
    </w:p>
    <w:p>
      <w:pPr>
        <w:pStyle w:val="ListBullet"/>
      </w:pPr>
      <w:r>
        <w:rPr>
          <w:b w:val="0"/>
          <w:i w:val="0"/>
        </w:rPr>
        <w:t>BlackRock, 58</w:t>
      </w:r>
    </w:p>
    <w:p>
      <w:pPr>
        <w:pStyle w:val="ListBullet"/>
      </w:pPr>
      <w:r>
        <w:rPr>
          <w:b w:val="0"/>
          <w:i w:val="0"/>
        </w:rPr>
        <w:t>Blinder, Marc, 107–113, 143</w:t>
      </w:r>
    </w:p>
    <w:p>
      <w:pPr>
        <w:pStyle w:val="ListBullet"/>
      </w:pPr>
      <w:r>
        <w:rPr>
          <w:b w:val="0"/>
          <w:i w:val="0"/>
        </w:rPr>
        <w:t>chuỗi khối (blockchain)</w:t>
      </w:r>
    </w:p>
    <w:p>
      <w:pPr>
        <w:pStyle w:val="ListBullet"/>
      </w:pPr>
      <w:r>
        <w:rPr>
          <w:b w:val="0"/>
          <w:i w:val="0"/>
        </w:rPr>
        <w:t>những lợi ích của, 107</w:t>
      </w:r>
    </w:p>
    <w:p>
      <w:pPr>
        <w:pStyle w:val="ListBullet"/>
      </w:pPr>
      <w:r>
        <w:rPr>
          <w:b w:val="0"/>
          <w:i w:val="0"/>
        </w:rPr>
        <w:t>việc sử dụng năng lượng bởi, 108–109</w:t>
      </w:r>
    </w:p>
    <w:p>
      <w:pPr>
        <w:pStyle w:val="ListBullet"/>
      </w:pPr>
      <w:r>
        <w:rPr>
          <w:b w:val="0"/>
          <w:i w:val="0"/>
        </w:rPr>
        <w:t>tiết kiệm năng lượng, 110–112</w:t>
      </w:r>
    </w:p>
    <w:p>
      <w:pPr>
        <w:pStyle w:val="ListBullet"/>
      </w:pPr>
      <w:r>
        <w:rPr>
          <w:b w:val="0"/>
          <w:i w:val="0"/>
        </w:rPr>
        <w:t>tương lai của, 111–112</w:t>
      </w:r>
    </w:p>
    <w:p>
      <w:pPr>
        <w:pStyle w:val="ListBullet"/>
      </w:pPr>
      <w:r>
        <w:rPr>
          <w:b w:val="0"/>
          <w:i w:val="0"/>
        </w:rPr>
        <w:t>năng lượng xanh cho việc khai thác, 109–110, 113</w:t>
      </w:r>
    </w:p>
    <w:p>
      <w:pPr>
        <w:pStyle w:val="ListBullet"/>
      </w:pPr>
      <w:r>
        <w:rPr>
          <w:b w:val="0"/>
          <w:i w:val="0"/>
        </w:rPr>
        <w:t>các cơ chế của, 108–109</w:t>
      </w:r>
    </w:p>
    <w:p>
      <w:pPr>
        <w:pStyle w:val="ListBullet"/>
      </w:pPr>
      <w:r>
        <w:rPr>
          <w:b w:val="0"/>
          <w:i w:val="0"/>
        </w:rPr>
        <w:t>“trái phiếu xanh dương (blue bond),” 53–54</w:t>
      </w:r>
    </w:p>
    <w:p>
      <w:pPr>
        <w:pStyle w:val="ListBullet"/>
      </w:pPr>
      <w:r>
        <w:rPr>
          <w:b w:val="0"/>
          <w:i w:val="0"/>
        </w:rPr>
        <w:t>hội đồng quản trị (boards), 100–101, 105</w:t>
      </w:r>
    </w:p>
    <w:p>
      <w:pPr>
        <w:pStyle w:val="ListBullet"/>
      </w:pPr>
      <w:r>
        <w:rPr>
          <w:b w:val="0"/>
          <w:i w:val="0"/>
        </w:rPr>
        <w:t>Bothello, Joel, 83–90</w:t>
      </w:r>
    </w:p>
    <w:p>
      <w:pPr>
        <w:pStyle w:val="ListBullet"/>
      </w:pPr>
      <w:r>
        <w:rPr>
          <w:b w:val="0"/>
          <w:i w:val="0"/>
        </w:rPr>
        <w:t>Brands for Good, 26</w:t>
      </w:r>
    </w:p>
    <w:p>
      <w:pPr>
        <w:pStyle w:val="ListBullet"/>
      </w:pPr>
      <w:r>
        <w:rPr>
          <w:b w:val="0"/>
          <w:i w:val="0"/>
        </w:rPr>
        <w:t>Britton, Joe, 13</w:t>
      </w:r>
    </w:p>
    <w:p>
      <w:pPr>
        <w:pStyle w:val="ListBullet"/>
      </w:pPr>
      <w:r>
        <w:rPr>
          <w:b w:val="0"/>
          <w:i w:val="0"/>
        </w:rPr>
        <w:t>cháy rừng (bushfires), ở Úc, xiii</w:t>
      </w:r>
    </w:p>
    <w:p>
      <w:pPr>
        <w:pStyle w:val="ListBullet"/>
      </w:pPr>
      <w:r>
        <w:rPr>
          <w:b w:val="0"/>
          <w:i w:val="0"/>
        </w:rPr>
        <w:t xml:space="preserve">các tòa nhà.</w:t>
      </w:r>
      <w:r>
        <w:rPr>
          <w:b w:val="0"/>
          <w:i/>
        </w:rPr>
        <w:t> Xem th</w:t>
      </w:r>
      <w:r>
        <w:rPr>
          <w:b w:val="0"/>
          <w:i w:val="0"/>
        </w:rPr>
        <w:t xml:space="preserve">êm nhà ở</w:t>
      </w:r>
    </w:p>
    <w:p>
      <w:pPr>
        <w:pStyle w:val="ListBullet"/>
      </w:pPr>
      <w:r>
        <w:rPr>
          <w:b w:val="0"/>
          <w:i w:val="0"/>
        </w:rPr>
        <w:t>biến đổi khí hậu và, 115–122</w:t>
      </w:r>
    </w:p>
    <w:p>
      <w:pPr>
        <w:pStyle w:val="ListBullet"/>
      </w:pPr>
      <w:r>
        <w:rPr>
          <w:b w:val="0"/>
          <w:i w:val="0"/>
        </w:rPr>
        <w:t>các đặc điểm thiết kế cho, 119, 122</w:t>
      </w:r>
    </w:p>
    <w:p>
      <w:pPr>
        <w:pStyle w:val="ListBullet"/>
      </w:pPr>
      <w:r>
        <w:rPr>
          <w:b w:val="0"/>
          <w:i w:val="0"/>
        </w:rPr>
        <w:t>đánh giá, 129</w:t>
      </w:r>
    </w:p>
    <w:p>
      <w:pPr>
        <w:pStyle w:val="ListBullet"/>
      </w:pPr>
      <w:r>
        <w:rPr>
          <w:b w:val="0"/>
          <w:i w:val="0"/>
        </w:rPr>
        <w:t>bảo hiểm lũ lụt cho, 115–116</w:t>
      </w:r>
    </w:p>
    <w:p>
      <w:pPr>
        <w:pStyle w:val="ListBullet"/>
      </w:pPr>
      <w:r>
        <w:rPr>
          <w:b w:val="0"/>
          <w:i w:val="0"/>
        </w:rPr>
        <w:t>các chính sách phát triển đất đai về, 117</w:t>
      </w:r>
    </w:p>
    <w:p>
      <w:pPr>
        <w:pStyle w:val="ListBullet"/>
      </w:pPr>
      <w:r>
        <w:rPr>
          <w:b w:val="0"/>
          <w:i w:val="0"/>
        </w:rPr>
        <w:t>các khoản thế chấp (mortgages) cho, 115–116, 121</w:t>
      </w:r>
    </w:p>
    <w:p>
      <w:pPr>
        <w:pStyle w:val="ListBullet"/>
      </w:pPr>
      <w:r>
        <w:rPr>
          <w:b w:val="0"/>
          <w:i w:val="0"/>
        </w:rPr>
        <w:t>xây dựng lại, 119–120, 122</w:t>
      </w:r>
    </w:p>
    <w:p>
      <w:pPr>
        <w:pStyle w:val="ListBullet"/>
      </w:pPr>
      <w:r>
        <w:rPr>
          <w:b w:val="0"/>
          <w:i w:val="0"/>
        </w:rPr>
        <w:t>gia cố, 118, 122</w:t>
      </w:r>
    </w:p>
    <w:p>
      <w:pPr>
        <w:pStyle w:val="ListBullet"/>
      </w:pPr>
      <w:r>
        <w:rPr>
          <w:b w:val="0"/>
          <w:i w:val="0"/>
        </w:rPr>
        <w:t>hạn chế, 120–121, 122</w:t>
      </w:r>
    </w:p>
    <w:p>
      <w:pPr>
        <w:pStyle w:val="ListBullet"/>
      </w:pPr>
      <w:r>
        <w:rPr>
          <w:b w:val="0"/>
          <w:i w:val="0"/>
        </w:rPr>
        <w:t>rút lui bằng cách di chuyển, 119, 122</w:t>
      </w:r>
    </w:p>
    <w:p>
      <w:pPr>
        <w:pStyle w:val="ListBullet"/>
      </w:pPr>
      <w:r>
        <w:rPr>
          <w:b w:val="0"/>
          <w:i w:val="0"/>
        </w:rPr>
        <w:t>Burger King, 36</w:t>
      </w:r>
    </w:p>
    <w:p>
      <w:pPr>
        <w:pStyle w:val="ListBullet"/>
      </w:pPr>
      <w:r>
        <w:rPr>
          <w:b w:val="0"/>
          <w:i w:val="0"/>
        </w:rPr>
        <w:t>Business Climate Leaders, 13</w:t>
      </w:r>
    </w:p>
    <w:p>
      <w:pPr>
        <w:pStyle w:val="ListBullet"/>
      </w:pPr>
      <w:r>
        <w:rPr>
          <w:b w:val="0"/>
          <w:i w:val="0"/>
        </w:rPr>
        <w:t>khách hàng doanh nghiệp, 26–28</w:t>
      </w:r>
    </w:p>
    <w:p>
      <w:pPr>
        <w:pStyle w:val="ListBullet"/>
      </w:pPr>
      <w:r>
        <w:rPr>
          <w:b w:val="0"/>
          <w:i w:val="0"/>
        </w:rPr>
        <w:t>các mô hình kinh doanh (business models)</w:t>
      </w:r>
    </w:p>
    <w:p>
      <w:pPr>
        <w:pStyle w:val="ListBullet"/>
      </w:pPr>
      <w:r>
        <w:rPr>
          <w:b w:val="0"/>
          <w:i w:val="0"/>
        </w:rPr>
        <w:t>tuần hoàn (circular), 6, 31</w:t>
      </w:r>
    </w:p>
    <w:p>
      <w:pPr>
        <w:pStyle w:val="ListBullet"/>
      </w:pPr>
      <w:r>
        <w:rPr>
          <w:b w:val="0"/>
          <w:i w:val="0"/>
        </w:rPr>
        <w:t>các công ty đang xem xét lại, 7, 30–37, 39</w:t>
      </w:r>
    </w:p>
    <w:p>
      <w:pPr>
        <w:pStyle w:val="ListBullet"/>
      </w:pPr>
      <w:r>
        <w:rPr>
          <w:b w:val="0"/>
          <w:i w:val="0"/>
        </w:rPr>
        <w:t>cháy rừng California, xii–xiii, 121</w:t>
      </w:r>
    </w:p>
    <w:p>
      <w:pPr>
        <w:pStyle w:val="ListBullet"/>
      </w:pPr>
      <w:r>
        <w:rPr>
          <w:b w:val="0"/>
          <w:i w:val="0"/>
        </w:rPr>
        <w:t>Camp Fire, xiii</w:t>
      </w:r>
    </w:p>
    <w:p>
      <w:pPr>
        <w:pStyle w:val="ListBullet"/>
      </w:pPr>
      <w:r>
        <w:rPr>
          <w:b w:val="0"/>
          <w:i w:val="0"/>
        </w:rPr>
        <w:t>tài chính chiến dịch (campaign finance), 11</w:t>
      </w:r>
    </w:p>
    <w:p>
      <w:pPr>
        <w:pStyle w:val="ListBullet"/>
      </w:pPr>
      <w:r>
        <w:rPr>
          <w:b w:val="0"/>
          <w:i w:val="0"/>
        </w:rPr>
        <w:t>Cannon-Brookes, Mike, 30</w:t>
      </w:r>
    </w:p>
    <w:p>
      <w:pPr>
        <w:pStyle w:val="ListBullet"/>
      </w:pPr>
      <w:r>
        <w:rPr>
          <w:b w:val="0"/>
          <w:i w:val="0"/>
        </w:rPr>
        <w:t>chi tiêu vốn (capital expenditures), 32</w:t>
      </w:r>
    </w:p>
    <w:p>
      <w:pPr>
        <w:pStyle w:val="ListBullet"/>
      </w:pPr>
      <w:r>
        <w:rPr>
          <w:b w:val="0"/>
          <w:i w:val="0"/>
        </w:rPr>
        <w:t>chủ nghĩa tư bản (capitalism), 69–70, 76</w:t>
      </w:r>
    </w:p>
    <w:p>
      <w:pPr>
        <w:pStyle w:val="ListBullet"/>
      </w:pPr>
      <w:r>
        <w:rPr>
          <w:b w:val="0"/>
          <w:i w:val="0"/>
        </w:rPr>
        <w:t xml:space="preserve">phát thải carbon dioxide.</w:t>
      </w:r>
      <w:r>
        <w:rPr>
          <w:b w:val="0"/>
          <w:i/>
        </w:rPr>
        <w:t> Xem thêm</w:t>
      </w:r>
      <w:r>
        <w:rPr>
          <w:b w:val="0"/>
          <w:i w:val="0"/>
        </w:rPr>
        <w:t xml:space="preserve"> Hiệp định Khí hậu Paris</w:t>
      </w:r>
    </w:p>
    <w:p>
      <w:pPr>
        <w:pStyle w:val="ListBullet"/>
      </w:pPr>
      <w:r>
        <w:rPr>
          <w:b w:val="0"/>
          <w:i w:val="0"/>
        </w:rPr>
        <w:t>ở nước ngoài, 43–50</w:t>
      </w:r>
    </w:p>
    <w:p>
      <w:pPr>
        <w:pStyle w:val="ListBullet"/>
      </w:pPr>
      <w:r>
        <w:rPr>
          <w:b w:val="0"/>
          <w:i w:val="0"/>
        </w:rPr>
        <w:t>nhân viên yêu cầu cắt giảm, 9</w:t>
      </w:r>
    </w:p>
    <w:p>
      <w:pPr>
        <w:pStyle w:val="ListBullet"/>
      </w:pPr>
      <w:r>
        <w:rPr>
          <w:b w:val="0"/>
          <w:i w:val="0"/>
        </w:rPr>
        <w:t>tài trợ cho các dự án cắt giảm, 33</w:t>
      </w:r>
    </w:p>
    <w:p>
      <w:pPr>
        <w:pStyle w:val="ListBullet"/>
      </w:pPr>
      <w:r>
        <w:rPr>
          <w:b w:val="0"/>
          <w:i w:val="0"/>
        </w:rPr>
        <w:t>phát thải ròng bằng không (net-zero), 93–105</w:t>
      </w:r>
    </w:p>
    <w:p>
      <w:pPr>
        <w:pStyle w:val="ListBullet"/>
      </w:pPr>
      <w:r>
        <w:rPr>
          <w:b w:val="0"/>
          <w:i w:val="0"/>
        </w:rPr>
        <w:t>mục tiêu cắt giảm, 9–10</w:t>
      </w:r>
    </w:p>
    <w:p>
      <w:pPr>
        <w:pStyle w:val="ListBullet"/>
      </w:pPr>
      <w:r>
        <w:rPr>
          <w:b w:val="0"/>
          <w:i w:val="0"/>
        </w:rPr>
        <w:t>mức cắt giảm cần thiết, 4,</w:t>
      </w:r>
      <w:r>
        <w:rPr>
          <w:b w:val="0"/>
          <w:i/>
        </w:rPr>
        <w:t> 5f</w:t>
      </w:r>
    </w:p>
    <w:p>
      <w:pPr>
        <w:pStyle w:val="ListBullet"/>
      </w:pPr>
      <w:r>
        <w:rPr>
          <w:b w:val="0"/>
          <w:i w:val="0"/>
        </w:rPr>
        <w:t>sự gia tăng, 4,</w:t>
      </w:r>
      <w:r>
        <w:rPr>
          <w:b w:val="0"/>
          <w:i/>
        </w:rPr>
        <w:t> 5f</w:t>
      </w:r>
    </w:p>
    <w:p>
      <w:pPr>
        <w:pStyle w:val="ListBullet"/>
      </w:pPr>
      <w:r>
        <w:rPr>
          <w:b w:val="0"/>
          <w:i w:val="0"/>
        </w:rPr>
        <w:t>âm carbon (carbon negativity), 19, 24</w:t>
      </w:r>
    </w:p>
    <w:p>
      <w:pPr>
        <w:pStyle w:val="ListBullet"/>
      </w:pPr>
      <w:r>
        <w:rPr>
          <w:b w:val="0"/>
          <w:i w:val="0"/>
        </w:rPr>
        <w:t>trung hòa carbon (carbon neutrality), 19</w:t>
      </w:r>
    </w:p>
    <w:p>
      <w:pPr>
        <w:pStyle w:val="ListBullet"/>
      </w:pPr>
      <w:r>
        <w:rPr>
          <w:b w:val="0"/>
          <w:i w:val="0"/>
        </w:rPr>
        <w:t>định giá carbon (carbon pricing), 16, 33</w:t>
      </w:r>
    </w:p>
    <w:p>
      <w:pPr>
        <w:pStyle w:val="ListBullet"/>
      </w:pPr>
      <w:r>
        <w:rPr>
          <w:b w:val="0"/>
          <w:i w:val="0"/>
        </w:rPr>
        <w:t xml:space="preserve">cắt giảm carbon. Xem thêm nền</w:t>
      </w:r>
      <w:r>
        <w:rPr>
          <w:b w:val="0"/>
          <w:i/>
        </w:rPr>
        <w:t> kinh tế</w:t>
      </w:r>
      <w:r>
        <w:rPr>
          <w:b w:val="0"/>
          <w:i w:val="0"/>
        </w:rPr>
        <w:t xml:space="preserve"> không carbon (zero-carbon economy)</w:t>
      </w:r>
    </w:p>
    <w:p>
      <w:pPr>
        <w:pStyle w:val="ListBullet"/>
      </w:pPr>
      <w:r>
        <w:rPr>
          <w:b w:val="0"/>
          <w:i w:val="0"/>
        </w:rPr>
        <w:t>lượng cần thiết, 4,</w:t>
      </w:r>
      <w:r>
        <w:rPr>
          <w:b w:val="0"/>
          <w:i/>
        </w:rPr>
        <w:t> 5f</w:t>
      </w:r>
    </w:p>
    <w:p>
      <w:pPr>
        <w:pStyle w:val="ListBullet"/>
      </w:pPr>
      <w:r>
        <w:rPr>
          <w:b w:val="0"/>
          <w:i w:val="0"/>
        </w:rPr>
        <w:t>thông qua các hành động vì khí hậu, 6</w:t>
      </w:r>
    </w:p>
    <w:p>
      <w:pPr>
        <w:pStyle w:val="ListBullet"/>
      </w:pPr>
      <w:r>
        <w:rPr>
          <w:b w:val="0"/>
          <w:i w:val="0"/>
        </w:rPr>
        <w:t>nhân viên yêu cầu, 9</w:t>
      </w:r>
    </w:p>
    <w:p>
      <w:pPr>
        <w:pStyle w:val="ListBullet"/>
      </w:pPr>
      <w:r>
        <w:rPr>
          <w:b w:val="0"/>
          <w:i w:val="0"/>
        </w:rPr>
        <w:t>tài trợ cho, 33</w:t>
      </w:r>
    </w:p>
    <w:p>
      <w:pPr>
        <w:pStyle w:val="ListBullet"/>
      </w:pPr>
      <w:r>
        <w:rPr>
          <w:b w:val="0"/>
          <w:i w:val="0"/>
        </w:rPr>
        <w:t>mục tiêu cho, 9–10</w:t>
      </w:r>
    </w:p>
    <w:p>
      <w:pPr>
        <w:pStyle w:val="ListBullet"/>
      </w:pPr>
      <w:r>
        <w:rPr>
          <w:b w:val="0"/>
          <w:i w:val="0"/>
        </w:rPr>
        <w:t>nhãn thông tin dấu chân carbon (carbon-footprint), 15</w:t>
      </w:r>
    </w:p>
    <w:p>
      <w:pPr>
        <w:pStyle w:val="ListBullet"/>
      </w:pPr>
      <w:r>
        <w:rPr>
          <w:b w:val="0"/>
          <w:i w:val="0"/>
        </w:rPr>
        <w:t>bìa cứng, 71–72</w:t>
      </w:r>
    </w:p>
    <w:p>
      <w:pPr>
        <w:pStyle w:val="ListBullet"/>
      </w:pPr>
      <w:r>
        <w:rPr>
          <w:b w:val="0"/>
          <w:i w:val="0"/>
        </w:rPr>
        <w:t>sự nghiệp, 77–79</w:t>
      </w:r>
    </w:p>
    <w:p>
      <w:pPr>
        <w:pStyle w:val="ListBullet"/>
      </w:pPr>
      <w:r>
        <w:rPr>
          <w:b w:val="0"/>
          <w:i w:val="0"/>
        </w:rPr>
        <w:t>Carney, Mark, 3–4</w:t>
      </w:r>
    </w:p>
    <w:p>
      <w:pPr>
        <w:pStyle w:val="ListBullet"/>
      </w:pPr>
      <w:r>
        <w:rPr>
          <w:b w:val="0"/>
          <w:i w:val="0"/>
        </w:rPr>
        <w:t>thảm họa, chuẩn bị cho, 125–134</w:t>
      </w:r>
    </w:p>
    <w:p>
      <w:pPr>
        <w:pStyle w:val="ListBullet"/>
      </w:pPr>
      <w:r>
        <w:rPr>
          <w:b w:val="0"/>
          <w:i w:val="0"/>
        </w:rPr>
        <w:t>Ceres, 13, 101</w:t>
      </w:r>
    </w:p>
    <w:p>
      <w:pPr>
        <w:pStyle w:val="ListBullet"/>
      </w:pPr>
      <w:r>
        <w:rPr>
          <w:b w:val="0"/>
          <w:i w:val="0"/>
        </w:rPr>
        <w:t>Quỹ Năng lượng Sạch Trung Quốc (China Clean Energy Fund), 19</w:t>
      </w:r>
    </w:p>
    <w:p>
      <w:pPr>
        <w:pStyle w:val="ListBullet"/>
      </w:pPr>
      <w:r>
        <w:rPr>
          <w:b w:val="0"/>
          <w:i w:val="0"/>
        </w:rPr>
        <w:t>mô hình kinh doanh tuần hoàn (circular business models), 6, 31</w:t>
      </w:r>
    </w:p>
    <w:p>
      <w:pPr>
        <w:pStyle w:val="ListBullet"/>
      </w:pPr>
      <w:r>
        <w:rPr>
          <w:b w:val="0"/>
          <w:i w:val="0"/>
        </w:rPr>
        <w:t>nền kinh tế tuần hoàn (circular economy), 16</w:t>
      </w:r>
    </w:p>
    <w:p>
      <w:pPr>
        <w:pStyle w:val="ListBullet"/>
      </w:pPr>
      <w:r>
        <w:rPr>
          <w:b w:val="0"/>
          <w:i/>
        </w:rPr>
        <w:t>Citizens United v. Federal Election Commission,</w:t>
      </w:r>
      <w:r>
        <w:rPr>
          <w:b w:val="0"/>
          <w:i w:val="0"/>
        </w:rPr>
        <w:t> 11</w:t>
      </w:r>
    </w:p>
    <w:p>
      <w:pPr>
        <w:pStyle w:val="ListBullet"/>
      </w:pPr>
      <w:r>
        <w:rPr>
          <w:b w:val="0"/>
          <w:i w:val="0"/>
        </w:rPr>
        <w:t>phong trào dân quyền, 137</w:t>
      </w:r>
    </w:p>
    <w:p>
      <w:pPr>
        <w:pStyle w:val="ListBullet"/>
      </w:pPr>
      <w:r>
        <w:rPr>
          <w:b w:val="0"/>
          <w:i w:val="0"/>
        </w:rPr>
        <w:t>công nghệ sạch (clean technology)</w:t>
      </w:r>
    </w:p>
    <w:p>
      <w:pPr>
        <w:pStyle w:val="ListBullet"/>
      </w:pPr>
      <w:r>
        <w:rPr>
          <w:b w:val="0"/>
          <w:i w:val="0"/>
        </w:rPr>
        <w:t>chi phí chuyển đổi sang, 18, 39</w:t>
      </w:r>
    </w:p>
    <w:p>
      <w:pPr>
        <w:pStyle w:val="ListBullet"/>
      </w:pPr>
      <w:r>
        <w:rPr>
          <w:b w:val="0"/>
          <w:i w:val="0"/>
        </w:rPr>
        <w:t>đầu tư vào, 16</w:t>
      </w:r>
    </w:p>
    <w:p>
      <w:pPr>
        <w:pStyle w:val="ListBullet"/>
      </w:pPr>
      <w:r>
        <w:rPr>
          <w:b w:val="0"/>
          <w:i w:val="0"/>
        </w:rPr>
        <w:t>trợ cấp cho, 16</w:t>
      </w:r>
    </w:p>
    <w:p>
      <w:pPr>
        <w:pStyle w:val="ListBullet"/>
      </w:pPr>
      <w:r>
        <w:rPr>
          <w:b w:val="0"/>
          <w:i w:val="0"/>
        </w:rPr>
        <w:t>các hành động vì khí hậu</w:t>
      </w:r>
    </w:p>
    <w:p>
      <w:pPr>
        <w:pStyle w:val="ListBullet"/>
      </w:pPr>
      <w:r>
        <w:rPr>
          <w:b w:val="0"/>
          <w:i w:val="0"/>
        </w:rPr>
        <w:t>thay đổi được thúc đẩy bởi, 6–37</w:t>
      </w:r>
    </w:p>
    <w:p>
      <w:pPr>
        <w:pStyle w:val="ListBullet"/>
      </w:pPr>
      <w:r>
        <w:rPr>
          <w:b w:val="0"/>
          <w:i w:val="0"/>
        </w:rPr>
        <w:t>truyền thông về, 102–103, 105</w:t>
      </w:r>
    </w:p>
    <w:p>
      <w:pPr>
        <w:pStyle w:val="ListBullet"/>
      </w:pPr>
      <w:r>
        <w:rPr>
          <w:b w:val="0"/>
          <w:i w:val="0"/>
        </w:rPr>
        <w:t>các ví dụ về, 15, 16–17</w:t>
      </w:r>
    </w:p>
    <w:p>
      <w:pPr>
        <w:pStyle w:val="ListBullet"/>
      </w:pPr>
      <w:r>
        <w:rPr>
          <w:b w:val="0"/>
          <w:i w:val="0"/>
        </w:rPr>
        <w:t>quản trị và, 100–101, 105</w:t>
      </w:r>
    </w:p>
    <w:p>
      <w:pPr>
        <w:pStyle w:val="ListBullet"/>
      </w:pPr>
      <w:r>
        <w:rPr>
          <w:b w:val="0"/>
          <w:i w:val="0"/>
        </w:rPr>
        <w:t>tẩy xanh (greenwashing) như là, xii</w:t>
      </w:r>
    </w:p>
    <w:p>
      <w:pPr>
        <w:pStyle w:val="ListBullet"/>
      </w:pPr>
      <w:r>
        <w:rPr>
          <w:b w:val="0"/>
          <w:i w:val="0"/>
        </w:rPr>
        <w:t>chủ nghĩa tăng dần (incrementalism) như là, xii, 37</w:t>
      </w:r>
    </w:p>
    <w:p>
      <w:pPr>
        <w:pStyle w:val="ListBullet"/>
      </w:pPr>
      <w:r>
        <w:rPr>
          <w:b w:val="0"/>
          <w:i w:val="0"/>
        </w:rPr>
        <w:t>vận động hành lang cho, 13–14, 139</w:t>
      </w:r>
    </w:p>
    <w:p>
      <w:pPr>
        <w:pStyle w:val="ListBullet"/>
      </w:pPr>
      <w:r>
        <w:rPr>
          <w:b w:val="0"/>
          <w:i w:val="0"/>
        </w:rPr>
        <w:t>nhu cầu về hành động tập thể, 43–44, 49</w:t>
      </w:r>
    </w:p>
    <w:p>
      <w:pPr>
        <w:pStyle w:val="ListBullet"/>
      </w:pPr>
      <w:r>
        <w:rPr>
          <w:b w:val="0"/>
          <w:i w:val="0"/>
        </w:rPr>
        <w:t>các con đường của, 4</w:t>
      </w:r>
    </w:p>
    <w:p>
      <w:pPr>
        <w:pStyle w:val="ListBullet"/>
      </w:pPr>
      <w:r>
        <w:rPr>
          <w:b w:val="0"/>
          <w:i w:val="0"/>
        </w:rPr>
        <w:t>lý do cho, 7–10</w:t>
      </w:r>
    </w:p>
    <w:p>
      <w:pPr>
        <w:pStyle w:val="ListBullet"/>
      </w:pPr>
      <w:r>
        <w:rPr>
          <w:b w:val="0"/>
          <w:i w:val="0"/>
        </w:rPr>
        <w:t>để giảm phát thải carbon, 6</w:t>
      </w:r>
    </w:p>
    <w:p>
      <w:pPr>
        <w:pStyle w:val="ListBullet"/>
      </w:pPr>
      <w:r>
        <w:rPr>
          <w:b w:val="0"/>
          <w:i w:val="0"/>
        </w:rPr>
        <w:t>xem xét các nhóm ngành cho, 99–100, 105</w:t>
      </w:r>
    </w:p>
    <w:p>
      <w:pPr>
        <w:pStyle w:val="ListBullet"/>
      </w:pPr>
      <w:r>
        <w:rPr>
          <w:b w:val="0"/>
          <w:i w:val="0"/>
        </w:rPr>
        <w:t>giá trị ngắn hạn được tạo ra bởi, 6</w:t>
      </w:r>
    </w:p>
    <w:p>
      <w:pPr>
        <w:pStyle w:val="ListBullet"/>
      </w:pPr>
      <w:r>
        <w:rPr>
          <w:b w:val="0"/>
          <w:i w:val="0"/>
        </w:rPr>
        <w:t>các báo cáo của Liên Hợp Quốc về, 4</w:t>
      </w:r>
    </w:p>
    <w:p>
      <w:pPr>
        <w:pStyle w:val="ListBullet"/>
      </w:pPr>
      <w:r>
        <w:rPr>
          <w:b w:val="0"/>
          <w:i w:val="0"/>
        </w:rPr>
        <w:t>sử dụng ảnh hưởng chính trị cho, 10–18, 38–39</w:t>
      </w:r>
    </w:p>
    <w:p>
      <w:pPr>
        <w:pStyle w:val="ListBullet"/>
      </w:pPr>
      <w:r>
        <w:rPr>
          <w:b w:val="0"/>
          <w:i w:val="0"/>
        </w:rPr>
        <w:t>tính hiển thị của, 102–103, 105</w:t>
      </w:r>
    </w:p>
    <w:p>
      <w:pPr>
        <w:pStyle w:val="ListBullet"/>
      </w:pPr>
      <w:r>
        <w:rPr>
          <w:b w:val="0"/>
          <w:i w:val="0"/>
        </w:rPr>
        <w:t>hoạt động vì khí hậu</w:t>
      </w:r>
    </w:p>
    <w:p>
      <w:pPr>
        <w:pStyle w:val="ListBullet"/>
      </w:pPr>
      <w:r>
        <w:rPr>
          <w:b w:val="0"/>
          <w:i w:val="0"/>
        </w:rPr>
        <w:t>khuyến khích nhân viên tham gia, 30</w:t>
      </w:r>
    </w:p>
    <w:p>
      <w:pPr>
        <w:pStyle w:val="ListBullet"/>
      </w:pPr>
      <w:r>
        <w:rPr>
          <w:b w:val="0"/>
          <w:i w:val="0"/>
        </w:rPr>
        <w:t>thu hút khách hàng tham gia, 25</w:t>
      </w:r>
    </w:p>
    <w:p>
      <w:pPr>
        <w:pStyle w:val="ListBullet"/>
      </w:pPr>
      <w:r>
        <w:rPr>
          <w:b w:val="0"/>
          <w:i w:val="0"/>
        </w:rPr>
        <w:t>bởi những người trẻ, 135–141</w:t>
      </w:r>
    </w:p>
    <w:p>
      <w:pPr>
        <w:pStyle w:val="ListBullet"/>
      </w:pPr>
      <w:r>
        <w:rPr>
          <w:b w:val="0"/>
          <w:i w:val="0"/>
        </w:rPr>
        <w:t>biến đổi khí hậu</w:t>
      </w:r>
    </w:p>
    <w:p>
      <w:pPr>
        <w:pStyle w:val="ListBullet"/>
      </w:pPr>
      <w:r>
        <w:rPr>
          <w:b w:val="0"/>
          <w:i w:val="0"/>
        </w:rPr>
        <w:t>hậu quả kinh tế của, 3–4, 94</w:t>
      </w:r>
    </w:p>
    <w:p>
      <w:pPr>
        <w:pStyle w:val="ListBullet"/>
      </w:pPr>
      <w:r>
        <w:rPr>
          <w:b w:val="0"/>
          <w:i w:val="0"/>
        </w:rPr>
        <w:t>rủi ro tài chính từ, 94</w:t>
      </w:r>
    </w:p>
    <w:p>
      <w:pPr>
        <w:pStyle w:val="ListBullet"/>
      </w:pPr>
      <w:r>
        <w:rPr>
          <w:b w:val="0"/>
          <w:i w:val="0"/>
        </w:rPr>
        <w:t>và lũ lụt, 12</w:t>
      </w:r>
      <w:r>
        <w:rPr>
          <w:b w:val="0"/>
          <w:i/>
        </w:rPr>
        <w:t>f</w:t>
      </w:r>
    </w:p>
    <w:p>
      <w:pPr>
        <w:pStyle w:val="ListBullet"/>
      </w:pPr>
      <w:r>
        <w:rPr>
          <w:b w:val="0"/>
          <w:i w:val="0"/>
        </w:rPr>
        <w:t>và thiếu hụt lương thực,</w:t>
      </w:r>
      <w:r>
        <w:rPr>
          <w:b w:val="0"/>
          <w:i/>
        </w:rPr>
        <w:t> 20f</w:t>
      </w:r>
    </w:p>
    <w:p>
      <w:pPr>
        <w:pStyle w:val="ListBullet"/>
      </w:pPr>
      <w:r>
        <w:rPr>
          <w:b w:val="0"/>
          <w:i w:val="0"/>
        </w:rPr>
        <w:t>và các đợt nắng nóng,</w:t>
      </w:r>
      <w:r>
        <w:rPr>
          <w:b w:val="0"/>
          <w:i/>
        </w:rPr>
        <w:t> 29f</w:t>
      </w:r>
    </w:p>
    <w:p>
      <w:pPr>
        <w:pStyle w:val="ListBullet"/>
      </w:pPr>
      <w:r>
        <w:rPr>
          <w:b w:val="0"/>
          <w:i w:val="0"/>
        </w:rPr>
        <w:t>và sự sụp đổ của tự nhiên,</w:t>
      </w:r>
      <w:r>
        <w:rPr>
          <w:b w:val="0"/>
          <w:i/>
        </w:rPr>
        <w:t> 24f</w:t>
      </w:r>
    </w:p>
    <w:p>
      <w:pPr>
        <w:pStyle w:val="ListBullet"/>
      </w:pPr>
      <w:r>
        <w:rPr>
          <w:b w:val="0"/>
          <w:i w:val="0"/>
        </w:rPr>
        <w:t>bảo vệ tài sản khỏi, 115–122</w:t>
      </w:r>
    </w:p>
    <w:p>
      <w:pPr>
        <w:pStyle w:val="ListBullet"/>
      </w:pPr>
      <w:r>
        <w:rPr>
          <w:b w:val="0"/>
          <w:i w:val="0"/>
        </w:rPr>
        <w:t>và sự bất định về nước,</w:t>
      </w:r>
      <w:r>
        <w:rPr>
          <w:b w:val="0"/>
          <w:i/>
        </w:rPr>
        <w:t> 34f</w:t>
      </w:r>
    </w:p>
    <w:p>
      <w:pPr>
        <w:pStyle w:val="ListBullet"/>
      </w:pPr>
      <w:r>
        <w:rPr>
          <w:b w:val="0"/>
          <w:i w:val="0"/>
        </w:rPr>
        <w:t>Climate Group, 97</w:t>
      </w:r>
    </w:p>
    <w:p>
      <w:pPr>
        <w:pStyle w:val="ListBullet"/>
      </w:pPr>
      <w:r>
        <w:rPr>
          <w:b w:val="0"/>
          <w:i w:val="0"/>
        </w:rPr>
        <w:t>tuần hành vì khí hậu, ở Bỉ, 136</w:t>
      </w:r>
    </w:p>
    <w:p>
      <w:pPr>
        <w:pStyle w:val="ListBullet"/>
      </w:pPr>
      <w:r>
        <w:rPr>
          <w:b w:val="0"/>
          <w:i w:val="0"/>
        </w:rPr>
        <w:t xml:space="preserve">các chính sách khí</w:t>
      </w:r>
      <w:r>
        <w:rPr>
          <w:b w:val="0"/>
          <w:i/>
        </w:rPr>
        <w:t> hậu. Xem</w:t>
      </w:r>
      <w:r>
        <w:rPr>
          <w:b w:val="0"/>
          <w:i w:val="0"/>
        </w:rPr>
        <w:t xml:space="preserve"> thêm quy định về môi trường</w:t>
      </w:r>
    </w:p>
    <w:p>
      <w:pPr>
        <w:pStyle w:val="ListBullet"/>
      </w:pPr>
      <w:r>
        <w:rPr>
          <w:b w:val="0"/>
          <w:i w:val="0"/>
        </w:rPr>
        <w:t>hiệu quả của các chính sách hiện hành,</w:t>
      </w:r>
      <w:r>
        <w:rPr>
          <w:b w:val="0"/>
          <w:i/>
        </w:rPr>
        <w:t> 5f</w:t>
      </w:r>
    </w:p>
    <w:p>
      <w:pPr>
        <w:pStyle w:val="ListBullet"/>
      </w:pPr>
      <w:r>
        <w:rPr>
          <w:b w:val="0"/>
          <w:i w:val="0"/>
        </w:rPr>
        <w:t>lên tiếng vì, 101–102, 105</w:t>
      </w:r>
    </w:p>
    <w:p>
      <w:pPr>
        <w:pStyle w:val="ListBullet"/>
      </w:pPr>
      <w:r>
        <w:rPr>
          <w:b w:val="0"/>
          <w:i w:val="0"/>
        </w:rPr>
        <w:t>các cuộc biểu tình vì khí hậu, 136</w:t>
      </w:r>
    </w:p>
    <w:p>
      <w:pPr>
        <w:pStyle w:val="ListBullet"/>
      </w:pPr>
      <w:r>
        <w:rPr>
          <w:b w:val="0"/>
          <w:i w:val="0"/>
        </w:rPr>
        <w:t>thuế khí hậu, 16, 33</w:t>
      </w:r>
    </w:p>
    <w:p>
      <w:pPr>
        <w:pStyle w:val="ListBullet"/>
      </w:pPr>
      <w:r>
        <w:rPr>
          <w:b w:val="0"/>
          <w:i w:val="0"/>
        </w:rPr>
        <w:t>ngành may mặc, giảm tăng trưởng (degrowth) và, xiii, 86, 87, 88</w:t>
      </w:r>
    </w:p>
    <w:p>
      <w:pPr>
        <w:pStyle w:val="ListBullet"/>
      </w:pPr>
      <w:r>
        <w:rPr>
          <w:b w:val="0"/>
          <w:i w:val="0"/>
        </w:rPr>
        <w:t>Colvin, Claudette, 137</w:t>
      </w:r>
    </w:p>
    <w:p>
      <w:pPr>
        <w:pStyle w:val="ListBullet"/>
      </w:pPr>
      <w:r>
        <w:rPr>
          <w:b w:val="0"/>
          <w:i w:val="0"/>
        </w:rPr>
        <w:t>các công ty</w:t>
      </w:r>
    </w:p>
    <w:p>
      <w:pPr>
        <w:pStyle w:val="ListBullet"/>
      </w:pPr>
      <w:r>
        <w:rPr>
          <w:b w:val="0"/>
          <w:i w:val="0"/>
        </w:rPr>
        <w:t>lợi thế của năng lượng tái tạo đối với, 14</w:t>
      </w:r>
    </w:p>
    <w:p>
      <w:pPr>
        <w:pStyle w:val="ListBullet"/>
      </w:pPr>
      <w:r>
        <w:rPr>
          <w:b w:val="0"/>
          <w:i w:val="0"/>
        </w:rPr>
        <w:t>hành động vì khí hậu của</w:t>
      </w:r>
      <w:r>
        <w:rPr>
          <w:b w:val="0"/>
          <w:i/>
        </w:rPr>
        <w:t> (Xem</w:t>
      </w:r>
      <w:r>
        <w:rPr>
          <w:b w:val="0"/>
          <w:i w:val="0"/>
        </w:rPr>
        <w:t xml:space="preserve"> hành động vì khí hậu)</w:t>
      </w:r>
    </w:p>
    <w:p>
      <w:pPr>
        <w:pStyle w:val="ListBullet"/>
      </w:pPr>
      <w:r>
        <w:rPr>
          <w:b w:val="0"/>
          <w:i w:val="0"/>
        </w:rPr>
        <w:t>quản trị khí hậu của, 100–101, 105</w:t>
      </w:r>
    </w:p>
    <w:p>
      <w:pPr>
        <w:pStyle w:val="ListBullet"/>
      </w:pPr>
      <w:r>
        <w:rPr>
          <w:b w:val="0"/>
          <w:i w:val="0"/>
        </w:rPr>
        <w:t>cam kết với Hiệp định Khí hậu Paris, 11, 95–96, 104</w:t>
      </w:r>
    </w:p>
    <w:p>
      <w:pPr>
        <w:pStyle w:val="ListBullet"/>
      </w:pPr>
      <w:r>
        <w:rPr>
          <w:b w:val="0"/>
          <w:i w:val="0"/>
        </w:rPr>
        <w:t>đón nhận giảm tăng trưởng (degrowth), xiii–xiv, 86–89, 90</w:t>
      </w:r>
    </w:p>
    <w:p>
      <w:pPr>
        <w:pStyle w:val="ListBullet"/>
      </w:pPr>
      <w:r>
        <w:rPr>
          <w:b w:val="0"/>
          <w:i w:val="0"/>
        </w:rPr>
        <w:t>quản trị tốt, 47</w:t>
      </w:r>
    </w:p>
    <w:p>
      <w:pPr>
        <w:pStyle w:val="ListBullet"/>
      </w:pPr>
      <w:r>
        <w:rPr>
          <w:b w:val="0"/>
          <w:i w:val="0"/>
        </w:rPr>
        <w:t>chủ nghĩa dần dà (incrementalism) và tẩy xanh (greenwashing) được sử dụng bởi, xii</w:t>
      </w:r>
    </w:p>
    <w:p>
      <w:pPr>
        <w:pStyle w:val="ListBullet"/>
      </w:pPr>
      <w:r>
        <w:rPr>
          <w:b w:val="0"/>
          <w:i w:val="0"/>
        </w:rPr>
        <w:t>ô nhiễm do, ở nước ngoài, 43–50</w:t>
      </w:r>
    </w:p>
    <w:p>
      <w:pPr>
        <w:pStyle w:val="ListBullet"/>
      </w:pPr>
      <w:r>
        <w:rPr>
          <w:b w:val="0"/>
          <w:i w:val="0"/>
        </w:rPr>
        <w:t>sự phát triển sau sang chấn (posttraumatic growth) của, 132–133</w:t>
      </w:r>
    </w:p>
    <w:p>
      <w:pPr>
        <w:pStyle w:val="ListBullet"/>
      </w:pPr>
      <w:r>
        <w:rPr>
          <w:b w:val="0"/>
          <w:i w:val="0"/>
        </w:rPr>
        <w:t>chuẩn bị cho thảm họa, 125–134</w:t>
      </w:r>
    </w:p>
    <w:p>
      <w:pPr>
        <w:pStyle w:val="ListBullet"/>
      </w:pPr>
      <w:r>
        <w:rPr>
          <w:b w:val="0"/>
          <w:i w:val="0"/>
        </w:rPr>
        <w:t>suy nghĩ lại các mô hình kinh doanh, 7, 30–37, 39</w:t>
      </w:r>
    </w:p>
    <w:p>
      <w:pPr>
        <w:pStyle w:val="ListBullet"/>
      </w:pPr>
      <w:r>
        <w:rPr>
          <w:b w:val="0"/>
          <w:i w:val="0"/>
        </w:rPr>
        <w:t>mục đích xã hội của, 7</w:t>
      </w:r>
    </w:p>
    <w:p>
      <w:pPr>
        <w:pStyle w:val="ListBullet"/>
      </w:pPr>
      <w:r>
        <w:rPr>
          <w:b w:val="0"/>
          <w:i w:val="0"/>
        </w:rPr>
        <w:t>lên tiếng vì chính sách khí hậu, 101–102, 105, 139, 140</w:t>
      </w:r>
    </w:p>
    <w:p>
      <w:pPr>
        <w:pStyle w:val="ListBullet"/>
      </w:pPr>
      <w:r>
        <w:rPr>
          <w:b w:val="0"/>
          <w:i w:val="0"/>
        </w:rPr>
        <w:t>mối quan hệ với các bên liên quan (stakeholder) của, 18–31, 39</w:t>
      </w:r>
    </w:p>
    <w:p>
      <w:pPr>
        <w:pStyle w:val="ListBullet"/>
      </w:pPr>
      <w:r>
        <w:rPr>
          <w:b w:val="0"/>
          <w:i w:val="0"/>
        </w:rPr>
        <w:t>các bên liên quan (stakeholder) đòi hỏi sự bền vững từ, 8</w:t>
      </w:r>
    </w:p>
    <w:p>
      <w:pPr>
        <w:pStyle w:val="ListBullet"/>
      </w:pPr>
      <w:r>
        <w:rPr>
          <w:b w:val="0"/>
          <w:i w:val="0"/>
        </w:rPr>
        <w:t>chiến lược bền vững của, 10</w:t>
      </w:r>
    </w:p>
    <w:p>
      <w:pPr>
        <w:pStyle w:val="ListBullet"/>
      </w:pPr>
      <w:r>
        <w:rPr>
          <w:b w:val="0"/>
          <w:i w:val="0"/>
        </w:rPr>
        <w:t>chuyển sang năng lượng tái tạo, 94, 98–99</w:t>
      </w:r>
    </w:p>
    <w:p>
      <w:pPr>
        <w:pStyle w:val="ListBullet"/>
      </w:pPr>
      <w:r>
        <w:rPr>
          <w:b w:val="0"/>
          <w:i w:val="0"/>
        </w:rPr>
        <w:t>sử dụng ảnh hưởng chính trị, 10–18, 38–39</w:t>
      </w:r>
    </w:p>
    <w:p>
      <w:pPr>
        <w:pStyle w:val="ListBullet"/>
      </w:pPr>
      <w:r>
        <w:rPr>
          <w:b w:val="0"/>
          <w:i w:val="0"/>
        </w:rPr>
        <w:t>những thay đổi về giá trị và, 138</w:t>
      </w:r>
    </w:p>
    <w:p>
      <w:pPr>
        <w:pStyle w:val="ListBullet"/>
      </w:pPr>
      <w:r>
        <w:rPr>
          <w:b w:val="0"/>
          <w:i w:val="0"/>
        </w:rPr>
        <w:t>và giới trẻ, 135–141</w:t>
      </w:r>
    </w:p>
    <w:p>
      <w:pPr>
        <w:pStyle w:val="ListBullet"/>
      </w:pPr>
      <w:r>
        <w:rPr>
          <w:b w:val="0"/>
          <w:i w:val="0"/>
        </w:rPr>
        <w:t>Connaker, Adam, 53–64</w:t>
      </w:r>
    </w:p>
    <w:p>
      <w:pPr>
        <w:pStyle w:val="ListBullet"/>
      </w:pPr>
      <w:r>
        <w:rPr>
          <w:b w:val="0"/>
          <w:i w:val="0"/>
        </w:rPr>
        <w:t>khả năng kết nối, 130</w:t>
      </w:r>
    </w:p>
    <w:p>
      <w:pPr>
        <w:pStyle w:val="ListBullet"/>
      </w:pPr>
      <w:r>
        <w:rPr>
          <w:b w:val="0"/>
          <w:i w:val="0"/>
        </w:rPr>
        <w:t xml:space="preserve">xây dựng. Xem</w:t>
      </w:r>
      <w:r>
        <w:rPr>
          <w:b w:val="0"/>
          <w:i/>
        </w:rPr>
        <w:t> c</w:t>
      </w:r>
      <w:r>
        <w:rPr>
          <w:b w:val="0"/>
          <w:i w:val="0"/>
        </w:rPr>
        <w:t xml:space="preserve">ác tòa nhà</w:t>
      </w:r>
    </w:p>
    <w:p>
      <w:pPr>
        <w:pStyle w:val="ListBullet"/>
      </w:pPr>
      <w:r>
        <w:rPr>
          <w:b w:val="0"/>
          <w:i w:val="0"/>
        </w:rPr>
        <w:t>"chê bai người tiêu dùng" (consumer shaming), 84</w:t>
      </w:r>
    </w:p>
    <w:p>
      <w:pPr>
        <w:pStyle w:val="ListBullet"/>
      </w:pPr>
      <w:r>
        <w:rPr>
          <w:b w:val="0"/>
          <w:i w:val="0"/>
        </w:rPr>
        <w:t>suy thoái (degrowth) do người tiêu dùng thúc đẩy, 86, 88</w:t>
      </w:r>
    </w:p>
    <w:p>
      <w:pPr>
        <w:pStyle w:val="ListBullet"/>
      </w:pPr>
      <w:r>
        <w:rPr>
          <w:b w:val="0"/>
          <w:i w:val="0"/>
        </w:rPr>
        <w:t>đối phó, trong khả năng phục hồi của tổ chức (organizational resilience), 130–131, 134</w:t>
      </w:r>
    </w:p>
    <w:p>
      <w:pPr>
        <w:pStyle w:val="ListBullet"/>
      </w:pPr>
      <w:r>
        <w:rPr>
          <w:b w:val="0"/>
          <w:i w:val="0"/>
        </w:rPr>
        <w:t>COVID-19, xiii</w:t>
      </w:r>
    </w:p>
    <w:p>
      <w:pPr>
        <w:pStyle w:val="ListBullet"/>
      </w:pPr>
      <w:r>
        <w:rPr>
          <w:b w:val="0"/>
          <w:i w:val="0"/>
        </w:rPr>
        <w:t>xếp hạng tín dụng, 56</w:t>
      </w:r>
    </w:p>
    <w:p>
      <w:pPr>
        <w:pStyle w:val="ListBullet"/>
      </w:pPr>
      <w:r>
        <w:rPr>
          <w:b w:val="0"/>
          <w:i w:val="0"/>
        </w:rPr>
        <w:t>creosote, 70</w:t>
      </w:r>
    </w:p>
    <w:p>
      <w:pPr>
        <w:pStyle w:val="ListBullet"/>
      </w:pPr>
      <w:r>
        <w:rPr>
          <w:b w:val="0"/>
          <w:i w:val="0"/>
        </w:rPr>
        <w:t>khủng hoảng, các công ty chuẩn bị cho, 125–134</w:t>
      </w:r>
    </w:p>
    <w:p>
      <w:pPr>
        <w:pStyle w:val="ListBullet"/>
      </w:pPr>
      <w:r>
        <w:rPr>
          <w:b w:val="0"/>
          <w:i w:val="0"/>
        </w:rPr>
        <w:t>sản lượng cây trồng, 74</w:t>
      </w:r>
    </w:p>
    <w:p>
      <w:pPr>
        <w:pStyle w:val="ListBullet"/>
      </w:pPr>
      <w:r>
        <w:rPr>
          <w:b w:val="0"/>
          <w:i w:val="0"/>
        </w:rPr>
        <w:t>huy động cộng đồng (crowdsourcing), 87</w:t>
      </w:r>
    </w:p>
    <w:p>
      <w:pPr>
        <w:pStyle w:val="ListBullet"/>
      </w:pPr>
      <w:r>
        <w:rPr>
          <w:b w:val="0"/>
          <w:i w:val="0"/>
        </w:rPr>
        <w:t xml:space="preserve">tiền mã hóa (cryptocur</w:t>
      </w:r>
      <w:r>
        <w:rPr>
          <w:b w:val="0"/>
          <w:i/>
        </w:rPr>
        <w:t>rency). Xem</w:t>
      </w:r>
      <w:r>
        <w:rPr>
          <w:b w:val="0"/>
          <w:i w:val="0"/>
        </w:rPr>
        <w:t xml:space="preserve"> thêm blockchain</w:t>
      </w:r>
    </w:p>
    <w:p>
      <w:pPr>
        <w:pStyle w:val="ListBullet"/>
      </w:pPr>
      <w:r>
        <w:rPr>
          <w:b w:val="0"/>
          <w:i w:val="0"/>
        </w:rPr>
        <w:t>năng lượng cần cho việc khai thác, 108–109</w:t>
      </w:r>
    </w:p>
    <w:p>
      <w:pPr>
        <w:pStyle w:val="ListBullet"/>
      </w:pPr>
      <w:r>
        <w:rPr>
          <w:b w:val="0"/>
          <w:i w:val="0"/>
        </w:rPr>
        <w:t>hệ thống tiết kiệm năng lượng của nó, 110–112</w:t>
      </w:r>
    </w:p>
    <w:p>
      <w:pPr>
        <w:pStyle w:val="ListBullet"/>
      </w:pPr>
      <w:r>
        <w:rPr>
          <w:b w:val="0"/>
          <w:i w:val="0"/>
        </w:rPr>
        <w:t>khai thác, 108–110, 113</w:t>
      </w:r>
    </w:p>
    <w:p>
      <w:pPr>
        <w:pStyle w:val="ListBullet"/>
      </w:pPr>
      <w:r>
        <w:rPr>
          <w:b w:val="0"/>
          <w:i w:val="0"/>
        </w:rPr>
        <w:t>bền vững, 107–113</w:t>
      </w:r>
    </w:p>
    <w:p>
      <w:pPr>
        <w:pStyle w:val="ListBullet"/>
      </w:pPr>
      <w:r>
        <w:rPr>
          <w:b w:val="0"/>
          <w:i w:val="0"/>
        </w:rPr>
        <w:t>văn hóa, tổ chức, 127</w:t>
      </w:r>
    </w:p>
    <w:p>
      <w:pPr>
        <w:pStyle w:val="ListBullet"/>
      </w:pPr>
      <w:r>
        <w:rPr>
          <w:b w:val="0"/>
          <w:i w:val="0"/>
        </w:rPr>
        <w:t>khách hàng</w:t>
      </w:r>
    </w:p>
    <w:p>
      <w:pPr>
        <w:pStyle w:val="ListBullet"/>
      </w:pPr>
      <w:r>
        <w:rPr>
          <w:b w:val="0"/>
          <w:i w:val="0"/>
        </w:rPr>
        <w:t>kinh doanh, lựa chọn, 26–28</w:t>
      </w:r>
    </w:p>
    <w:p>
      <w:pPr>
        <w:pStyle w:val="ListBullet"/>
      </w:pPr>
      <w:r>
        <w:rPr>
          <w:b w:val="0"/>
          <w:i w:val="0"/>
        </w:rPr>
        <w:t>giáo dục và truyền cảm hứng, 26</w:t>
      </w:r>
    </w:p>
    <w:p>
      <w:pPr>
        <w:pStyle w:val="ListBullet"/>
      </w:pPr>
      <w:r>
        <w:rPr>
          <w:b w:val="0"/>
          <w:i w:val="0"/>
        </w:rPr>
        <w:t>giúp đỡ, để sử dụng ít hơn, 25</w:t>
      </w:r>
    </w:p>
    <w:p>
      <w:pPr>
        <w:pStyle w:val="ListBullet"/>
      </w:pPr>
      <w:r>
        <w:rPr>
          <w:b w:val="0"/>
          <w:i w:val="0"/>
        </w:rPr>
        <w:t>và tính bền vững, 8, 23–28</w:t>
      </w:r>
    </w:p>
    <w:p>
      <w:pPr>
        <w:pStyle w:val="ListBullet"/>
      </w:pPr>
      <w:r>
        <w:rPr>
          <w:b w:val="0"/>
          <w:i w:val="0"/>
        </w:rPr>
        <w:t>Daimler, 35</w:t>
      </w:r>
    </w:p>
    <w:p>
      <w:pPr>
        <w:pStyle w:val="ListBullet"/>
      </w:pPr>
      <w:r>
        <w:rPr>
          <w:b w:val="0"/>
          <w:i w:val="0"/>
        </w:rPr>
        <w:t>sao lưu dữ liệu, 130</w:t>
      </w:r>
    </w:p>
    <w:p>
      <w:pPr>
        <w:pStyle w:val="ListBullet"/>
      </w:pPr>
      <w:r>
        <w:rPr>
          <w:b w:val="0"/>
          <w:i w:val="0"/>
        </w:rPr>
        <w:t xml:space="preserve">khử cacbon (decarbonization), 36–37, 75–76,</w:t>
      </w:r>
      <w:r>
        <w:rPr>
          <w:b w:val="0"/>
          <w:i/>
        </w:rPr>
        <w:t> 80, 95.</w:t>
      </w:r>
      <w:r>
        <w:rPr>
          <w:b w:val="0"/>
          <w:i w:val="0"/>
        </w:rPr>
        <w:t xml:space="preserve"> Xem thêm giảm cacbon</w:t>
      </w:r>
    </w:p>
    <w:p>
      <w:pPr>
        <w:pStyle w:val="ListBullet"/>
      </w:pPr>
      <w:r>
        <w:rPr>
          <w:b w:val="0"/>
          <w:i w:val="0"/>
        </w:rPr>
        <w:t>suy thoái (degrowth), 83–90</w:t>
      </w:r>
    </w:p>
    <w:p>
      <w:pPr>
        <w:pStyle w:val="ListBullet"/>
      </w:pPr>
      <w:r>
        <w:rPr>
          <w:b w:val="0"/>
          <w:i w:val="0"/>
        </w:rPr>
        <w:t>các công ty đón nhận, xiii–xiv, 86–89, 90</w:t>
      </w:r>
    </w:p>
    <w:p>
      <w:pPr>
        <w:pStyle w:val="ListBullet"/>
      </w:pPr>
      <w:r>
        <w:rPr>
          <w:b w:val="0"/>
          <w:i w:val="0"/>
        </w:rPr>
        <w:t>do người tiêu dùng thúc đẩy, 86, 88</w:t>
      </w:r>
    </w:p>
    <w:p>
      <w:pPr>
        <w:pStyle w:val="ListBullet"/>
      </w:pPr>
      <w:r>
        <w:rPr>
          <w:b w:val="0"/>
          <w:i w:val="0"/>
        </w:rPr>
        <w:t>những người chỉ trích, 84</w:t>
      </w:r>
    </w:p>
    <w:p>
      <w:pPr>
        <w:pStyle w:val="ListBullet"/>
      </w:pPr>
      <w:r>
        <w:rPr>
          <w:b w:val="0"/>
          <w:i w:val="0"/>
        </w:rPr>
        <w:t>ở cấp cơ sở, 85–86</w:t>
      </w:r>
    </w:p>
    <w:p>
      <w:pPr>
        <w:pStyle w:val="ListBullet"/>
      </w:pPr>
      <w:r>
        <w:rPr>
          <w:b w:val="0"/>
          <w:i w:val="0"/>
        </w:rPr>
        <w:t>các cơ hội được tạo ra bởi, 86</w:t>
      </w:r>
    </w:p>
    <w:p>
      <w:pPr>
        <w:pStyle w:val="ListBullet"/>
      </w:pPr>
      <w:r>
        <w:rPr>
          <w:b w:val="0"/>
          <w:i w:val="0"/>
        </w:rPr>
        <w:t>khái niệm ban đầu về, 83</w:t>
      </w:r>
    </w:p>
    <w:p>
      <w:pPr>
        <w:pStyle w:val="ListBullet"/>
      </w:pPr>
      <w:r>
        <w:rPr>
          <w:b w:val="0"/>
          <w:i w:val="0"/>
        </w:rPr>
        <w:t>các chiến lược của, 86–88</w:t>
      </w:r>
    </w:p>
    <w:p>
      <w:pPr>
        <w:pStyle w:val="ListBullet"/>
      </w:pPr>
      <w:r>
        <w:rPr>
          <w:b w:val="0"/>
          <w:i w:val="0"/>
        </w:rPr>
        <w:t>thiết kế sản phẩm thích ứng với suy giảm tăng trưởng (degrowth-adapted product design), 86–87, 90</w:t>
      </w:r>
    </w:p>
    <w:p>
      <w:pPr>
        <w:pStyle w:val="ListBullet"/>
      </w:pPr>
      <w:r>
        <w:rPr>
          <w:b w:val="0"/>
          <w:i w:val="0"/>
        </w:rPr>
        <w:t>thiết lập tiêu chuẩn hướng tới suy giảm tăng trưởng (degrowth-oriented standard setting), 88, 90</w:t>
      </w:r>
    </w:p>
    <w:p>
      <w:pPr>
        <w:pStyle w:val="ListBullet"/>
      </w:pPr>
      <w:r>
        <w:rPr>
          <w:b w:val="0"/>
          <w:i w:val="0"/>
        </w:rPr>
        <w:t>hệ thống chuỗi khối bằng chứng cổ phần được ủy quyền (delegated proof-of-stake blockchain systems), 111</w:t>
      </w:r>
    </w:p>
    <w:p>
      <w:pPr>
        <w:pStyle w:val="ListBullet"/>
      </w:pPr>
      <w:r>
        <w:rPr>
          <w:b w:val="0"/>
          <w:i w:val="0"/>
        </w:rPr>
        <w:t>phi vật chất hóa (dematerialization), 65–80</w:t>
      </w:r>
    </w:p>
    <w:p>
      <w:pPr>
        <w:pStyle w:val="ListBullet"/>
      </w:pPr>
      <w:r>
        <w:rPr>
          <w:b w:val="0"/>
          <w:i w:val="0"/>
        </w:rPr>
        <w:t>trong nông nghiệp, 73–75</w:t>
      </w:r>
    </w:p>
    <w:p>
      <w:pPr>
        <w:pStyle w:val="ListBullet"/>
      </w:pPr>
      <w:r>
        <w:rPr>
          <w:b w:val="0"/>
          <w:i w:val="0"/>
        </w:rPr>
        <w:t>và sự nghiệp, 77–79</w:t>
      </w:r>
    </w:p>
    <w:p>
      <w:pPr>
        <w:pStyle w:val="ListBullet"/>
      </w:pPr>
      <w:r>
        <w:rPr>
          <w:b w:val="0"/>
          <w:i w:val="0"/>
        </w:rPr>
        <w:t>như một xu hướng phản trực giác, 66–67</w:t>
      </w:r>
    </w:p>
    <w:p>
      <w:pPr>
        <w:pStyle w:val="ListBullet"/>
      </w:pPr>
      <w:r>
        <w:rPr>
          <w:b w:val="0"/>
          <w:i w:val="0"/>
        </w:rPr>
        <w:t>các ví dụ về, 68, 70–72</w:t>
      </w:r>
    </w:p>
    <w:p>
      <w:pPr>
        <w:pStyle w:val="ListBullet"/>
      </w:pPr>
      <w:r>
        <w:rPr>
          <w:b w:val="0"/>
          <w:i w:val="0"/>
        </w:rPr>
        <w:t>với nhựa, 74–75</w:t>
      </w:r>
    </w:p>
    <w:p>
      <w:pPr>
        <w:pStyle w:val="ListBullet"/>
      </w:pPr>
      <w:r>
        <w:rPr>
          <w:b w:val="0"/>
          <w:i w:val="0"/>
        </w:rPr>
        <w:t>những dự đoán về, 69–70</w:t>
      </w:r>
    </w:p>
    <w:p>
      <w:pPr>
        <w:pStyle w:val="ListBullet"/>
      </w:pPr>
      <w:r>
        <w:rPr>
          <w:b w:val="0"/>
          <w:i w:val="0"/>
        </w:rPr>
        <w:t>lợi nhuận và, 69–70</w:t>
      </w:r>
    </w:p>
    <w:p>
      <w:pPr>
        <w:pStyle w:val="ListBullet"/>
      </w:pPr>
      <w:r>
        <w:rPr>
          <w:b w:val="0"/>
          <w:i w:val="0"/>
        </w:rPr>
        <w:t>tốc độ của, 75–76</w:t>
      </w:r>
    </w:p>
    <w:p>
      <w:pPr>
        <w:pStyle w:val="ListBullet"/>
      </w:pPr>
      <w:r>
        <w:rPr>
          <w:b w:val="0"/>
          <w:i w:val="0"/>
        </w:rPr>
        <w:t>Deutsche Post DHL, 99</w:t>
      </w:r>
    </w:p>
    <w:p>
      <w:pPr>
        <w:pStyle w:val="ListBullet"/>
      </w:pPr>
      <w:r>
        <w:rPr>
          <w:b w:val="0"/>
          <w:i w:val="0"/>
        </w:rPr>
        <w:t>các nước đang phát triển</w:t>
      </w:r>
    </w:p>
    <w:p>
      <w:pPr>
        <w:pStyle w:val="ListBullet"/>
      </w:pPr>
      <w:r>
        <w:rPr>
          <w:b w:val="0"/>
          <w:i w:val="0"/>
        </w:rPr>
        <w:t>đỉnh cao về giấy ở, 72–73</w:t>
      </w:r>
    </w:p>
    <w:p>
      <w:pPr>
        <w:pStyle w:val="ListBullet"/>
      </w:pPr>
      <w:r>
        <w:rPr>
          <w:b w:val="0"/>
          <w:i w:val="0"/>
        </w:rPr>
        <w:t>điện thoại thông minh ở, 76–77</w:t>
      </w:r>
    </w:p>
    <w:p>
      <w:pPr>
        <w:pStyle w:val="ListBullet"/>
      </w:pPr>
      <w:r>
        <w:rPr>
          <w:b w:val="0"/>
          <w:i w:val="0"/>
        </w:rPr>
        <w:t>đô thị hóa ở, 72–73, 80</w:t>
      </w:r>
    </w:p>
    <w:p>
      <w:pPr>
        <w:pStyle w:val="ListBullet"/>
      </w:pPr>
      <w:r>
        <w:rPr>
          <w:b w:val="0"/>
          <w:i w:val="0"/>
        </w:rPr>
        <w:t>thảm họa, chuẩn bị cho, 125–134</w:t>
      </w:r>
    </w:p>
    <w:p>
      <w:pPr>
        <w:pStyle w:val="ListBullet"/>
      </w:pPr>
      <w:r>
        <w:rPr>
          <w:b w:val="0"/>
          <w:i w:val="0"/>
        </w:rPr>
        <w:t>Disparte, Dante, xi–xvi</w:t>
      </w:r>
    </w:p>
    <w:p>
      <w:pPr>
        <w:pStyle w:val="ListBullet"/>
      </w:pPr>
      <w:r>
        <w:rPr>
          <w:b w:val="0"/>
          <w:i w:val="0"/>
        </w:rPr>
        <w:t>hạn hán, 34</w:t>
      </w:r>
      <w:r>
        <w:rPr>
          <w:b w:val="0"/>
          <w:i/>
        </w:rPr>
        <w:t>f</w:t>
      </w:r>
    </w:p>
    <w:p>
      <w:pPr>
        <w:pStyle w:val="ListBullet"/>
      </w:pPr>
      <w:r>
        <w:rPr>
          <w:b w:val="0"/>
          <w:i w:val="0"/>
        </w:rPr>
        <w:t>thử nghiệm thuốc, 61–62</w:t>
      </w:r>
    </w:p>
    <w:p>
      <w:pPr>
        <w:pStyle w:val="ListBullet"/>
      </w:pPr>
      <w:r>
        <w:rPr>
          <w:b w:val="0"/>
          <w:i w:val="0"/>
        </w:rPr>
        <w:t>DSM, 14–15</w:t>
      </w:r>
    </w:p>
    <w:p>
      <w:pPr>
        <w:pStyle w:val="ListBullet"/>
      </w:pPr>
      <w:r>
        <w:rPr>
          <w:b w:val="0"/>
          <w:i w:val="0"/>
        </w:rPr>
        <w:t>độ bền, suy giảm tăng trưởng và, 86–87</w:t>
      </w:r>
    </w:p>
    <w:p>
      <w:pPr>
        <w:pStyle w:val="ListBullet"/>
      </w:pPr>
      <w:r>
        <w:rPr>
          <w:b w:val="0"/>
          <w:i w:val="0"/>
        </w:rPr>
        <w:t>nền kinh tế</w:t>
      </w:r>
    </w:p>
    <w:p>
      <w:pPr>
        <w:pStyle w:val="ListBullet"/>
      </w:pPr>
      <w:r>
        <w:rPr>
          <w:b w:val="0"/>
          <w:i w:val="0"/>
        </w:rPr>
        <w:t>tuần hoàn, 16</w:t>
      </w:r>
    </w:p>
    <w:p>
      <w:pPr>
        <w:pStyle w:val="ListBullet"/>
      </w:pPr>
      <w:r>
        <w:rPr>
          <w:b w:val="0"/>
          <w:i w:val="0"/>
        </w:rPr>
        <w:t xml:space="preserve">không carbon.</w:t>
      </w:r>
      <w:r>
        <w:rPr>
          <w:b w:val="0"/>
          <w:i/>
        </w:rPr>
        <w:t> Xem</w:t>
      </w:r>
      <w:r>
        <w:rPr>
          <w:b w:val="0"/>
          <w:i w:val="0"/>
        </w:rPr>
        <w:t xml:space="preserve"> nền kinh tế không carbon</w:t>
      </w:r>
    </w:p>
    <w:p>
      <w:pPr>
        <w:pStyle w:val="ListBullet"/>
      </w:pPr>
      <w:r>
        <w:rPr>
          <w:b w:val="0"/>
          <w:i w:val="0"/>
        </w:rPr>
        <w:t>hiệu quả</w:t>
      </w:r>
    </w:p>
    <w:p>
      <w:pPr>
        <w:pStyle w:val="ListBullet"/>
      </w:pPr>
      <w:r>
        <w:rPr>
          <w:b w:val="0"/>
          <w:i w:val="0"/>
        </w:rPr>
        <w:t>và phi vật chất hóa, 68</w:t>
      </w:r>
    </w:p>
    <w:p>
      <w:pPr>
        <w:pStyle w:val="ListBullet"/>
      </w:pPr>
      <w:r>
        <w:rPr>
          <w:b w:val="0"/>
          <w:i w:val="0"/>
        </w:rPr>
        <w:t>tiêu dùng tăng và, 85</w:t>
      </w:r>
    </w:p>
    <w:p>
      <w:pPr>
        <w:pStyle w:val="ListBullet"/>
      </w:pPr>
      <w:r>
        <w:rPr>
          <w:b w:val="0"/>
          <w:i w:val="0"/>
        </w:rPr>
        <w:t>xe điện, 35, 88, 98</w:t>
      </w:r>
    </w:p>
    <w:p>
      <w:pPr>
        <w:pStyle w:val="ListBullet"/>
      </w:pPr>
      <w:r>
        <w:rPr>
          <w:b w:val="0"/>
          <w:i w:val="0"/>
        </w:rPr>
        <w:t>Ellicott City, Maryland, lũ lụt tại, 118–119</w:t>
      </w:r>
    </w:p>
    <w:p>
      <w:pPr>
        <w:pStyle w:val="ListBullet"/>
      </w:pPr>
      <w:r>
        <w:rPr>
          <w:b w:val="0"/>
          <w:i w:val="0"/>
        </w:rPr>
        <w:t>tình huống khẩn cấp, chuẩn bị cho, 125–134</w:t>
      </w:r>
    </w:p>
    <w:p>
      <w:pPr>
        <w:pStyle w:val="ListBullet"/>
      </w:pPr>
      <w:r>
        <w:rPr>
          <w:b w:val="0"/>
          <w:i w:val="0"/>
        </w:rPr>
        <w:t>nỗ lực ứng phó khẩn cấp, 131</w:t>
      </w:r>
    </w:p>
    <w:p>
      <w:pPr>
        <w:pStyle w:val="ListBullet"/>
      </w:pPr>
      <w:r>
        <w:rPr>
          <w:b w:val="0"/>
          <w:i w:val="0"/>
        </w:rPr>
        <w:t>lãnh đạo xuất hiện, 128</w:t>
      </w:r>
    </w:p>
    <w:p>
      <w:pPr>
        <w:pStyle w:val="ListBullet"/>
      </w:pPr>
      <w:r>
        <w:rPr>
          <w:b w:val="0"/>
          <w:i w:val="0"/>
        </w:rPr>
        <w:t>nhân viên (employees)</w:t>
      </w:r>
    </w:p>
    <w:p>
      <w:pPr>
        <w:pStyle w:val="ListBullet"/>
      </w:pPr>
      <w:r>
        <w:rPr>
          <w:b w:val="0"/>
          <w:i w:val="0"/>
        </w:rPr>
        <w:t>thu hút, 103</w:t>
      </w:r>
    </w:p>
    <w:p>
      <w:pPr>
        <w:pStyle w:val="ListBullet"/>
      </w:pPr>
      <w:r>
        <w:rPr>
          <w:b w:val="0"/>
          <w:i w:val="0"/>
        </w:rPr>
        <w:t>yêu cầu hành động vì khí hậu của, 9</w:t>
      </w:r>
    </w:p>
    <w:p>
      <w:pPr>
        <w:pStyle w:val="ListBullet"/>
      </w:pPr>
      <w:r>
        <w:rPr>
          <w:b w:val="0"/>
          <w:i w:val="0"/>
        </w:rPr>
        <w:t>và tính bền vững, 8, 28–31</w:t>
      </w:r>
    </w:p>
    <w:p>
      <w:pPr>
        <w:pStyle w:val="ListBullet"/>
      </w:pPr>
      <w:r>
        <w:rPr>
          <w:b w:val="0"/>
          <w:i w:val="0"/>
        </w:rPr>
        <w:t>ENEL, 34</w:t>
      </w:r>
    </w:p>
    <w:p>
      <w:pPr>
        <w:pStyle w:val="ListBullet"/>
      </w:pPr>
      <w:r>
        <w:rPr>
          <w:b w:val="0"/>
          <w:i w:val="0"/>
        </w:rPr>
        <w:t xml:space="preserve">hiệu quả năng lượng.</w:t>
      </w:r>
      <w:r>
        <w:rPr>
          <w:b w:val="0"/>
          <w:i/>
        </w:rPr>
        <w:t> Xem thêm</w:t>
      </w:r>
      <w:r>
        <w:rPr>
          <w:b w:val="0"/>
          <w:i w:val="0"/>
        </w:rPr>
        <w:t xml:space="preserve"> năng lượng tái tạo</w:t>
      </w:r>
    </w:p>
    <w:p>
      <w:pPr>
        <w:pStyle w:val="ListBullet"/>
      </w:pPr>
      <w:r>
        <w:rPr>
          <w:b w:val="0"/>
          <w:i w:val="0"/>
        </w:rPr>
        <w:t>của hệ thống blockchain, 110–112</w:t>
      </w:r>
    </w:p>
    <w:p>
      <w:pPr>
        <w:pStyle w:val="ListBullet"/>
      </w:pPr>
      <w:r>
        <w:rPr>
          <w:b w:val="0"/>
          <w:i w:val="0"/>
        </w:rPr>
        <w:t>đầu tư vào, 33</w:t>
      </w:r>
    </w:p>
    <w:p>
      <w:pPr>
        <w:pStyle w:val="ListBullet"/>
      </w:pPr>
      <w:r>
        <w:rPr>
          <w:b w:val="0"/>
          <w:i w:val="0"/>
        </w:rPr>
        <w:t>đầu tư môi trường, xã hội và quản trị (ESG), 54, 57–58, 63–64</w:t>
      </w:r>
    </w:p>
    <w:p>
      <w:pPr>
        <w:pStyle w:val="ListBullet"/>
      </w:pPr>
      <w:r>
        <w:rPr>
          <w:b w:val="0"/>
          <w:i w:val="0"/>
        </w:rPr>
        <w:t>quy định môi trường</w:t>
      </w:r>
    </w:p>
    <w:p>
      <w:pPr>
        <w:pStyle w:val="ListBullet"/>
      </w:pPr>
      <w:r>
        <w:rPr>
          <w:b w:val="0"/>
          <w:i w:val="0"/>
        </w:rPr>
        <w:t>nội địa nghiêm ngặt, 44</w:t>
      </w:r>
    </w:p>
    <w:p>
      <w:pPr>
        <w:pStyle w:val="ListBullet"/>
      </w:pPr>
      <w:r>
        <w:rPr>
          <w:b w:val="0"/>
          <w:i w:val="0"/>
        </w:rPr>
        <w:t>nước ngoài yếu, 44–49</w:t>
      </w:r>
    </w:p>
    <w:p>
      <w:pPr>
        <w:pStyle w:val="ListBullet"/>
      </w:pPr>
      <w:r>
        <w:rPr>
          <w:b w:val="0"/>
          <w:i w:val="0"/>
        </w:rPr>
        <w:t>sáng kiến EP100, 97</w:t>
      </w:r>
    </w:p>
    <w:p>
      <w:pPr>
        <w:pStyle w:val="ListBullet"/>
      </w:pPr>
      <w:r>
        <w:rPr>
          <w:b w:val="0"/>
          <w:i w:val="0"/>
        </w:rPr>
        <w:t>Ethereum, 108, 109, 110, 111</w:t>
      </w:r>
    </w:p>
    <w:p>
      <w:pPr>
        <w:pStyle w:val="ListBullet"/>
      </w:pPr>
      <w:r>
        <w:rPr>
          <w:b w:val="0"/>
          <w:i w:val="0"/>
        </w:rPr>
        <w:t>diễn tập sơ tán, 129</w:t>
      </w:r>
    </w:p>
    <w:p>
      <w:pPr>
        <w:pStyle w:val="ListBullet"/>
      </w:pPr>
      <w:r>
        <w:rPr>
          <w:b w:val="0"/>
          <w:i w:val="0"/>
        </w:rPr>
        <w:t>quỹ giao dịch trao đổi (ETF), 58–59, 63–64</w:t>
      </w:r>
    </w:p>
    <w:p>
      <w:pPr>
        <w:pStyle w:val="ListBullet"/>
      </w:pPr>
      <w:r>
        <w:rPr>
          <w:b w:val="0"/>
          <w:i w:val="0"/>
        </w:rPr>
        <w:t>các hiện tượng thời tiết cực đoan</w:t>
      </w:r>
    </w:p>
    <w:p>
      <w:pPr>
        <w:pStyle w:val="ListBullet"/>
      </w:pPr>
      <w:r>
        <w:rPr>
          <w:b w:val="0"/>
          <w:i w:val="0"/>
        </w:rPr>
        <w:t>xây dựng lựa chọn cho, 117–120, 121–122</w:t>
      </w:r>
    </w:p>
    <w:p>
      <w:pPr>
        <w:pStyle w:val="ListBullet"/>
      </w:pPr>
      <w:r>
        <w:rPr>
          <w:b w:val="0"/>
          <w:i w:val="0"/>
        </w:rPr>
        <w:t>bảo hiểm chi trả cho thiệt hại do, 3</w:t>
      </w:r>
    </w:p>
    <w:p>
      <w:pPr>
        <w:pStyle w:val="ListBullet"/>
      </w:pPr>
      <w:r>
        <w:rPr>
          <w:b w:val="0"/>
          <w:i w:val="0"/>
        </w:rPr>
        <w:t>đầu tư vào khả năng phục hồi cho, 115–122</w:t>
      </w:r>
    </w:p>
    <w:p>
      <w:pPr>
        <w:pStyle w:val="ListBullet"/>
      </w:pPr>
      <w:r>
        <w:rPr>
          <w:b w:val="0"/>
          <w:i w:val="0"/>
        </w:rPr>
        <w:t>khả năng phục hồi tổ chức cho, 125–135</w:t>
      </w:r>
    </w:p>
    <w:p>
      <w:pPr>
        <w:pStyle w:val="ListBullet"/>
      </w:pPr>
      <w:r>
        <w:rPr>
          <w:b w:val="0"/>
          <w:i w:val="0"/>
        </w:rPr>
        <w:t>các nhà máy, 116</w:t>
      </w:r>
    </w:p>
    <w:p>
      <w:pPr>
        <w:pStyle w:val="ListBullet"/>
      </w:pPr>
      <w:r>
        <w:rPr>
          <w:b w:val="0"/>
          <w:i w:val="0"/>
        </w:rPr>
        <w:t>Fairphone, 86–87</w:t>
      </w:r>
    </w:p>
    <w:p>
      <w:pPr>
        <w:pStyle w:val="ListBullet"/>
      </w:pPr>
      <w:r>
        <w:rPr>
          <w:b w:val="0"/>
          <w:i w:val="0"/>
        </w:rPr>
        <w:t>Fannie Mae, 115–116</w:t>
      </w:r>
    </w:p>
    <w:p>
      <w:pPr>
        <w:pStyle w:val="ListBullet"/>
      </w:pPr>
      <w:r>
        <w:rPr>
          <w:b w:val="0"/>
          <w:i w:val="0"/>
        </w:rPr>
        <w:t>nông dân, ưu đãi dành cho, 16</w:t>
      </w:r>
    </w:p>
    <w:p>
      <w:pPr>
        <w:pStyle w:val="ListBullet"/>
      </w:pPr>
      <w:r>
        <w:rPr>
          <w:b w:val="0"/>
          <w:i w:val="0"/>
        </w:rPr>
        <w:t>thời trang nhanh (fast fashion), 85–86</w:t>
      </w:r>
    </w:p>
    <w:p>
      <w:pPr>
        <w:pStyle w:val="ListBullet"/>
      </w:pPr>
      <w:r>
        <w:rPr>
          <w:b w:val="0"/>
          <w:i w:val="0"/>
        </w:rPr>
        <w:t>Cơ quan Quản lý Tình trạng Khẩn cấp Liên bang (FEMA), 120</w:t>
      </w:r>
    </w:p>
    <w:p>
      <w:pPr>
        <w:pStyle w:val="ListBullet"/>
      </w:pPr>
      <w:r>
        <w:rPr>
          <w:b w:val="0"/>
          <w:i w:val="0"/>
        </w:rPr>
        <w:t>Feinstein, Dianne (thượng nghị sĩ Hoa Kỳ), 136</w:t>
      </w:r>
    </w:p>
    <w:p>
      <w:pPr>
        <w:pStyle w:val="ListBullet"/>
      </w:pPr>
      <w:r>
        <w:rPr>
          <w:b w:val="0"/>
          <w:i w:val="0"/>
        </w:rPr>
        <w:t>sử dụng phân bón, 74</w:t>
      </w:r>
    </w:p>
    <w:p>
      <w:pPr>
        <w:pStyle w:val="ListBullet"/>
      </w:pPr>
      <w:r>
        <w:rPr>
          <w:b w:val="0"/>
          <w:i w:val="0"/>
        </w:rPr>
        <w:t>hỗ trợ tài chính</w:t>
      </w:r>
    </w:p>
    <w:p>
      <w:pPr>
        <w:pStyle w:val="ListBullet"/>
      </w:pPr>
      <w:r>
        <w:rPr>
          <w:b w:val="0"/>
          <w:i w:val="0"/>
        </w:rPr>
        <w:t>trong việc xây dựng lại tài sản, 120, 122</w:t>
      </w:r>
    </w:p>
    <w:p>
      <w:pPr>
        <w:pStyle w:val="ListBullet"/>
      </w:pPr>
      <w:r>
        <w:rPr>
          <w:b w:val="0"/>
          <w:i w:val="0"/>
        </w:rPr>
        <w:t>cho các nhà cung cấp, 19–21</w:t>
      </w:r>
    </w:p>
    <w:p>
      <w:pPr>
        <w:pStyle w:val="ListBullet"/>
      </w:pPr>
      <w:r>
        <w:rPr>
          <w:b w:val="0"/>
          <w:i w:val="0"/>
        </w:rPr>
        <w:t>đầu tư thu nhập cố định (fixed income investment), 55–57</w:t>
      </w:r>
    </w:p>
    <w:p>
      <w:pPr>
        <w:pStyle w:val="ListBullet"/>
      </w:pPr>
      <w:r>
        <w:rPr>
          <w:b w:val="0"/>
          <w:i w:val="0"/>
        </w:rPr>
        <w:t>“sự xấu hổ vì bay” (flight shaming), 85, 86</w:t>
      </w:r>
    </w:p>
    <w:p>
      <w:pPr>
        <w:pStyle w:val="ListBullet"/>
      </w:pPr>
      <w:r>
        <w:rPr>
          <w:b w:val="0"/>
          <w:i w:val="0"/>
        </w:rPr>
        <w:t>các chuyến bay, thuế khí hậu đối với, 16</w:t>
      </w:r>
    </w:p>
    <w:p>
      <w:pPr>
        <w:pStyle w:val="ListBullet"/>
      </w:pPr>
      <w:r>
        <w:rPr>
          <w:b w:val="0"/>
          <w:i w:val="0"/>
        </w:rPr>
        <w:t>bảo hiểm lũ lụt, 116–117</w:t>
      </w:r>
    </w:p>
    <w:p>
      <w:pPr>
        <w:pStyle w:val="ListBullet"/>
      </w:pPr>
      <w:r>
        <w:rPr>
          <w:b w:val="0"/>
          <w:i w:val="0"/>
        </w:rPr>
        <w:t>ngập lụt, 118–119</w:t>
      </w:r>
    </w:p>
    <w:p>
      <w:pPr>
        <w:pStyle w:val="ListBullet"/>
      </w:pPr>
      <w:r>
        <w:rPr>
          <w:b w:val="0"/>
          <w:i w:val="0"/>
        </w:rPr>
        <w:t>nhiệt độ tăng và, 12</w:t>
      </w:r>
      <w:r>
        <w:rPr>
          <w:b w:val="0"/>
          <w:i/>
        </w:rPr>
        <w:t>f</w:t>
      </w:r>
    </w:p>
    <w:p>
      <w:pPr>
        <w:pStyle w:val="ListBullet"/>
      </w:pPr>
      <w:r>
        <w:rPr>
          <w:b w:val="0"/>
          <w:i w:val="0"/>
        </w:rPr>
        <w:t>sàn nhà, âm carbon (carbon-negative), 24</w:t>
      </w:r>
    </w:p>
    <w:p>
      <w:pPr>
        <w:pStyle w:val="ListBullet"/>
      </w:pPr>
      <w:r>
        <w:rPr>
          <w:b w:val="0"/>
          <w:i/>
        </w:rPr>
        <w:t>Flygskam</w:t>
      </w:r>
      <w:r>
        <w:rPr>
          <w:b w:val="0"/>
          <w:i w:val="0"/>
        </w:rPr>
        <w:t xml:space="preserve"> (“sự xấu hổ vì bay”), 85, 86</w:t>
      </w:r>
    </w:p>
    <w:p>
      <w:pPr>
        <w:pStyle w:val="ListBullet"/>
      </w:pPr>
      <w:r>
        <w:rPr>
          <w:b w:val="0"/>
          <w:i w:val="0"/>
        </w:rPr>
        <w:t>tình trạng thiếu lương thực,</w:t>
      </w:r>
      <w:r>
        <w:rPr>
          <w:b w:val="0"/>
          <w:i/>
        </w:rPr>
        <w:t> 20f</w:t>
      </w:r>
    </w:p>
    <w:p>
      <w:pPr>
        <w:pStyle w:val="ListBullet"/>
      </w:pPr>
      <w:r>
        <w:rPr>
          <w:b w:val="0"/>
          <w:i w:val="0"/>
        </w:rPr>
        <w:t>Forum for the Future, 21</w:t>
      </w:r>
    </w:p>
    <w:p>
      <w:pPr>
        <w:pStyle w:val="ListBullet"/>
      </w:pPr>
      <w:r>
        <w:rPr>
          <w:b w:val="0"/>
          <w:i w:val="0"/>
        </w:rPr>
        <w:t>ngành nhiên liệu hóa thạch</w:t>
      </w:r>
    </w:p>
    <w:p>
      <w:pPr>
        <w:pStyle w:val="ListBullet"/>
      </w:pPr>
      <w:r>
        <w:rPr>
          <w:b w:val="0"/>
          <w:i w:val="0"/>
        </w:rPr>
        <w:t>các chính sách khí hậu bị ảnh hưởng bởi, 13</w:t>
      </w:r>
    </w:p>
    <w:p>
      <w:pPr>
        <w:pStyle w:val="ListBullet"/>
      </w:pPr>
      <w:r>
        <w:rPr>
          <w:b w:val="0"/>
          <w:i w:val="0"/>
        </w:rPr>
        <w:t>bán tháo đầu tư vào, 27, 96</w:t>
      </w:r>
    </w:p>
    <w:p>
      <w:pPr>
        <w:pStyle w:val="ListBullet"/>
      </w:pPr>
      <w:r>
        <w:rPr>
          <w:b w:val="0"/>
          <w:i w:val="0"/>
        </w:rPr>
        <w:t>chuyển hướng sang các lựa chọn sạch, 27</w:t>
      </w:r>
    </w:p>
    <w:p>
      <w:pPr>
        <w:pStyle w:val="ListBullet"/>
      </w:pPr>
      <w:r>
        <w:rPr>
          <w:b w:val="0"/>
          <w:i w:val="0"/>
        </w:rPr>
        <w:t>Pháp</w:t>
      </w:r>
    </w:p>
    <w:p>
      <w:pPr>
        <w:pStyle w:val="ListBullet"/>
      </w:pPr>
      <w:r>
        <w:rPr>
          <w:b w:val="0"/>
          <w:i w:val="0"/>
        </w:rPr>
        <w:t>lệnh cấm động cơ đốt trong tại, 17</w:t>
      </w:r>
    </w:p>
    <w:p>
      <w:pPr>
        <w:pStyle w:val="ListBullet"/>
      </w:pPr>
      <w:r>
        <w:rPr>
          <w:b w:val="0"/>
          <w:i w:val="0"/>
        </w:rPr>
        <w:t>suy giảm tăng trưởng (degrowth) tại, 85</w:t>
      </w:r>
    </w:p>
    <w:p>
      <w:pPr>
        <w:pStyle w:val="ListBullet"/>
      </w:pPr>
      <w:r>
        <w:rPr>
          <w:b w:val="0"/>
          <w:i w:val="0"/>
        </w:rPr>
        <w:t>Freddie Mac, 116</w:t>
      </w:r>
    </w:p>
    <w:p>
      <w:pPr>
        <w:pStyle w:val="ListBullet"/>
      </w:pPr>
      <w:r>
        <w:rPr>
          <w:b w:val="0"/>
          <w:i w:val="0"/>
        </w:rPr>
        <w:t>khoảng cách an toàn (freeboard), trong xây dựng, 119</w:t>
      </w:r>
    </w:p>
    <w:p>
      <w:pPr>
        <w:pStyle w:val="ListBullet"/>
      </w:pPr>
      <w:r>
        <w:rPr>
          <w:b w:val="0"/>
          <w:i w:val="0"/>
        </w:rPr>
        <w:t>Freitag (công ty có trụ sở tại Zurich), 25</w:t>
      </w:r>
    </w:p>
    <w:p>
      <w:pPr>
        <w:pStyle w:val="ListBullet"/>
      </w:pPr>
      <w:r>
        <w:rPr>
          <w:b w:val="0"/>
          <w:i w:val="0"/>
        </w:rPr>
        <w:t>nguồn vốn (funding)</w:t>
      </w:r>
    </w:p>
    <w:p>
      <w:pPr>
        <w:pStyle w:val="ListBullet"/>
      </w:pPr>
      <w:r>
        <w:rPr>
          <w:b w:val="0"/>
          <w:i w:val="0"/>
        </w:rPr>
        <w:t>để thích ứng, 15</w:t>
      </w:r>
    </w:p>
    <w:p>
      <w:pPr>
        <w:pStyle w:val="ListBullet"/>
      </w:pPr>
      <w:r>
        <w:rPr>
          <w:b w:val="0"/>
          <w:i w:val="0"/>
        </w:rPr>
        <w:t>cho các nỗ lực ESG, xv, 54–64</w:t>
      </w:r>
    </w:p>
    <w:p>
      <w:pPr>
        <w:pStyle w:val="ListBullet"/>
      </w:pPr>
      <w:r>
        <w:rPr>
          <w:b w:val="0"/>
          <w:i w:val="0"/>
        </w:rPr>
        <w:t>các dự án giảm phát thải, 33</w:t>
      </w:r>
    </w:p>
    <w:p>
      <w:pPr>
        <w:pStyle w:val="ListBullet"/>
      </w:pPr>
      <w:r>
        <w:rPr>
          <w:b w:val="0"/>
          <w:i w:val="0"/>
        </w:rPr>
        <w:t>thông qua trái phiếu xanh (green bonds), 35, 53, 56, 63</w:t>
      </w:r>
    </w:p>
    <w:p>
      <w:pPr>
        <w:pStyle w:val="ListBullet"/>
      </w:pPr>
      <w:r>
        <w:rPr>
          <w:b w:val="0"/>
          <w:i w:val="0"/>
        </w:rPr>
        <w:t>cho các công ty bền vững, xiv</w:t>
      </w:r>
    </w:p>
    <w:p>
      <w:pPr>
        <w:pStyle w:val="ListBullet"/>
      </w:pPr>
      <w:r>
        <w:rPr>
          <w:b w:val="0"/>
          <w:i w:val="0"/>
        </w:rPr>
        <w:t>hôn nhân đồng giới, 137</w:t>
      </w:r>
    </w:p>
    <w:p>
      <w:pPr>
        <w:pStyle w:val="ListBullet"/>
      </w:pPr>
      <w:r>
        <w:rPr>
          <w:b w:val="0"/>
          <w:i w:val="0"/>
        </w:rPr>
        <w:t>Thế hệ X, trong các phong trào xã hội, 137</w:t>
      </w:r>
    </w:p>
    <w:p>
      <w:pPr>
        <w:pStyle w:val="ListBullet"/>
      </w:pPr>
      <w:r>
        <w:rPr>
          <w:b w:val="0"/>
          <w:i w:val="0"/>
        </w:rPr>
        <w:t>Thế hệ Z</w:t>
      </w:r>
    </w:p>
    <w:p>
      <w:pPr>
        <w:pStyle w:val="ListBullet"/>
      </w:pPr>
      <w:r>
        <w:rPr>
          <w:b w:val="0"/>
          <w:i w:val="0"/>
        </w:rPr>
        <w:t>với tư cách nhân viên, 28, 103</w:t>
      </w:r>
    </w:p>
    <w:p>
      <w:pPr>
        <w:pStyle w:val="ListBullet"/>
      </w:pPr>
      <w:r>
        <w:rPr>
          <w:b w:val="0"/>
          <w:i w:val="0"/>
        </w:rPr>
        <w:t>về mục đích xã hội, 8</w:t>
      </w:r>
    </w:p>
    <w:p>
      <w:pPr>
        <w:pStyle w:val="ListBullet"/>
      </w:pPr>
      <w:r>
        <w:rPr>
          <w:b w:val="0"/>
          <w:i w:val="0"/>
        </w:rPr>
        <w:t>Genesis Mining, 109–110</w:t>
      </w:r>
    </w:p>
    <w:p>
      <w:pPr>
        <w:pStyle w:val="ListBullet"/>
      </w:pPr>
      <w:r>
        <w:rPr>
          <w:b w:val="0"/>
          <w:i w:val="0"/>
        </w:rPr>
        <w:t>Goldman Sachs, 60</w:t>
      </w:r>
    </w:p>
    <w:p>
      <w:pPr>
        <w:pStyle w:val="ListBullet"/>
      </w:pPr>
      <w:r>
        <w:rPr>
          <w:b w:val="0"/>
          <w:i w:val="0"/>
        </w:rPr>
        <w:t>Google, 9, 88–89, 98</w:t>
      </w:r>
    </w:p>
    <w:p>
      <w:pPr>
        <w:pStyle w:val="ListBullet"/>
      </w:pPr>
      <w:r>
        <w:rPr>
          <w:b w:val="0"/>
          <w:i w:val="0"/>
        </w:rPr>
        <w:t>Gorz, Andre, 83</w:t>
      </w:r>
    </w:p>
    <w:p>
      <w:pPr>
        <w:pStyle w:val="ListBullet"/>
      </w:pPr>
      <w:r>
        <w:rPr>
          <w:b w:val="0"/>
          <w:i w:val="0"/>
        </w:rPr>
        <w:t>Quỹ Hưu trí Chính phủ (Na Uy), 95–96</w:t>
      </w:r>
    </w:p>
    <w:p>
      <w:pPr>
        <w:pStyle w:val="ListBullet"/>
      </w:pPr>
      <w:r>
        <w:rPr>
          <w:b w:val="0"/>
          <w:i w:val="0"/>
        </w:rPr>
        <w:t>trái phiếu xanh (green bonds), 35, 53, 56, 63</w:t>
      </w:r>
    </w:p>
    <w:p>
      <w:pPr>
        <w:pStyle w:val="ListBullet"/>
      </w:pPr>
      <w:r>
        <w:rPr>
          <w:b w:val="0"/>
          <w:i w:val="0"/>
        </w:rPr>
        <w:t>“Thỏa thuận Xanh Mới” (Green New Deal), 137</w:t>
      </w:r>
    </w:p>
    <w:p>
      <w:pPr>
        <w:pStyle w:val="ListBullet"/>
      </w:pPr>
      <w:r>
        <w:rPr>
          <w:b w:val="0"/>
          <w:i w:val="0"/>
        </w:rPr>
        <w:t>cuộc ngồi lì phản đối ở Greensboro, 137</w:t>
      </w:r>
    </w:p>
    <w:p>
      <w:pPr>
        <w:pStyle w:val="ListBullet"/>
      </w:pPr>
      <w:r>
        <w:rPr>
          <w:b w:val="0"/>
          <w:i w:val="0"/>
        </w:rPr>
        <w:t>tẩy xanh (greenwashing), xii</w:t>
      </w:r>
    </w:p>
    <w:p>
      <w:pPr>
        <w:pStyle w:val="ListBullet"/>
      </w:pPr>
      <w:r>
        <w:rPr>
          <w:b w:val="0"/>
          <w:i w:val="0"/>
        </w:rPr>
        <w:t>quá trình đau buồn, trước các cuộc khủng hoảng, 132</w:t>
      </w:r>
    </w:p>
    <w:p>
      <w:pPr>
        <w:pStyle w:val="ListBullet"/>
      </w:pPr>
      <w:r>
        <w:rPr>
          <w:b w:val="0"/>
          <w:i w:val="0"/>
        </w:rPr>
        <w:t>sự phát triển sau sang chấn (posttraumatic growth), 132–133</w:t>
      </w:r>
    </w:p>
    <w:p>
      <w:pPr>
        <w:pStyle w:val="ListBullet"/>
      </w:pPr>
      <w:r>
        <w:rPr>
          <w:b w:val="0"/>
          <w:i w:val="0"/>
        </w:rPr>
        <w:t>luật kiểm soát súng, 138</w:t>
      </w:r>
    </w:p>
    <w:p>
      <w:pPr>
        <w:pStyle w:val="ListBullet"/>
      </w:pPr>
      <w:r>
        <w:rPr>
          <w:b w:val="0"/>
          <w:i w:val="0"/>
        </w:rPr>
        <w:t>Dự án Harrington, 62</w:t>
      </w:r>
    </w:p>
    <w:p>
      <w:pPr>
        <w:pStyle w:val="ListBullet"/>
      </w:pPr>
      <w:r>
        <w:rPr>
          <w:b w:val="0"/>
          <w:i w:val="0"/>
        </w:rPr>
        <w:t>các đợt nắng nóng,</w:t>
      </w:r>
      <w:r>
        <w:rPr>
          <w:b w:val="0"/>
          <w:i/>
        </w:rPr>
        <w:t> 29f</w:t>
      </w:r>
    </w:p>
    <w:p>
      <w:pPr>
        <w:pStyle w:val="ListBullet"/>
      </w:pPr>
      <w:r>
        <w:rPr>
          <w:b w:val="0"/>
          <w:i w:val="0"/>
        </w:rPr>
        <w:t>Heinrich, Martin, 13</w:t>
      </w:r>
    </w:p>
    <w:p>
      <w:pPr>
        <w:pStyle w:val="ListBullet"/>
      </w:pPr>
      <w:r>
        <w:rPr>
          <w:b w:val="0"/>
          <w:i w:val="0"/>
        </w:rPr>
        <w:t>các ngành gây ô nhiễm cao, 47–48, 50</w:t>
      </w:r>
    </w:p>
    <w:p>
      <w:pPr>
        <w:pStyle w:val="ListBullet"/>
      </w:pPr>
      <w:r>
        <w:rPr>
          <w:b w:val="0"/>
          <w:i w:val="0"/>
        </w:rPr>
        <w:t>H&amp;M</w:t>
      </w:r>
    </w:p>
    <w:p>
      <w:pPr>
        <w:pStyle w:val="ListBullet"/>
      </w:pPr>
      <w:r>
        <w:rPr>
          <w:b w:val="0"/>
          <w:i w:val="0"/>
        </w:rPr>
        <w:t>sửa quần áo tại, 88</w:t>
      </w:r>
    </w:p>
    <w:p>
      <w:pPr>
        <w:pStyle w:val="ListBullet"/>
      </w:pPr>
      <w:r>
        <w:rPr>
          <w:b w:val="0"/>
          <w:i w:val="0"/>
        </w:rPr>
        <w:t>cam kết trung hòa carbon, 19</w:t>
      </w:r>
    </w:p>
    <w:p>
      <w:pPr>
        <w:pStyle w:val="ListBullet"/>
      </w:pPr>
      <w:r>
        <w:rPr>
          <w:b w:val="0"/>
          <w:i w:val="0"/>
        </w:rPr>
        <w:t>về “chê bai người tiêu dùng (consumer shaming),” 84</w:t>
      </w:r>
    </w:p>
    <w:p>
      <w:pPr>
        <w:pStyle w:val="ListBullet"/>
      </w:pPr>
      <w:r>
        <w:rPr>
          <w:b w:val="0"/>
          <w:i w:val="0"/>
        </w:rPr>
        <w:t>người tiêu dùng chỉ trích, 86</w:t>
      </w:r>
    </w:p>
    <w:p>
      <w:pPr>
        <w:pStyle w:val="ListBullet"/>
      </w:pPr>
      <w:r>
        <w:rPr>
          <w:b w:val="0"/>
          <w:i w:val="0"/>
        </w:rPr>
        <w:t>suy thoái (degrowth) được khuyến khích bởi, xiii, 88</w:t>
      </w:r>
    </w:p>
    <w:p>
      <w:pPr>
        <w:pStyle w:val="ListBullet"/>
      </w:pPr>
      <w:r>
        <w:rPr>
          <w:b w:val="0"/>
          <w:i w:val="0"/>
        </w:rPr>
        <w:t xml:space="preserve">nhà ở. Xem</w:t>
      </w:r>
      <w:r>
        <w:rPr>
          <w:b w:val="0"/>
          <w:i/>
        </w:rPr>
        <w:t> thêm các tòa</w:t>
      </w:r>
      <w:r>
        <w:rPr>
          <w:b w:val="0"/>
          <w:i w:val="0"/>
        </w:rPr>
        <w:t xml:space="preserve"> nhà (buildings)</w:t>
      </w:r>
    </w:p>
    <w:p>
      <w:pPr>
        <w:pStyle w:val="ListBullet"/>
      </w:pPr>
      <w:r>
        <w:rPr>
          <w:b w:val="0"/>
          <w:i w:val="0"/>
        </w:rPr>
        <w:t>bảo hiểm lũ lụt cho, 115–116</w:t>
      </w:r>
    </w:p>
    <w:p>
      <w:pPr>
        <w:pStyle w:val="ListBullet"/>
      </w:pPr>
      <w:r>
        <w:rPr>
          <w:b w:val="0"/>
          <w:i w:val="0"/>
        </w:rPr>
        <w:t>các chính sách phát triển đất đai về, 117</w:t>
      </w:r>
    </w:p>
    <w:p>
      <w:pPr>
        <w:pStyle w:val="ListBullet"/>
      </w:pPr>
      <w:r>
        <w:rPr>
          <w:b w:val="0"/>
          <w:i w:val="0"/>
        </w:rPr>
        <w:t>các khoản thế chấp cho, 115–116</w:t>
      </w:r>
    </w:p>
    <w:p>
      <w:pPr>
        <w:pStyle w:val="ListBullet"/>
      </w:pPr>
      <w:r>
        <w:rPr>
          <w:b w:val="0"/>
          <w:i w:val="0"/>
        </w:rPr>
        <w:t>HSBC, xiv, 21</w:t>
      </w:r>
    </w:p>
    <w:p>
      <w:pPr>
        <w:pStyle w:val="ListBullet"/>
      </w:pPr>
      <w:r>
        <w:rPr>
          <w:b w:val="0"/>
          <w:i w:val="0"/>
        </w:rPr>
        <w:t>tỷ lệ rào cản (hurdle rate), 32–33</w:t>
      </w:r>
    </w:p>
    <w:p>
      <w:pPr>
        <w:pStyle w:val="ListBullet"/>
      </w:pPr>
      <w:r>
        <w:rPr>
          <w:b w:val="0"/>
          <w:i w:val="0"/>
        </w:rPr>
        <w:t>Bão Harvey, xii, 118</w:t>
      </w:r>
    </w:p>
    <w:p>
      <w:pPr>
        <w:pStyle w:val="ListBullet"/>
      </w:pPr>
      <w:r>
        <w:rPr>
          <w:b w:val="0"/>
          <w:i w:val="0"/>
        </w:rPr>
        <w:t>Bão Maria, xii</w:t>
      </w:r>
    </w:p>
    <w:p>
      <w:pPr>
        <w:pStyle w:val="ListBullet"/>
      </w:pPr>
      <w:r>
        <w:rPr>
          <w:b w:val="0"/>
          <w:i w:val="0"/>
        </w:rPr>
        <w:t>IKEA</w:t>
      </w:r>
    </w:p>
    <w:p>
      <w:pPr>
        <w:pStyle w:val="ListBullet"/>
      </w:pPr>
      <w:r>
        <w:rPr>
          <w:b w:val="0"/>
          <w:i w:val="0"/>
        </w:rPr>
        <w:t>mục tiêu carbon cho các nhà cung cấp bởi, 19</w:t>
      </w:r>
    </w:p>
    <w:p>
      <w:pPr>
        <w:pStyle w:val="ListBullet"/>
      </w:pPr>
      <w:r>
        <w:rPr>
          <w:b w:val="0"/>
          <w:i w:val="0"/>
        </w:rPr>
        <w:t>thái độ của khách hàng và, 26</w:t>
      </w:r>
    </w:p>
    <w:p>
      <w:pPr>
        <w:pStyle w:val="ListBullet"/>
      </w:pPr>
      <w:r>
        <w:rPr>
          <w:b w:val="0"/>
          <w:i w:val="0"/>
        </w:rPr>
        <w:t>việc sử dụng năng lượng tái tạo bởi các nhà cung cấp và, 20</w:t>
      </w:r>
    </w:p>
    <w:p>
      <w:pPr>
        <w:pStyle w:val="ListBullet"/>
      </w:pPr>
      <w:r>
        <w:rPr>
          <w:b w:val="0"/>
          <w:i w:val="0"/>
        </w:rPr>
        <w:t>chiến lược bền vững của, 10</w:t>
      </w:r>
    </w:p>
    <w:p>
      <w:pPr>
        <w:pStyle w:val="ListBullet"/>
      </w:pPr>
      <w:r>
        <w:rPr>
          <w:b w:val="0"/>
          <w:i w:val="0"/>
        </w:rPr>
        <w:t>trái phiếu tác động (impact bonds), 55–57, 63</w:t>
      </w:r>
    </w:p>
    <w:p>
      <w:pPr>
        <w:pStyle w:val="ListBullet"/>
      </w:pPr>
      <w:r>
        <w:rPr>
          <w:b w:val="0"/>
          <w:i w:val="0"/>
        </w:rPr>
        <w:t>chứng khoán hóa tác động (impact securitization), 59–62, 64</w:t>
      </w:r>
    </w:p>
    <w:p>
      <w:pPr>
        <w:pStyle w:val="ListBullet"/>
      </w:pPr>
      <w:r>
        <w:rPr>
          <w:b w:val="0"/>
          <w:i w:val="0"/>
        </w:rPr>
        <w:t>Impact Shares (nhà quản lý quỹ phi lợi nhuận), 58</w:t>
      </w:r>
    </w:p>
    <w:p>
      <w:pPr>
        <w:pStyle w:val="ListBullet"/>
      </w:pPr>
      <w:r>
        <w:rPr>
          <w:b w:val="0"/>
          <w:i w:val="0"/>
        </w:rPr>
        <w:t>chủ nghĩa tăng dần (incrementalism), xii, 37</w:t>
      </w:r>
    </w:p>
    <w:p>
      <w:pPr>
        <w:pStyle w:val="ListBullet"/>
      </w:pPr>
      <w:r>
        <w:rPr>
          <w:b w:val="0"/>
          <w:i w:val="0"/>
        </w:rPr>
        <w:t>thời kỳ công nghiệp, 67</w:t>
      </w:r>
    </w:p>
    <w:p>
      <w:pPr>
        <w:pStyle w:val="ListBullet"/>
      </w:pPr>
      <w:r>
        <w:rPr>
          <w:b w:val="0"/>
          <w:i w:val="0"/>
        </w:rPr>
        <w:t xml:space="preserve">ngành công nghiệp. Xem</w:t>
      </w:r>
      <w:r>
        <w:rPr>
          <w:b w:val="0"/>
          <w:i/>
        </w:rPr>
        <w:t> thêm ngành công nghiệp</w:t>
      </w:r>
      <w:r>
        <w:rPr>
          <w:b w:val="0"/>
          <w:i w:val="0"/>
        </w:rPr>
        <w:t xml:space="preserve"> ô tô (auto industry); ngành công nghiệp may mặc (clothing industry); ngành công nghiệp nhiên liệu hóa thạch (fossil fuel industry)</w:t>
      </w:r>
    </w:p>
    <w:p>
      <w:pPr>
        <w:pStyle w:val="ListBullet"/>
      </w:pPr>
      <w:r>
        <w:rPr>
          <w:b w:val="0"/>
          <w:i w:val="0"/>
        </w:rPr>
        <w:t>gây ô nhiễm cao, 47–48, 50</w:t>
      </w:r>
    </w:p>
    <w:p>
      <w:pPr>
        <w:pStyle w:val="ListBullet"/>
      </w:pPr>
      <w:r>
        <w:rPr>
          <w:b w:val="0"/>
          <w:i w:val="0"/>
        </w:rPr>
        <w:t>các nhóm ngành công nghiệp, xem xét, 99–100, 105</w:t>
      </w:r>
    </w:p>
    <w:p>
      <w:pPr>
        <w:pStyle w:val="ListBullet"/>
      </w:pPr>
      <w:r>
        <w:rPr>
          <w:b w:val="0"/>
          <w:i w:val="0"/>
        </w:rPr>
        <w:t>influencemap.org, 14</w:t>
      </w:r>
    </w:p>
    <w:p>
      <w:pPr>
        <w:pStyle w:val="ListBullet"/>
      </w:pPr>
      <w:r>
        <w:rPr>
          <w:b w:val="0"/>
          <w:i w:val="0"/>
        </w:rPr>
        <w:t xml:space="preserve">cơ sở hạ tầng. Xem thêm</w:t>
      </w:r>
      <w:r>
        <w:rPr>
          <w:b w:val="0"/>
          <w:i/>
        </w:rPr>
        <w:t> các tòa</w:t>
      </w:r>
      <w:r>
        <w:rPr>
          <w:b w:val="0"/>
          <w:i w:val="0"/>
        </w:rPr>
        <w:t xml:space="preserve"> nhà (buildings)</w:t>
      </w:r>
    </w:p>
    <w:p>
      <w:pPr>
        <w:pStyle w:val="ListBullet"/>
      </w:pPr>
      <w:r>
        <w:rPr>
          <w:b w:val="0"/>
          <w:i w:val="0"/>
        </w:rPr>
        <w:t>ở các nước đang phát triển, 72–73</w:t>
      </w:r>
    </w:p>
    <w:p>
      <w:pPr>
        <w:pStyle w:val="ListBullet"/>
      </w:pPr>
      <w:r>
        <w:rPr>
          <w:b w:val="0"/>
          <w:i w:val="0"/>
        </w:rPr>
        <w:t>Ingersoll Rand, 20</w:t>
      </w:r>
    </w:p>
    <w:p>
      <w:pPr>
        <w:pStyle w:val="ListBullet"/>
      </w:pPr>
      <w:r>
        <w:rPr>
          <w:b w:val="0"/>
          <w:i w:val="0"/>
        </w:rPr>
        <w:t>đổi mới, hợp tác, 21–22</w:t>
      </w:r>
    </w:p>
    <w:p>
      <w:pPr>
        <w:pStyle w:val="ListBullet"/>
      </w:pPr>
      <w:r>
        <w:rPr>
          <w:b w:val="0"/>
          <w:i w:val="0"/>
        </w:rPr>
        <w:t>các công ty bảo hiểm</w:t>
      </w:r>
    </w:p>
    <w:p>
      <w:pPr>
        <w:pStyle w:val="ListBullet"/>
      </w:pPr>
      <w:r>
        <w:rPr>
          <w:b w:val="0"/>
          <w:i w:val="0"/>
        </w:rPr>
        <w:t>về rủi ro lũ lụt, 116–117</w:t>
      </w:r>
    </w:p>
    <w:p>
      <w:pPr>
        <w:pStyle w:val="ListBullet"/>
      </w:pPr>
      <w:r>
        <w:rPr>
          <w:b w:val="0"/>
          <w:i w:val="0"/>
        </w:rPr>
        <w:t>các khoản chi trả cho thiệt hại do thời tiết cực đoan, 3</w:t>
      </w:r>
    </w:p>
    <w:p>
      <w:pPr>
        <w:pStyle w:val="ListBullet"/>
      </w:pPr>
      <w:r>
        <w:rPr>
          <w:b w:val="0"/>
          <w:i w:val="0"/>
        </w:rPr>
        <w:t>lợi ích vô hình, 32–33</w:t>
      </w:r>
    </w:p>
    <w:p>
      <w:pPr>
        <w:pStyle w:val="ListBullet"/>
      </w:pPr>
      <w:r>
        <w:rPr>
          <w:b w:val="0"/>
          <w:i w:val="0"/>
        </w:rPr>
        <w:t>Interface, 25, 98</w:t>
      </w:r>
    </w:p>
    <w:p>
      <w:pPr>
        <w:pStyle w:val="ListBullet"/>
      </w:pPr>
      <w:r>
        <w:rPr>
          <w:b w:val="0"/>
          <w:i w:val="0"/>
        </w:rPr>
        <w:t>động cơ đốt trong, 17, 35</w:t>
      </w:r>
    </w:p>
    <w:p>
      <w:pPr>
        <w:pStyle w:val="ListBullet"/>
      </w:pPr>
      <w:r>
        <w:rPr>
          <w:b w:val="0"/>
          <w:i w:val="0"/>
        </w:rPr>
        <w:t>định giá nội bộ, 33</w:t>
      </w:r>
    </w:p>
    <w:p>
      <w:pPr>
        <w:pStyle w:val="ListBullet"/>
      </w:pPr>
      <w:r>
        <w:rPr>
          <w:b w:val="0"/>
          <w:i w:val="0"/>
        </w:rPr>
        <w:t>phối hợp liên tổ chức, 130, 133</w:t>
      </w:r>
    </w:p>
    <w:p>
      <w:pPr>
        <w:pStyle w:val="ListBullet"/>
      </w:pPr>
      <w:r>
        <w:rPr>
          <w:b w:val="0"/>
          <w:i w:val="0"/>
        </w:rPr>
        <w:t>đầu tư</w:t>
      </w:r>
    </w:p>
    <w:p>
      <w:pPr>
        <w:pStyle w:val="ListBullet"/>
      </w:pPr>
      <w:r>
        <w:rPr>
          <w:b w:val="0"/>
          <w:i w:val="0"/>
        </w:rPr>
        <w:t>vào công nghệ sạch, 16</w:t>
      </w:r>
    </w:p>
    <w:p>
      <w:pPr>
        <w:pStyle w:val="ListBullet"/>
      </w:pPr>
      <w:r>
        <w:rPr>
          <w:b w:val="0"/>
          <w:i w:val="0"/>
        </w:rPr>
        <w:t>thu nhập cố định, 55–57</w:t>
      </w:r>
    </w:p>
    <w:p>
      <w:pPr>
        <w:pStyle w:val="ListBullet"/>
      </w:pPr>
      <w:r>
        <w:rPr>
          <w:b w:val="0"/>
          <w:i w:val="0"/>
        </w:rPr>
        <w:t>thụ động, 57–59, 63–64</w:t>
      </w:r>
    </w:p>
    <w:p>
      <w:pPr>
        <w:pStyle w:val="ListBullet"/>
      </w:pPr>
      <w:r>
        <w:rPr>
          <w:b w:val="0"/>
          <w:i w:val="0"/>
        </w:rPr>
        <w:t>vào không gian làm việc an toàn và bảo đảm, 128</w:t>
      </w:r>
    </w:p>
    <w:p>
      <w:pPr>
        <w:pStyle w:val="ListBullet"/>
      </w:pPr>
      <w:r>
        <w:rPr>
          <w:b w:val="0"/>
          <w:i w:val="0"/>
        </w:rPr>
        <w:t>có trách nhiệm với xã hội, 53–64</w:t>
      </w:r>
    </w:p>
    <w:p>
      <w:pPr>
        <w:pStyle w:val="ListBullet"/>
      </w:pPr>
      <w:r>
        <w:rPr>
          <w:b w:val="0"/>
          <w:i w:val="0"/>
        </w:rPr>
        <w:t>bền vững, 27, 31–37, 39, 95–96</w:t>
      </w:r>
    </w:p>
    <w:p>
      <w:pPr>
        <w:pStyle w:val="ListBullet"/>
      </w:pPr>
      <w:r>
        <w:rPr>
          <w:b w:val="0"/>
          <w:i w:val="0"/>
        </w:rPr>
        <w:t>iShares MSCI USA ESG Select ETF, 58</w:t>
      </w:r>
    </w:p>
    <w:p>
      <w:pPr>
        <w:pStyle w:val="ListBullet"/>
      </w:pPr>
      <w:r>
        <w:rPr>
          <w:b w:val="0"/>
          <w:i w:val="0"/>
        </w:rPr>
        <w:t>Jackson, Tim (nhà kinh tế học), 84</w:t>
      </w:r>
    </w:p>
    <w:p>
      <w:pPr>
        <w:pStyle w:val="ListBullet"/>
      </w:pPr>
      <w:r>
        <w:rPr>
          <w:b w:val="0"/>
          <w:i w:val="0"/>
        </w:rPr>
        <w:t>Nhật Bản</w:t>
      </w:r>
    </w:p>
    <w:p>
      <w:pPr>
        <w:pStyle w:val="ListBullet"/>
      </w:pPr>
      <w:r>
        <w:rPr>
          <w:b w:val="0"/>
          <w:i w:val="0"/>
        </w:rPr>
        <w:t>ngành công nghiệp ô tô tại đây, 87</w:t>
      </w:r>
    </w:p>
    <w:p>
      <w:pPr>
        <w:pStyle w:val="ListBullet"/>
      </w:pPr>
      <w:r>
        <w:rPr>
          <w:b w:val="0"/>
          <w:i w:val="0"/>
        </w:rPr>
        <w:t>mục tiêu phát thải ròng bằng không của nước này, 102</w:t>
      </w:r>
    </w:p>
    <w:p>
      <w:pPr>
        <w:pStyle w:val="ListBullet"/>
      </w:pPr>
      <w:r>
        <w:rPr>
          <w:b w:val="0"/>
          <w:i w:val="0"/>
        </w:rPr>
        <w:t>nghịch lý Jevons, 85</w:t>
      </w:r>
    </w:p>
    <w:p>
      <w:pPr>
        <w:pStyle w:val="ListBullet"/>
      </w:pPr>
      <w:r>
        <w:rPr>
          <w:b w:val="0"/>
          <w:i w:val="0"/>
        </w:rPr>
        <w:t>J.M. Huber Corporation, 32–33</w:t>
      </w:r>
    </w:p>
    <w:p>
      <w:pPr>
        <w:pStyle w:val="ListBullet"/>
      </w:pPr>
      <w:r>
        <w:rPr>
          <w:b w:val="0"/>
          <w:i w:val="0"/>
        </w:rPr>
        <w:t>Johnson Controls, 97</w:t>
      </w:r>
    </w:p>
    <w:p>
      <w:pPr>
        <w:pStyle w:val="ListBullet"/>
      </w:pPr>
      <w:r>
        <w:rPr>
          <w:b w:val="0"/>
          <w:i w:val="0"/>
        </w:rPr>
        <w:t>đổi mới chung, 21–22</w:t>
      </w:r>
    </w:p>
    <w:p>
      <w:pPr>
        <w:pStyle w:val="ListBullet"/>
      </w:pPr>
      <w:r>
        <w:rPr>
          <w:b w:val="0"/>
          <w:i w:val="0"/>
        </w:rPr>
        <w:t>Kleimeier, Stefanie, 43–50</w:t>
      </w:r>
    </w:p>
    <w:p>
      <w:pPr>
        <w:pStyle w:val="ListBullet"/>
      </w:pPr>
      <w:r>
        <w:rPr>
          <w:b w:val="0"/>
          <w:i w:val="0"/>
        </w:rPr>
        <w:t>các chính sách phát triển đất đai, 117</w:t>
      </w:r>
    </w:p>
    <w:p>
      <w:pPr>
        <w:pStyle w:val="ListBullet"/>
      </w:pPr>
      <w:r>
        <w:rPr>
          <w:b w:val="0"/>
          <w:i w:val="0"/>
        </w:rPr>
        <w:t>sử dụng đất, trong nông nghiệp, 74</w:t>
      </w:r>
    </w:p>
    <w:p>
      <w:pPr>
        <w:pStyle w:val="ListBullet"/>
      </w:pPr>
      <w:r>
        <w:rPr>
          <w:b w:val="0"/>
          <w:i w:val="0"/>
        </w:rPr>
        <w:t>lãnh đạo (leadership)</w:t>
      </w:r>
    </w:p>
    <w:p>
      <w:pPr>
        <w:pStyle w:val="ListBullet"/>
      </w:pPr>
      <w:r>
        <w:rPr>
          <w:b w:val="0"/>
          <w:i w:val="0"/>
        </w:rPr>
        <w:t>nổi lên, 128</w:t>
      </w:r>
    </w:p>
    <w:p>
      <w:pPr>
        <w:pStyle w:val="ListBullet"/>
      </w:pPr>
      <w:r>
        <w:rPr>
          <w:b w:val="0"/>
          <w:i w:val="0"/>
        </w:rPr>
        <w:t>kiên cường, 133</w:t>
      </w:r>
    </w:p>
    <w:p>
      <w:pPr>
        <w:pStyle w:val="ListBullet"/>
      </w:pPr>
      <w:r>
        <w:rPr>
          <w:b w:val="0"/>
          <w:i w:val="0"/>
        </w:rPr>
        <w:t>khí hậu chuỗi cung ứng (supply-chain climate), 19–23</w:t>
      </w:r>
    </w:p>
    <w:p>
      <w:pPr>
        <w:pStyle w:val="ListBullet"/>
      </w:pPr>
      <w:r>
        <w:rPr>
          <w:b w:val="0"/>
          <w:i w:val="0"/>
        </w:rPr>
        <w:t>thông qua địa điểm (place), 128</w:t>
      </w:r>
    </w:p>
    <w:p>
      <w:pPr>
        <w:pStyle w:val="ListBullet"/>
      </w:pPr>
      <w:r>
        <w:rPr>
          <w:b w:val="0"/>
          <w:i w:val="0"/>
        </w:rPr>
        <w:t>LeasePlan, 99</w:t>
      </w:r>
    </w:p>
    <w:p>
      <w:pPr>
        <w:pStyle w:val="ListBullet"/>
      </w:pPr>
      <w:r>
        <w:rPr>
          <w:b w:val="0"/>
          <w:i w:val="0"/>
        </w:rPr>
        <w:t>Lego, 87</w:t>
      </w:r>
    </w:p>
    <w:p>
      <w:pPr>
        <w:pStyle w:val="ListBullet"/>
      </w:pPr>
      <w:r>
        <w:rPr>
          <w:b w:val="0"/>
          <w:i w:val="0"/>
        </w:rPr>
        <w:t>Levi’s, 21, 30</w:t>
      </w:r>
    </w:p>
    <w:p>
      <w:pPr>
        <w:pStyle w:val="ListBullet"/>
      </w:pPr>
      <w:r>
        <w:rPr>
          <w:b w:val="0"/>
          <w:i w:val="0"/>
        </w:rPr>
        <w:t>quyền của người LGBT, 137</w:t>
      </w:r>
    </w:p>
    <w:p>
      <w:pPr>
        <w:pStyle w:val="ListBullet"/>
      </w:pPr>
      <w:r>
        <w:rPr>
          <w:b w:val="0"/>
          <w:i w:val="0"/>
        </w:rPr>
        <w:t>vòng đời của sản phẩm (life spans of products), 86–87</w:t>
      </w:r>
    </w:p>
    <w:p>
      <w:pPr>
        <w:pStyle w:val="ListBullet"/>
      </w:pPr>
      <w:r>
        <w:rPr>
          <w:b w:val="0"/>
          <w:i w:val="0"/>
        </w:rPr>
        <w:t>vận động hành lang (lobbying)</w:t>
      </w:r>
    </w:p>
    <w:p>
      <w:pPr>
        <w:pStyle w:val="ListBullet"/>
      </w:pPr>
      <w:r>
        <w:rPr>
          <w:b w:val="0"/>
          <w:i w:val="0"/>
        </w:rPr>
        <w:t>lợi thế được tạo ra bởi, 14</w:t>
      </w:r>
    </w:p>
    <w:p>
      <w:pPr>
        <w:pStyle w:val="ListBullet"/>
      </w:pPr>
      <w:r>
        <w:rPr>
          <w:b w:val="0"/>
          <w:i w:val="0"/>
        </w:rPr>
        <w:t>cho hành động khí hậu, 13–14, 139</w:t>
      </w:r>
    </w:p>
    <w:p>
      <w:pPr>
        <w:pStyle w:val="ListBullet"/>
      </w:pPr>
      <w:r>
        <w:rPr>
          <w:b w:val="0"/>
          <w:i w:val="0"/>
        </w:rPr>
        <w:t>bởi ngành nhiên liệu hóa thạch, 13</w:t>
      </w:r>
    </w:p>
    <w:p>
      <w:pPr>
        <w:pStyle w:val="ListBullet"/>
      </w:pPr>
      <w:r>
        <w:rPr>
          <w:b w:val="0"/>
          <w:i w:val="0"/>
        </w:rPr>
        <w:t>xem xét lại, 100</w:t>
      </w:r>
    </w:p>
    <w:p>
      <w:pPr>
        <w:pStyle w:val="ListBullet"/>
      </w:pPr>
      <w:r>
        <w:rPr>
          <w:b w:val="0"/>
          <w:i w:val="0"/>
        </w:rPr>
        <w:t>LobbyWatch, 14</w:t>
      </w:r>
    </w:p>
    <w:p>
      <w:pPr>
        <w:pStyle w:val="ListBullet"/>
      </w:pPr>
      <w:r>
        <w:rPr>
          <w:b w:val="0"/>
          <w:i w:val="0"/>
        </w:rPr>
        <w:t>Local Motors, 87</w:t>
      </w:r>
    </w:p>
    <w:p>
      <w:pPr>
        <w:pStyle w:val="ListBullet"/>
      </w:pPr>
      <w:r>
        <w:rPr>
          <w:b w:val="0"/>
          <w:i w:val="0"/>
        </w:rPr>
        <w:t>Quan hệ Đối tác Công nghệ Carbon thấp (Low Carbon Technology Partnerships - LCTPi), 97</w:t>
      </w:r>
    </w:p>
    <w:p>
      <w:pPr>
        <w:pStyle w:val="ListBullet"/>
      </w:pPr>
      <w:r>
        <w:rPr>
          <w:b w:val="0"/>
          <w:i w:val="0"/>
        </w:rPr>
        <w:t>Lush (nhà bán lẻ mỹ phẩm), 30</w:t>
      </w:r>
    </w:p>
    <w:p>
      <w:pPr>
        <w:pStyle w:val="ListBullet"/>
      </w:pPr>
      <w:r>
        <w:rPr>
          <w:b w:val="0"/>
          <w:i w:val="0"/>
        </w:rPr>
        <w:t>Macomber, John D., 115–122</w:t>
      </w:r>
    </w:p>
    <w:p>
      <w:pPr>
        <w:pStyle w:val="ListBullet"/>
      </w:pPr>
      <w:r>
        <w:rPr>
          <w:b w:val="0"/>
          <w:i w:val="0"/>
        </w:rPr>
        <w:t>lập luận kinh tế vĩ mô (macroeconomic argument) cho hành động khí hậu, 7–8</w:t>
      </w:r>
    </w:p>
    <w:p>
      <w:pPr>
        <w:pStyle w:val="ListBullet"/>
      </w:pPr>
      <w:r>
        <w:rPr>
          <w:b w:val="0"/>
          <w:i w:val="0"/>
        </w:rPr>
        <w:t>Madsbjerg, Saadia, 53–64</w:t>
      </w:r>
    </w:p>
    <w:p>
      <w:pPr>
        <w:pStyle w:val="ListBullet"/>
      </w:pPr>
      <w:r>
        <w:rPr>
          <w:b w:val="0"/>
          <w:i w:val="0"/>
        </w:rPr>
        <w:t>McAfee, Andrew, 65–80</w:t>
      </w:r>
    </w:p>
    <w:p>
      <w:pPr>
        <w:pStyle w:val="ListBullet"/>
      </w:pPr>
      <w:r>
        <w:rPr>
          <w:b w:val="0"/>
          <w:i w:val="0"/>
        </w:rPr>
        <w:t>McDonald’s, 36</w:t>
      </w:r>
    </w:p>
    <w:p>
      <w:pPr>
        <w:pStyle w:val="ListBullet"/>
      </w:pPr>
      <w:r>
        <w:rPr>
          <w:b w:val="0"/>
          <w:i w:val="0"/>
        </w:rPr>
        <w:t xml:space="preserve">thịt thay thế (meat substitutes), 86. Xem</w:t>
      </w:r>
      <w:r>
        <w:rPr>
          <w:b w:val="0"/>
          <w:i/>
        </w:rPr>
        <w:t> thêm thực phẩm</w:t>
      </w:r>
      <w:r>
        <w:rPr>
          <w:b w:val="0"/>
          <w:i w:val="0"/>
        </w:rPr>
        <w:t xml:space="preserve"> từ thực vật (plant-based foods)</w:t>
      </w:r>
    </w:p>
    <w:p>
      <w:pPr>
        <w:pStyle w:val="ListBullet"/>
      </w:pPr>
      <w:r>
        <w:rPr>
          <w:b w:val="0"/>
          <w:i w:val="0"/>
        </w:rPr>
        <w:t>động đất Mexico City, 125–135</w:t>
      </w:r>
    </w:p>
    <w:p>
      <w:pPr>
        <w:pStyle w:val="ListBullet"/>
      </w:pPr>
      <w:r>
        <w:rPr>
          <w:b w:val="0"/>
          <w:i w:val="0"/>
        </w:rPr>
        <w:t>Miami, Florida, các tòa nhà ở, 119</w:t>
      </w:r>
    </w:p>
    <w:p>
      <w:pPr>
        <w:pStyle w:val="ListBullet"/>
      </w:pPr>
      <w:r>
        <w:rPr>
          <w:b w:val="0"/>
          <w:i w:val="0"/>
        </w:rPr>
        <w:t>lập luận kinh tế vi mô (microeconomic argument) cho hành động khí hậu, 8</w:t>
      </w:r>
    </w:p>
    <w:p>
      <w:pPr>
        <w:pStyle w:val="ListBullet"/>
      </w:pPr>
      <w:r>
        <w:rPr>
          <w:b w:val="0"/>
          <w:i w:val="0"/>
        </w:rPr>
        <w:t>lưới điện siêu nhỏ (microgrids), 56</w:t>
      </w:r>
    </w:p>
    <w:p>
      <w:pPr>
        <w:pStyle w:val="ListBullet"/>
      </w:pPr>
      <w:r>
        <w:rPr>
          <w:b w:val="0"/>
          <w:i w:val="0"/>
        </w:rPr>
        <w:t>Microsoft, 8, 58</w:t>
      </w:r>
    </w:p>
    <w:p>
      <w:pPr>
        <w:pStyle w:val="ListBullet"/>
      </w:pPr>
      <w:r>
        <w:rPr>
          <w:b w:val="0"/>
          <w:i w:val="0"/>
        </w:rPr>
        <w:t>nhân viên đình công (employee walkout), 9</w:t>
      </w:r>
    </w:p>
    <w:p>
      <w:pPr>
        <w:pStyle w:val="ListBullet"/>
      </w:pPr>
      <w:r>
        <w:rPr>
          <w:b w:val="0"/>
          <w:i w:val="0"/>
        </w:rPr>
        <w:t>định giá nội bộ được sử dụng bởi, 33</w:t>
      </w:r>
    </w:p>
    <w:p>
      <w:pPr>
        <w:pStyle w:val="ListBullet"/>
      </w:pPr>
      <w:r>
        <w:rPr>
          <w:b w:val="0"/>
          <w:i w:val="0"/>
        </w:rPr>
        <w:t>Thế hệ Millennials (Millennials)</w:t>
      </w:r>
    </w:p>
    <w:p>
      <w:pPr>
        <w:pStyle w:val="ListBullet"/>
      </w:pPr>
      <w:r>
        <w:rPr>
          <w:b w:val="0"/>
          <w:i w:val="0"/>
        </w:rPr>
        <w:t>với tư cách nhân viên, 28, 103</w:t>
      </w:r>
    </w:p>
    <w:p>
      <w:pPr>
        <w:pStyle w:val="ListBullet"/>
      </w:pPr>
      <w:r>
        <w:rPr>
          <w:b w:val="0"/>
          <w:i w:val="0"/>
        </w:rPr>
        <w:t>trong các phong trào xã hội, 137</w:t>
      </w:r>
    </w:p>
    <w:p>
      <w:pPr>
        <w:pStyle w:val="ListBullet"/>
      </w:pPr>
      <w:r>
        <w:rPr>
          <w:b w:val="0"/>
          <w:i w:val="0"/>
        </w:rPr>
        <w:t>về các công ty thành công, 8</w:t>
      </w:r>
    </w:p>
    <w:p>
      <w:pPr>
        <w:pStyle w:val="ListBullet"/>
      </w:pPr>
      <w:r>
        <w:rPr>
          <w:b w:val="0"/>
          <w:i w:val="0"/>
        </w:rPr>
        <w:t>khai thác (cho tiền mã hóa)</w:t>
      </w:r>
    </w:p>
    <w:p>
      <w:pPr>
        <w:pStyle w:val="ListBullet"/>
      </w:pPr>
      <w:r>
        <w:rPr>
          <w:b w:val="0"/>
          <w:i w:val="0"/>
        </w:rPr>
        <w:t>đền bù cho, 110</w:t>
      </w:r>
    </w:p>
    <w:p>
      <w:pPr>
        <w:pStyle w:val="ListBullet"/>
      </w:pPr>
      <w:r>
        <w:rPr>
          <w:b w:val="0"/>
          <w:i w:val="0"/>
        </w:rPr>
        <w:t>năng lượng cần thiết cho, 108–109</w:t>
      </w:r>
    </w:p>
    <w:p>
      <w:pPr>
        <w:pStyle w:val="ListBullet"/>
      </w:pPr>
      <w:r>
        <w:rPr>
          <w:b w:val="0"/>
          <w:i w:val="0"/>
        </w:rPr>
        <w:t>năng lượng xanh cho, 109–110, 113</w:t>
      </w:r>
    </w:p>
    <w:p>
      <w:pPr>
        <w:pStyle w:val="ListBullet"/>
      </w:pPr>
      <w:r>
        <w:rPr>
          <w:b w:val="0"/>
          <w:i w:val="0"/>
        </w:rPr>
        <w:t>MIT Laboratory for Financial Engineering, 61–62</w:t>
      </w:r>
    </w:p>
    <w:p>
      <w:pPr>
        <w:pStyle w:val="ListBullet"/>
      </w:pPr>
      <w:r>
        <w:rPr>
          <w:b w:val="0"/>
          <w:i w:val="0"/>
        </w:rPr>
        <w:t>giảm nhẹ, 4</w:t>
      </w:r>
    </w:p>
    <w:p>
      <w:pPr>
        <w:pStyle w:val="ListBullet"/>
      </w:pPr>
      <w:r>
        <w:rPr>
          <w:b w:val="0"/>
          <w:i w:val="0"/>
        </w:rPr>
        <w:t>Morningstar, 58</w:t>
      </w:r>
    </w:p>
    <w:p>
      <w:pPr>
        <w:pStyle w:val="ListBullet"/>
      </w:pPr>
      <w:r>
        <w:rPr>
          <w:b w:val="0"/>
          <w:i w:val="0"/>
        </w:rPr>
        <w:t>thế chấp, 115–116, 121</w:t>
      </w:r>
    </w:p>
    <w:p>
      <w:pPr>
        <w:pStyle w:val="ListBullet"/>
      </w:pPr>
      <w:r>
        <w:rPr>
          <w:b w:val="0"/>
          <w:i w:val="0"/>
        </w:rPr>
        <w:t>Mucharraz y Cano, Yvette, 125–134</w:t>
      </w:r>
    </w:p>
    <w:p>
      <w:pPr>
        <w:pStyle w:val="ListBullet"/>
      </w:pPr>
      <w:r>
        <w:rPr>
          <w:b w:val="0"/>
          <w:i w:val="0"/>
        </w:rPr>
        <w:t>phối hợp đa ngành, 130, 133</w:t>
      </w:r>
    </w:p>
    <w:p>
      <w:pPr>
        <w:pStyle w:val="ListBullet"/>
      </w:pPr>
      <w:r>
        <w:rPr>
          <w:b w:val="0"/>
          <w:i w:val="0"/>
        </w:rPr>
        <w:t>Mumenthaler, Christian, 3</w:t>
      </w:r>
    </w:p>
    <w:p>
      <w:pPr>
        <w:pStyle w:val="ListBullet"/>
      </w:pPr>
      <w:r>
        <w:rPr>
          <w:b w:val="0"/>
          <w:i w:val="0"/>
        </w:rPr>
        <w:t>trái phiếu đô thị, 55–57, 63</w:t>
      </w:r>
    </w:p>
    <w:p>
      <w:pPr>
        <w:pStyle w:val="ListBullet"/>
      </w:pPr>
      <w:r>
        <w:rPr>
          <w:b w:val="0"/>
          <w:i w:val="0"/>
        </w:rPr>
        <w:t>Municipal Water Board (Washington, D.C.), 56–57</w:t>
      </w:r>
    </w:p>
    <w:p>
      <w:pPr>
        <w:pStyle w:val="ListBullet"/>
      </w:pPr>
      <w:r>
        <w:rPr>
          <w:b w:val="0"/>
          <w:i w:val="0"/>
        </w:rPr>
        <w:t>NAACP Minority Empowerment ETF, 58–59</w:t>
      </w:r>
    </w:p>
    <w:p>
      <w:pPr>
        <w:pStyle w:val="ListBullet"/>
      </w:pPr>
      <w:r>
        <w:rPr>
          <w:b w:val="0"/>
          <w:i w:val="0"/>
        </w:rPr>
        <w:t>National Coordination of Civil Protection, 131</w:t>
      </w:r>
    </w:p>
    <w:p>
      <w:pPr>
        <w:pStyle w:val="ListBullet"/>
      </w:pPr>
      <w:r>
        <w:rPr>
          <w:b w:val="0"/>
          <w:i w:val="0"/>
        </w:rPr>
        <w:t>National Flood Insurance Program (NFIP), 116–117</w:t>
      </w:r>
    </w:p>
    <w:p>
      <w:pPr>
        <w:pStyle w:val="ListBullet"/>
      </w:pPr>
      <w:r>
        <w:rPr>
          <w:b w:val="0"/>
          <w:i w:val="0"/>
        </w:rPr>
        <w:t>thiên tai</w:t>
      </w:r>
    </w:p>
    <w:p>
      <w:pPr>
        <w:pStyle w:val="ListBullet"/>
      </w:pPr>
      <w:r>
        <w:rPr>
          <w:b w:val="0"/>
          <w:i w:val="0"/>
        </w:rPr>
        <w:t>sự gia tăng, xii–xiii</w:t>
      </w:r>
    </w:p>
    <w:p>
      <w:pPr>
        <w:pStyle w:val="ListBullet"/>
      </w:pPr>
      <w:r>
        <w:rPr>
          <w:b w:val="0"/>
          <w:i w:val="0"/>
        </w:rPr>
        <w:t>bảo hiểm chi trả cho thiệt hại do, 3</w:t>
      </w:r>
    </w:p>
    <w:p>
      <w:pPr>
        <w:pStyle w:val="ListBullet"/>
      </w:pPr>
      <w:r>
        <w:rPr>
          <w:b w:val="0"/>
          <w:i w:val="0"/>
        </w:rPr>
        <w:t>chuẩn bị cho, 125–134</w:t>
      </w:r>
    </w:p>
    <w:p>
      <w:pPr>
        <w:pStyle w:val="ListBullet"/>
      </w:pPr>
      <w:r>
        <w:rPr>
          <w:b w:val="0"/>
          <w:i w:val="0"/>
        </w:rPr>
        <w:t>sửa chữa sau, 3</w:t>
      </w:r>
    </w:p>
    <w:p>
      <w:pPr>
        <w:pStyle w:val="ListBullet"/>
      </w:pPr>
      <w:r>
        <w:rPr>
          <w:b w:val="0"/>
          <w:i w:val="0"/>
        </w:rPr>
        <w:t>tự nhiên, sự sụp đổ của,</w:t>
      </w:r>
      <w:r>
        <w:rPr>
          <w:b w:val="0"/>
          <w:i/>
        </w:rPr>
        <w:t> 24f</w:t>
      </w:r>
    </w:p>
    <w:p>
      <w:pPr>
        <w:pStyle w:val="ListBullet"/>
      </w:pPr>
      <w:r>
        <w:rPr>
          <w:b w:val="0"/>
          <w:i w:val="0"/>
        </w:rPr>
        <w:t>Nestlé, 11, 26</w:t>
      </w:r>
    </w:p>
    <w:p>
      <w:pPr>
        <w:pStyle w:val="ListBullet"/>
      </w:pPr>
      <w:r>
        <w:rPr>
          <w:b w:val="0"/>
          <w:i w:val="0"/>
        </w:rPr>
        <w:t>protein từ thực vật của, 35</w:t>
      </w:r>
    </w:p>
    <w:p>
      <w:pPr>
        <w:pStyle w:val="ListBullet"/>
      </w:pPr>
      <w:r>
        <w:rPr>
          <w:b w:val="0"/>
          <w:i w:val="0"/>
        </w:rPr>
        <w:t>Net Zero Carbon Buildings Commitment, 97</w:t>
      </w:r>
    </w:p>
    <w:p>
      <w:pPr>
        <w:pStyle w:val="ListBullet"/>
      </w:pPr>
      <w:r>
        <w:rPr>
          <w:b w:val="0"/>
          <w:i w:val="0"/>
        </w:rPr>
        <w:t>tòa nhà không phát thải ròng, 17</w:t>
      </w:r>
    </w:p>
    <w:p>
      <w:pPr>
        <w:pStyle w:val="ListBullet"/>
      </w:pPr>
      <w:r>
        <w:rPr>
          <w:b w:val="0"/>
          <w:i w:val="0"/>
        </w:rPr>
        <w:t>phát thải ròng bằng không, 93–105</w:t>
      </w:r>
    </w:p>
    <w:p>
      <w:pPr>
        <w:pStyle w:val="ListBullet"/>
      </w:pPr>
      <w:r>
        <w:rPr>
          <w:b w:val="0"/>
          <w:i w:val="0"/>
        </w:rPr>
        <w:t>Nickisch, Curt, 65–80</w:t>
      </w:r>
    </w:p>
    <w:p>
      <w:pPr>
        <w:pStyle w:val="ListBullet"/>
      </w:pPr>
      <w:r>
        <w:rPr>
          <w:b w:val="0"/>
          <w:i w:val="0"/>
        </w:rPr>
        <w:t>Nigeria, 73</w:t>
      </w:r>
    </w:p>
    <w:p>
      <w:pPr>
        <w:pStyle w:val="ListBullet"/>
      </w:pPr>
      <w:r>
        <w:rPr>
          <w:b w:val="0"/>
          <w:i w:val="0"/>
        </w:rPr>
        <w:t>Nike, 88</w:t>
      </w:r>
    </w:p>
    <w:p>
      <w:pPr>
        <w:pStyle w:val="ListBullet"/>
      </w:pPr>
      <w:r>
        <w:rPr>
          <w:b w:val="0"/>
          <w:i w:val="0"/>
        </w:rPr>
        <w:t>North Face, 22</w:t>
      </w:r>
    </w:p>
    <w:p>
      <w:pPr>
        <w:pStyle w:val="ListBullet"/>
      </w:pPr>
      <w:r>
        <w:rPr>
          <w:b w:val="0"/>
          <w:i w:val="0"/>
        </w:rPr>
        <w:t>Na Uy</w:t>
      </w:r>
    </w:p>
    <w:p>
      <w:pPr>
        <w:pStyle w:val="ListBullet"/>
      </w:pPr>
      <w:r>
        <w:rPr>
          <w:b w:val="0"/>
          <w:i w:val="0"/>
        </w:rPr>
        <w:t>lệnh cấm động cơ đốt trong tại, 17</w:t>
      </w:r>
    </w:p>
    <w:p>
      <w:pPr>
        <w:pStyle w:val="ListBullet"/>
      </w:pPr>
      <w:r>
        <w:rPr>
          <w:b w:val="0"/>
          <w:i w:val="0"/>
        </w:rPr>
        <w:t>đầu tư bền vững vào, 27, 95–96</w:t>
      </w:r>
    </w:p>
    <w:p>
      <w:pPr>
        <w:pStyle w:val="ListBullet"/>
      </w:pPr>
      <w:r>
        <w:rPr>
          <w:b w:val="0"/>
          <w:i w:val="0"/>
        </w:rPr>
        <w:t>Oatly, 25</w:t>
      </w:r>
    </w:p>
    <w:p>
      <w:pPr>
        <w:pStyle w:val="ListBullet"/>
      </w:pPr>
      <w:r>
        <w:rPr>
          <w:b w:val="0"/>
          <w:i w:val="0"/>
        </w:rPr>
        <w:t>Ocasio-Cortez, Alexandria, 137</w:t>
      </w:r>
    </w:p>
    <w:p>
      <w:pPr>
        <w:pStyle w:val="ListBullet"/>
      </w:pPr>
      <w:r>
        <w:rPr>
          <w:b w:val="0"/>
          <w:i w:val="0"/>
        </w:rPr>
        <w:t>trang trại điện gió ngoài khơi, 37</w:t>
      </w:r>
    </w:p>
    <w:p>
      <w:pPr>
        <w:pStyle w:val="ListBullet"/>
      </w:pPr>
      <w:r>
        <w:rPr>
          <w:b w:val="0"/>
          <w:i w:val="0"/>
        </w:rPr>
        <w:t>văn hóa tổ chức (organizational culture), 127</w:t>
      </w:r>
    </w:p>
    <w:p>
      <w:pPr>
        <w:pStyle w:val="ListBullet"/>
      </w:pPr>
      <w:r>
        <w:rPr>
          <w:b w:val="0"/>
          <w:i w:val="0"/>
        </w:rPr>
        <w:t>khả năng phục hồi của tổ chức (organizational resilience), 125–135</w:t>
      </w:r>
    </w:p>
    <w:p>
      <w:pPr>
        <w:pStyle w:val="ListBullet"/>
      </w:pPr>
      <w:r>
        <w:rPr>
          <w:b w:val="0"/>
          <w:i w:val="0"/>
        </w:rPr>
        <w:t>phát triển thuốc cho bệnh hiếm (orphan disease drug development), 61–62</w:t>
      </w:r>
    </w:p>
    <w:p>
      <w:pPr>
        <w:pStyle w:val="ListBullet"/>
      </w:pPr>
      <w:r>
        <w:rPr>
          <w:b w:val="0"/>
          <w:i w:val="0"/>
        </w:rPr>
        <w:t>Ørsted, 36</w:t>
      </w:r>
    </w:p>
    <w:p>
      <w:pPr>
        <w:pStyle w:val="ListBullet"/>
      </w:pPr>
      <w:r>
        <w:rPr>
          <w:b w:val="0"/>
          <w:i w:val="0"/>
        </w:rPr>
        <w:t>bao bì (packaging)</w:t>
      </w:r>
    </w:p>
    <w:p>
      <w:pPr>
        <w:pStyle w:val="ListBullet"/>
      </w:pPr>
      <w:r>
        <w:rPr>
          <w:b w:val="0"/>
          <w:i w:val="0"/>
        </w:rPr>
        <w:t>giáo dục người tiêu dùng thông qua, 26</w:t>
      </w:r>
    </w:p>
    <w:p>
      <w:pPr>
        <w:pStyle w:val="ListBullet"/>
      </w:pPr>
      <w:r>
        <w:rPr>
          <w:b w:val="0"/>
          <w:i w:val="0"/>
        </w:rPr>
        <w:t>giảm vật liệu sử dụng trong, 23, 71–72, 78</w:t>
      </w:r>
    </w:p>
    <w:p>
      <w:pPr>
        <w:pStyle w:val="ListBullet"/>
      </w:pPr>
      <w:r>
        <w:rPr>
          <w:b w:val="0"/>
          <w:i w:val="0"/>
        </w:rPr>
        <w:t>đại dịch (pandemics), xiii</w:t>
      </w:r>
    </w:p>
    <w:p>
      <w:pPr>
        <w:pStyle w:val="ListBullet"/>
      </w:pPr>
      <w:r>
        <w:rPr>
          <w:b w:val="0"/>
          <w:i w:val="0"/>
        </w:rPr>
        <w:t>giấy</w:t>
      </w:r>
    </w:p>
    <w:p>
      <w:pPr>
        <w:pStyle w:val="ListBullet"/>
      </w:pPr>
      <w:r>
        <w:rPr>
          <w:b w:val="0"/>
          <w:i w:val="0"/>
        </w:rPr>
        <w:t>giảm sử dụng, 71</w:t>
      </w:r>
    </w:p>
    <w:p>
      <w:pPr>
        <w:pStyle w:val="ListBullet"/>
      </w:pPr>
      <w:r>
        <w:rPr>
          <w:b w:val="0"/>
          <w:i w:val="0"/>
        </w:rPr>
        <w:t>đỉnh điểm, 71, 72–73</w:t>
      </w:r>
    </w:p>
    <w:p>
      <w:pPr>
        <w:pStyle w:val="ListBullet"/>
      </w:pPr>
      <w:r>
        <w:rPr>
          <w:b w:val="0"/>
          <w:i w:val="0"/>
        </w:rPr>
        <w:t>Hiệp định Khí hậu Paris (Paris Climate Accords)</w:t>
      </w:r>
    </w:p>
    <w:p>
      <w:pPr>
        <w:pStyle w:val="ListBullet"/>
      </w:pPr>
      <w:r>
        <w:rPr>
          <w:b w:val="0"/>
          <w:i w:val="0"/>
        </w:rPr>
        <w:t>các công ty cam kết thực hiện, 11, 95–96, 104</w:t>
      </w:r>
    </w:p>
    <w:p>
      <w:pPr>
        <w:pStyle w:val="ListBullet"/>
      </w:pPr>
      <w:r>
        <w:rPr>
          <w:b w:val="0"/>
          <w:i w:val="0"/>
        </w:rPr>
        <w:t>các công ty ủng hộ, 101–102</w:t>
      </w:r>
    </w:p>
    <w:p>
      <w:pPr>
        <w:pStyle w:val="ListBullet"/>
      </w:pPr>
      <w:r>
        <w:rPr>
          <w:b w:val="0"/>
          <w:i w:val="0"/>
        </w:rPr>
        <w:t>nâng cao nhận thức về, 26</w:t>
      </w:r>
    </w:p>
    <w:p>
      <w:pPr>
        <w:pStyle w:val="ListBullet"/>
      </w:pPr>
      <w:r>
        <w:rPr>
          <w:b w:val="0"/>
          <w:i w:val="0"/>
        </w:rPr>
        <w:t>“Parkland Teens,” 137–138</w:t>
      </w:r>
    </w:p>
    <w:p>
      <w:pPr>
        <w:pStyle w:val="ListBullet"/>
      </w:pPr>
      <w:r>
        <w:rPr>
          <w:b w:val="0"/>
          <w:i w:val="0"/>
        </w:rPr>
        <w:t>Parks, Rosa, 137</w:t>
      </w:r>
    </w:p>
    <w:p>
      <w:pPr>
        <w:pStyle w:val="ListBullet"/>
      </w:pPr>
      <w:r>
        <w:rPr>
          <w:b w:val="0"/>
          <w:i w:val="0"/>
        </w:rPr>
        <w:t>đầu tư thụ động (passive investment), 57–59, 63–64</w:t>
      </w:r>
    </w:p>
    <w:p>
      <w:pPr>
        <w:pStyle w:val="ListBullet"/>
      </w:pPr>
      <w:r>
        <w:rPr>
          <w:b w:val="0"/>
          <w:i w:val="0"/>
        </w:rPr>
        <w:t>Patagonia</w:t>
      </w:r>
    </w:p>
    <w:p>
      <w:pPr>
        <w:pStyle w:val="ListBullet"/>
      </w:pPr>
      <w:r>
        <w:rPr>
          <w:b w:val="0"/>
          <w:i w:val="0"/>
        </w:rPr>
        <w:t>giảm tăng trưởng (degrowth) và, xiii, 25, 88</w:t>
      </w:r>
    </w:p>
    <w:p>
      <w:pPr>
        <w:pStyle w:val="ListBullet"/>
      </w:pPr>
      <w:r>
        <w:rPr>
          <w:b w:val="0"/>
          <w:i w:val="0"/>
        </w:rPr>
        <w:t>chiến lược bền vững của, 10</w:t>
      </w:r>
    </w:p>
    <w:p>
      <w:pPr>
        <w:pStyle w:val="ListBullet"/>
      </w:pPr>
      <w:r>
        <w:rPr>
          <w:b w:val="0"/>
          <w:i w:val="0"/>
        </w:rPr>
        <w:t>sáng kiến Patagonia Action Works, 25</w:t>
      </w:r>
    </w:p>
    <w:p>
      <w:pPr>
        <w:pStyle w:val="ListBullet"/>
      </w:pPr>
      <w:r>
        <w:rPr>
          <w:b w:val="0"/>
          <w:i w:val="0"/>
        </w:rPr>
        <w:t>đỉnh cao giấy (peak paper), 71, 72–73</w:t>
      </w:r>
    </w:p>
    <w:p>
      <w:pPr>
        <w:pStyle w:val="ListBullet"/>
      </w:pPr>
      <w:r>
        <w:rPr>
          <w:b w:val="0"/>
          <w:i w:val="0"/>
        </w:rPr>
        <w:t>đỉnh cao nhựa (peak plastics), 75</w:t>
      </w:r>
    </w:p>
    <w:p>
      <w:pPr>
        <w:pStyle w:val="ListBullet"/>
      </w:pPr>
      <w:r>
        <w:rPr>
          <w:b w:val="0"/>
          <w:i w:val="0"/>
        </w:rPr>
        <w:t>PepsiCo, 26, 58</w:t>
      </w:r>
    </w:p>
    <w:p>
      <w:pPr>
        <w:pStyle w:val="ListBullet"/>
      </w:pPr>
      <w:r>
        <w:rPr>
          <w:b w:val="0"/>
          <w:i w:val="0"/>
        </w:rPr>
        <w:t>Persson, Karl-Johan, 84</w:t>
      </w:r>
    </w:p>
    <w:p>
      <w:pPr>
        <w:pStyle w:val="ListBullet"/>
      </w:pPr>
      <w:r>
        <w:rPr>
          <w:b w:val="0"/>
          <w:i w:val="0"/>
        </w:rPr>
        <w:t>P&amp;G, 18, 21, 26</w:t>
      </w:r>
    </w:p>
    <w:p>
      <w:pPr>
        <w:pStyle w:val="ListBullet"/>
      </w:pPr>
      <w:r>
        <w:rPr>
          <w:b w:val="0"/>
          <w:i w:val="0"/>
        </w:rPr>
        <w:t>PG&amp;E, 121</w:t>
      </w:r>
    </w:p>
    <w:p>
      <w:pPr>
        <w:pStyle w:val="ListBullet"/>
      </w:pPr>
      <w:r>
        <w:rPr>
          <w:b w:val="0"/>
          <w:i w:val="0"/>
        </w:rPr>
        <w:t>lộ trình đưa vào áp dụng (phase-ins), 17</w:t>
      </w:r>
    </w:p>
    <w:p>
      <w:pPr>
        <w:pStyle w:val="ListBullet"/>
      </w:pPr>
      <w:r>
        <w:rPr>
          <w:b w:val="0"/>
          <w:i w:val="0"/>
        </w:rPr>
        <w:t>lộ trình loại bỏ dần (phaseouts), 17</w:t>
      </w:r>
    </w:p>
    <w:p>
      <w:pPr>
        <w:pStyle w:val="ListBullet"/>
      </w:pPr>
      <w:r>
        <w:rPr>
          <w:b w:val="0"/>
          <w:i w:val="0"/>
        </w:rPr>
        <w:t>Philips Lighting, 36</w:t>
      </w:r>
    </w:p>
    <w:p>
      <w:pPr>
        <w:pStyle w:val="ListBullet"/>
      </w:pPr>
      <w:r>
        <w:rPr>
          <w:b w:val="0"/>
          <w:i w:val="0"/>
        </w:rPr>
        <w:t>thực phẩm có nguồn gốc thực vật (plant-based foods)</w:t>
      </w:r>
    </w:p>
    <w:p>
      <w:pPr>
        <w:pStyle w:val="ListBullet"/>
      </w:pPr>
      <w:r>
        <w:rPr>
          <w:b w:val="0"/>
          <w:i w:val="0"/>
        </w:rPr>
        <w:t>dấu chân carbon (carbon footprint) của, 35, 86</w:t>
      </w:r>
    </w:p>
    <w:p>
      <w:pPr>
        <w:pStyle w:val="ListBullet"/>
      </w:pPr>
      <w:r>
        <w:rPr>
          <w:b w:val="0"/>
          <w:i w:val="0"/>
        </w:rPr>
        <w:t>tại McDonald's và Burger King, 37</w:t>
      </w:r>
    </w:p>
    <w:p>
      <w:pPr>
        <w:pStyle w:val="ListBullet"/>
      </w:pPr>
      <w:r>
        <w:rPr>
          <w:b w:val="0"/>
          <w:i w:val="0"/>
        </w:rPr>
        <w:t>nhựa, 74</w:t>
      </w:r>
    </w:p>
    <w:p>
      <w:pPr>
        <w:pStyle w:val="ListBullet"/>
      </w:pPr>
      <w:r>
        <w:rPr>
          <w:b w:val="0"/>
          <w:i w:val="0"/>
        </w:rPr>
        <w:t>hành động chính trị (political actions) của người trẻ, 136–137</w:t>
      </w:r>
    </w:p>
    <w:p>
      <w:pPr>
        <w:pStyle w:val="ListBullet"/>
      </w:pPr>
      <w:r>
        <w:rPr>
          <w:b w:val="0"/>
          <w:i w:val="0"/>
        </w:rPr>
        <w:t>ảnh hưởng chính trị (political influence), các công ty sử dụng, 10–18, 38–39, 139, 140</w:t>
      </w:r>
    </w:p>
    <w:p>
      <w:pPr>
        <w:pStyle w:val="ListBullet"/>
      </w:pPr>
      <w:r>
        <w:rPr>
          <w:b w:val="0"/>
          <w:i w:val="0"/>
        </w:rPr>
        <w:t>giả thuyết thiên đường ô nhiễm (pollution haven hypothesis - PHH), 45–46</w:t>
      </w:r>
    </w:p>
    <w:p>
      <w:pPr>
        <w:pStyle w:val="ListBullet"/>
      </w:pPr>
      <w:r>
        <w:rPr>
          <w:b w:val="0"/>
          <w:i w:val="0"/>
        </w:rPr>
        <w:t>thiên đường ô nhiễm (pollution havens), 44–49, 50</w:t>
      </w:r>
    </w:p>
    <w:p>
      <w:pPr>
        <w:pStyle w:val="ListBullet"/>
      </w:pPr>
      <w:r>
        <w:rPr>
          <w:b w:val="0"/>
          <w:i w:val="0"/>
        </w:rPr>
        <w:t>Polman, Paul, 8</w:t>
      </w:r>
    </w:p>
    <w:p>
      <w:pPr>
        <w:pStyle w:val="ListBullet"/>
      </w:pPr>
      <w:r>
        <w:rPr>
          <w:b w:val="0"/>
          <w:i w:val="0"/>
        </w:rPr>
        <w:t>phát triển sau sang chấn (posttraumatic growth), 132–133</w:t>
      </w:r>
    </w:p>
    <w:p>
      <w:pPr>
        <w:pStyle w:val="ListBullet"/>
      </w:pPr>
      <w:r>
        <w:rPr>
          <w:b w:val="0"/>
          <w:i w:val="0"/>
        </w:rPr>
        <w:t>căng thẳng sau sang chấn (posttraumatic stress), 132</w:t>
      </w:r>
    </w:p>
    <w:p>
      <w:pPr>
        <w:pStyle w:val="ListBullet"/>
      </w:pPr>
      <w:r>
        <w:rPr>
          <w:b w:val="0"/>
          <w:i w:val="0"/>
        </w:rPr>
        <w:t>các công ty tư nhân, chiến lược phát triển bền vững (sustainability strategies) của, 10</w:t>
      </w:r>
    </w:p>
    <w:p>
      <w:pPr>
        <w:pStyle w:val="ListBullet"/>
      </w:pPr>
      <w:r>
        <w:rPr>
          <w:b w:val="0"/>
          <w:i w:val="0"/>
        </w:rPr>
        <w:t>thiết kế sản phẩm (product design) thích ứng với suy giảm tăng trưởng (degrowth-adapted), 86–87, 90</w:t>
      </w:r>
    </w:p>
    <w:p>
      <w:pPr>
        <w:pStyle w:val="ListBullet"/>
      </w:pPr>
      <w:r>
        <w:rPr>
          <w:b w:val="0"/>
          <w:i w:val="0"/>
        </w:rPr>
        <w:t>lợi nhuận (profit)</w:t>
      </w:r>
    </w:p>
    <w:p>
      <w:pPr>
        <w:pStyle w:val="ListBullet"/>
      </w:pPr>
      <w:r>
        <w:rPr>
          <w:b w:val="0"/>
          <w:i w:val="0"/>
        </w:rPr>
        <w:t>cuộc truy cầu lợi nhuận, 69–70</w:t>
      </w:r>
    </w:p>
    <w:p>
      <w:pPr>
        <w:pStyle w:val="ListBullet"/>
      </w:pPr>
      <w:r>
        <w:rPr>
          <w:b w:val="0"/>
          <w:i w:val="0"/>
        </w:rPr>
        <w:t>phát triển bền vững (sustainability) và lợi nhuận, 19</w:t>
      </w:r>
    </w:p>
    <w:p>
      <w:pPr>
        <w:pStyle w:val="ListBullet"/>
      </w:pPr>
      <w:r>
        <w:rPr>
          <w:b w:val="0"/>
          <w:i w:val="0"/>
        </w:rPr>
        <w:t>“Project Ara” (Google), 88–89</w:t>
      </w:r>
    </w:p>
    <w:p>
      <w:pPr>
        <w:pStyle w:val="ListBullet"/>
      </w:pPr>
      <w:r>
        <w:rPr>
          <w:b w:val="0"/>
          <w:i w:val="0"/>
        </w:rPr>
        <w:t>hệ thống chuỗi khối bằng chứng cổ phần (proof-of-stake blockchain systems), 110–111, 113</w:t>
      </w:r>
    </w:p>
    <w:p>
      <w:pPr>
        <w:pStyle w:val="ListBullet"/>
      </w:pPr>
      <w:r>
        <w:rPr>
          <w:b w:val="0"/>
          <w:i w:val="0"/>
        </w:rPr>
        <w:t>hệ thống chuỗi khối bằng chứng công việc (proof-of-work blockchain systems), 110–112</w:t>
      </w:r>
    </w:p>
    <w:p>
      <w:pPr>
        <w:pStyle w:val="ListBullet"/>
      </w:pPr>
      <w:r>
        <w:rPr>
          <w:b w:val="0"/>
          <w:i w:val="0"/>
        </w:rPr>
        <w:t xml:space="preserve">bất động sả</w:t>
      </w:r>
      <w:r>
        <w:rPr>
          <w:b w:val="0"/>
          <w:i/>
        </w:rPr>
        <w:t>n.</w:t>
      </w:r>
      <w:r>
        <w:rPr>
          <w:b w:val="0"/>
          <w:i w:val="0"/>
        </w:rPr>
        <w:t xml:space="preserve"> Xem tài sản; nhà ở</w:t>
      </w:r>
    </w:p>
    <w:p>
      <w:pPr>
        <w:pStyle w:val="ListBullet"/>
      </w:pPr>
      <w:r>
        <w:rPr>
          <w:b w:val="0"/>
          <w:i w:val="0"/>
        </w:rPr>
        <w:t>các công ty đại chúng, chiến lược phát triển bền vững của, 10</w:t>
      </w:r>
    </w:p>
    <w:p>
      <w:pPr>
        <w:pStyle w:val="ListBullet"/>
      </w:pPr>
      <w:r>
        <w:rPr>
          <w:b w:val="0"/>
          <w:i w:val="0"/>
        </w:rPr>
        <w:t>sức mua, 22–23</w:t>
      </w:r>
    </w:p>
    <w:p>
      <w:pPr>
        <w:pStyle w:val="ListBullet"/>
      </w:pPr>
      <w:r>
        <w:rPr>
          <w:b w:val="0"/>
          <w:i w:val="0"/>
        </w:rPr>
        <w:t>đường sắt, 70</w:t>
      </w:r>
    </w:p>
    <w:p>
      <w:pPr>
        <w:pStyle w:val="ListBullet"/>
      </w:pPr>
      <w:r>
        <w:rPr>
          <w:b w:val="0"/>
          <w:i w:val="0"/>
        </w:rPr>
        <w:t>RE100, 98</w:t>
      </w:r>
    </w:p>
    <w:p>
      <w:pPr>
        <w:pStyle w:val="ListBullet"/>
      </w:pPr>
      <w:r>
        <w:rPr>
          <w:b w:val="0"/>
          <w:i w:val="0"/>
        </w:rPr>
        <w:t>Quỹ tín thác đầu tư bất động sản (Real Estate Investment Trusts), 120</w:t>
      </w:r>
    </w:p>
    <w:p>
      <w:pPr>
        <w:pStyle w:val="ListBullet"/>
      </w:pPr>
      <w:r>
        <w:rPr>
          <w:b w:val="0"/>
          <w:i w:val="0"/>
        </w:rPr>
        <w:t>phục hồi, các đặc điểm thiết kế cho, 119, 122</w:t>
      </w:r>
    </w:p>
    <w:p>
      <w:pPr>
        <w:pStyle w:val="ListBullet"/>
      </w:pPr>
      <w:r>
        <w:rPr>
          <w:b w:val="0"/>
          <w:i w:val="0"/>
        </w:rPr>
        <w:t>xây dựng lại, 120, 122</w:t>
      </w:r>
    </w:p>
    <w:p>
      <w:pPr>
        <w:pStyle w:val="ListBullet"/>
      </w:pPr>
      <w:r>
        <w:rPr>
          <w:b w:val="0"/>
          <w:i w:val="0"/>
        </w:rPr>
        <w:t>xe cộ có thể tái chế, 87</w:t>
      </w:r>
    </w:p>
    <w:p>
      <w:pPr>
        <w:pStyle w:val="ListBullet"/>
      </w:pPr>
      <w:r>
        <w:rPr>
          <w:b w:val="0"/>
          <w:i w:val="0"/>
        </w:rPr>
        <w:t xml:space="preserve">giảm phát thải carbon.</w:t>
      </w:r>
      <w:r>
        <w:rPr>
          <w:b w:val="0"/>
          <w:i/>
        </w:rPr>
        <w:t> X</w:t>
      </w:r>
      <w:r>
        <w:rPr>
          <w:b w:val="0"/>
          <w:i w:val="0"/>
        </w:rPr>
        <w:t xml:space="preserve">em giảm carbon</w:t>
      </w:r>
    </w:p>
    <w:p>
      <w:pPr>
        <w:pStyle w:val="ListBullet"/>
      </w:pPr>
      <w:r>
        <w:rPr>
          <w:b w:val="0"/>
          <w:i w:val="0"/>
        </w:rPr>
        <w:t>“khoảng cách quy định” (“regulatory distance”), 46</w:t>
      </w:r>
    </w:p>
    <w:p>
      <w:pPr>
        <w:pStyle w:val="ListBullet"/>
      </w:pPr>
      <w:r>
        <w:rPr>
          <w:b w:val="0"/>
          <w:i w:val="0"/>
        </w:rPr>
        <w:t>tăng cường, đầu tư vào, 118, 122</w:t>
      </w:r>
    </w:p>
    <w:p>
      <w:pPr>
        <w:pStyle w:val="ListBullet"/>
      </w:pPr>
      <w:r>
        <w:rPr>
          <w:b w:val="0"/>
          <w:i w:val="0"/>
        </w:rPr>
        <w:t>năng lượng tái tạo</w:t>
      </w:r>
    </w:p>
    <w:p>
      <w:pPr>
        <w:pStyle w:val="ListBullet"/>
      </w:pPr>
      <w:r>
        <w:rPr>
          <w:b w:val="0"/>
          <w:i w:val="0"/>
        </w:rPr>
        <w:t>các công ty cam kết chuyển đổi, 94, 98–99</w:t>
      </w:r>
    </w:p>
    <w:p>
      <w:pPr>
        <w:pStyle w:val="ListBullet"/>
      </w:pPr>
      <w:r>
        <w:rPr>
          <w:b w:val="0"/>
          <w:i w:val="0"/>
        </w:rPr>
        <w:t>lợi thế chi phí được tạo ra bởi, 14</w:t>
      </w:r>
    </w:p>
    <w:p>
      <w:pPr>
        <w:pStyle w:val="ListBullet"/>
      </w:pPr>
      <w:r>
        <w:rPr>
          <w:b w:val="0"/>
          <w:i w:val="0"/>
        </w:rPr>
        <w:t>cho khai thác tiền mã hóa (cryptomining), 109–110</w:t>
      </w:r>
    </w:p>
    <w:p>
      <w:pPr>
        <w:pStyle w:val="ListBullet"/>
      </w:pPr>
      <w:r>
        <w:rPr>
          <w:b w:val="0"/>
          <w:i w:val="0"/>
        </w:rPr>
        <w:t>thúc đẩy nhu cầu về, 98</w:t>
      </w:r>
    </w:p>
    <w:p>
      <w:pPr>
        <w:pStyle w:val="ListBullet"/>
      </w:pPr>
      <w:r>
        <w:rPr>
          <w:b w:val="0"/>
          <w:i w:val="0"/>
        </w:rPr>
        <w:t>trái phiếu xanh (green bonds) tài trợ, 53</w:t>
      </w:r>
    </w:p>
    <w:p>
      <w:pPr>
        <w:pStyle w:val="ListBullet"/>
      </w:pPr>
      <w:r>
        <w:rPr>
          <w:b w:val="0"/>
          <w:i w:val="0"/>
        </w:rPr>
        <w:t>đầu tư vào, 33</w:t>
      </w:r>
    </w:p>
    <w:p>
      <w:pPr>
        <w:pStyle w:val="ListBullet"/>
      </w:pPr>
      <w:r>
        <w:rPr>
          <w:b w:val="0"/>
          <w:i w:val="0"/>
        </w:rPr>
        <w:t>các nhà cung cấp sử dụng, 19–21</w:t>
      </w:r>
    </w:p>
    <w:p>
      <w:pPr>
        <w:pStyle w:val="ListBullet"/>
      </w:pPr>
      <w:r>
        <w:rPr>
          <w:b w:val="0"/>
          <w:i w:val="0"/>
        </w:rPr>
        <w:t>các nỗ lực cứu hộ, 131</w:t>
      </w:r>
    </w:p>
    <w:p>
      <w:pPr>
        <w:pStyle w:val="ListBullet"/>
      </w:pPr>
      <w:r>
        <w:rPr>
          <w:b w:val="0"/>
          <w:i w:val="0"/>
        </w:rPr>
        <w:t>nghiên cứu và phát triển, 16, 35, 61</w:t>
      </w:r>
    </w:p>
    <w:p>
      <w:pPr>
        <w:pStyle w:val="ListBullet"/>
      </w:pPr>
      <w:r>
        <w:rPr>
          <w:b w:val="0"/>
          <w:i w:val="0"/>
        </w:rPr>
        <w:t>trái phiếu nghĩa vụ dựa trên nghiên cứu (research-backed obligations – RBO), 61–62</w:t>
      </w:r>
    </w:p>
    <w:p>
      <w:pPr>
        <w:pStyle w:val="ListBullet"/>
      </w:pPr>
      <w:r>
        <w:rPr>
          <w:b w:val="0"/>
          <w:i w:val="0"/>
        </w:rPr>
        <w:t>khả năng phục hồi (resilience)</w:t>
      </w:r>
    </w:p>
    <w:p>
      <w:pPr>
        <w:pStyle w:val="ListBullet"/>
      </w:pPr>
      <w:r>
        <w:rPr>
          <w:b w:val="0"/>
          <w:i w:val="0"/>
        </w:rPr>
        <w:t>những kẻ thù của, 133</w:t>
      </w:r>
    </w:p>
    <w:p>
      <w:pPr>
        <w:pStyle w:val="ListBullet"/>
      </w:pPr>
      <w:r>
        <w:rPr>
          <w:b w:val="0"/>
          <w:i w:val="0"/>
        </w:rPr>
        <w:t>đầu tư vào, 4, 117, 118</w:t>
      </w:r>
    </w:p>
    <w:p>
      <w:pPr>
        <w:pStyle w:val="ListBullet"/>
      </w:pPr>
      <w:r>
        <w:rPr>
          <w:b w:val="0"/>
          <w:i w:val="0"/>
        </w:rPr>
        <w:t>của các nhà lãnh đạo, 133</w:t>
      </w:r>
    </w:p>
    <w:p>
      <w:pPr>
        <w:pStyle w:val="ListBullet"/>
      </w:pPr>
      <w:r>
        <w:rPr>
          <w:b w:val="0"/>
          <w:i w:val="0"/>
        </w:rPr>
        <w:t>tổ chức, 125–135</w:t>
      </w:r>
    </w:p>
    <w:p>
      <w:pPr>
        <w:pStyle w:val="ListBullet"/>
      </w:pPr>
      <w:r>
        <w:rPr>
          <w:b w:val="0"/>
          <w:i w:val="0"/>
        </w:rPr>
        <w:t>sau thảm họa, 133</w:t>
      </w:r>
    </w:p>
    <w:p>
      <w:pPr>
        <w:pStyle w:val="ListBullet"/>
      </w:pPr>
      <w:r>
        <w:rPr>
          <w:b w:val="0"/>
          <w:i w:val="0"/>
        </w:rPr>
        <w:t>hạn chế các tòa nhà, 120–121, 122</w:t>
      </w:r>
    </w:p>
    <w:p>
      <w:pPr>
        <w:pStyle w:val="ListBullet"/>
      </w:pPr>
      <w:r>
        <w:rPr>
          <w:b w:val="0"/>
          <w:i w:val="0"/>
        </w:rPr>
        <w:t>rút lui, bằng cách chuyển tài sản, 119, 122</w:t>
      </w:r>
    </w:p>
    <w:p>
      <w:pPr>
        <w:pStyle w:val="ListBullet"/>
      </w:pPr>
      <w:r>
        <w:rPr>
          <w:b w:val="0"/>
          <w:i w:val="0"/>
        </w:rPr>
        <w:t>"Sự trở lại của thiên nhiên: Công nghệ giải phóng môi trường" (Ausubel), 67</w:t>
      </w:r>
    </w:p>
    <w:p>
      <w:pPr>
        <w:pStyle w:val="ListBullet"/>
      </w:pPr>
      <w:r>
        <w:rPr>
          <w:b w:val="0"/>
          <w:i w:val="0"/>
        </w:rPr>
        <w:t>lợi tức đầu tư (return on investment - ROI), 9, 32</w:t>
      </w:r>
    </w:p>
    <w:p>
      <w:pPr>
        <w:pStyle w:val="ListBullet"/>
      </w:pPr>
      <w:r>
        <w:rPr>
          <w:b w:val="0"/>
          <w:i w:val="0"/>
        </w:rPr>
        <w:t>Rio Tinto, 22</w:t>
      </w:r>
    </w:p>
    <w:p>
      <w:pPr>
        <w:pStyle w:val="ListBullet"/>
      </w:pPr>
      <w:r>
        <w:rPr>
          <w:b w:val="0"/>
          <w:i w:val="0"/>
        </w:rPr>
        <w:t>đánh giá rủi ro (risk assessment), 126</w:t>
      </w:r>
    </w:p>
    <w:p>
      <w:pPr>
        <w:pStyle w:val="ListBullet"/>
      </w:pPr>
      <w:r>
        <w:rPr>
          <w:b w:val="0"/>
          <w:i w:val="0"/>
        </w:rPr>
        <w:t>trái phiếu tác động chia sẻ rủi ro (risk-sharing impact bonds), 55–57, 63</w:t>
      </w:r>
    </w:p>
    <w:p>
      <w:pPr>
        <w:pStyle w:val="ListBullet"/>
      </w:pPr>
      <w:r>
        <w:rPr>
          <w:b w:val="0"/>
          <w:i w:val="0"/>
        </w:rPr>
        <w:t>Quỹ Rockefeller (Rockefeller Foundation), 55</w:t>
      </w:r>
    </w:p>
    <w:p>
      <w:pPr>
        <w:pStyle w:val="ListBullet"/>
      </w:pPr>
      <w:r>
        <w:rPr>
          <w:b w:val="0"/>
          <w:i w:val="0"/>
        </w:rPr>
        <w:t>Roulet, Thomas, 83–90</w:t>
      </w:r>
    </w:p>
    <w:p>
      <w:pPr>
        <w:pStyle w:val="ListBullet"/>
      </w:pPr>
      <w:r>
        <w:rPr>
          <w:b w:val="0"/>
          <w:i w:val="0"/>
        </w:rPr>
        <w:t>Schneider, Mark (giám đốc điều hành), 35</w:t>
      </w:r>
    </w:p>
    <w:p>
      <w:pPr>
        <w:pStyle w:val="ListBullet"/>
      </w:pPr>
      <w:r>
        <w:rPr>
          <w:b w:val="0"/>
          <w:i w:val="0"/>
        </w:rPr>
        <w:t>các cuộc đình công vì khí hậu ở trường học, 136</w:t>
      </w:r>
    </w:p>
    <w:p>
      <w:pPr>
        <w:pStyle w:val="ListBullet"/>
      </w:pPr>
      <w:r>
        <w:rPr>
          <w:b w:val="0"/>
          <w:i w:val="0"/>
        </w:rPr>
        <w:t>xóa bỏ phân biệt chủng tộc trong trường học, 137</w:t>
      </w:r>
    </w:p>
    <w:p>
      <w:pPr>
        <w:pStyle w:val="ListBullet"/>
      </w:pPr>
      <w:r>
        <w:rPr>
          <w:b w:val="0"/>
          <w:i w:val="0"/>
        </w:rPr>
        <w:t>các vụ xả súng ở trường học, 137–138</w:t>
      </w:r>
    </w:p>
    <w:p>
      <w:pPr>
        <w:pStyle w:val="ListBullet"/>
      </w:pPr>
      <w:r>
        <w:rPr>
          <w:b w:val="0"/>
          <w:i w:val="0"/>
        </w:rPr>
        <w:t>mực nước biển dâng,</w:t>
      </w:r>
      <w:r>
        <w:rPr>
          <w:b w:val="0"/>
          <w:i/>
        </w:rPr>
        <w:t> 12f</w:t>
      </w:r>
    </w:p>
    <w:p>
      <w:pPr>
        <w:pStyle w:val="ListBullet"/>
      </w:pPr>
      <w:r>
        <w:rPr>
          <w:b w:val="0"/>
          <w:i w:val="0"/>
        </w:rPr>
        <w:t>Seventh Generation, 26</w:t>
      </w:r>
    </w:p>
    <w:p>
      <w:pPr>
        <w:pStyle w:val="ListBullet"/>
      </w:pPr>
      <w:r>
        <w:rPr>
          <w:b w:val="0"/>
          <w:i w:val="0"/>
        </w:rPr>
        <w:t>quyền tối thượng của cổ đông (shareholder primacy), 7</w:t>
      </w:r>
    </w:p>
    <w:p>
      <w:pPr>
        <w:pStyle w:val="ListBullet"/>
      </w:pPr>
      <w:r>
        <w:rPr>
          <w:b w:val="0"/>
          <w:i w:val="0"/>
        </w:rPr>
        <w:t>Shell, 100</w:t>
      </w:r>
    </w:p>
    <w:p>
      <w:pPr>
        <w:pStyle w:val="ListBullet"/>
      </w:pPr>
      <w:r>
        <w:rPr>
          <w:b w:val="0"/>
          <w:i w:val="0"/>
        </w:rPr>
        <w:t>đóng tàu, 70</w:t>
      </w:r>
    </w:p>
    <w:p>
      <w:pPr>
        <w:pStyle w:val="ListBullet"/>
      </w:pPr>
      <w:r>
        <w:rPr>
          <w:b w:val="0"/>
          <w:i w:val="0"/>
        </w:rPr>
        <w:t>Siemens, 14</w:t>
      </w:r>
    </w:p>
    <w:p>
      <w:pPr>
        <w:pStyle w:val="ListBullet"/>
      </w:pPr>
      <w:r>
        <w:rPr>
          <w:b w:val="0"/>
          <w:i w:val="0"/>
        </w:rPr>
        <w:t>Sixup, 60–61</w:t>
      </w:r>
    </w:p>
    <w:p>
      <w:pPr>
        <w:pStyle w:val="ListBullet"/>
      </w:pPr>
      <w:r>
        <w:rPr>
          <w:b w:val="0"/>
          <w:i w:val="0"/>
        </w:rPr>
        <w:t>điện thoại thông minh, 76–77, 86–87</w:t>
      </w:r>
    </w:p>
    <w:p>
      <w:pPr>
        <w:pStyle w:val="ListBullet"/>
      </w:pPr>
      <w:r>
        <w:rPr>
          <w:b w:val="0"/>
          <w:i w:val="0"/>
        </w:rPr>
        <w:t>mạng xã hội (social media), 131, 137</w:t>
      </w:r>
    </w:p>
    <w:p>
      <w:pPr>
        <w:pStyle w:val="ListBullet"/>
      </w:pPr>
      <w:r>
        <w:rPr>
          <w:b w:val="0"/>
          <w:i w:val="0"/>
        </w:rPr>
        <w:t>các phong trào xã hội, 137</w:t>
      </w:r>
    </w:p>
    <w:p>
      <w:pPr>
        <w:pStyle w:val="ListBullet"/>
      </w:pPr>
      <w:r>
        <w:rPr>
          <w:b w:val="0"/>
          <w:i w:val="0"/>
        </w:rPr>
        <w:t>mục đích xã hội (social purpose), 7, 8</w:t>
      </w:r>
    </w:p>
    <w:p>
      <w:pPr>
        <w:pStyle w:val="ListBullet"/>
      </w:pPr>
      <w:r>
        <w:rPr>
          <w:b w:val="0"/>
          <w:i w:val="0"/>
        </w:rPr>
        <w:t>quỹ chỉ số hoạt động vì xã hội (socially active index funds), 57–59, 63–64</w:t>
      </w:r>
    </w:p>
    <w:p>
      <w:pPr>
        <w:pStyle w:val="ListBullet"/>
      </w:pPr>
      <w:r>
        <w:rPr>
          <w:b w:val="0"/>
          <w:i w:val="0"/>
        </w:rPr>
        <w:t>đầu tư có trách nhiệm với xã hội (socially responsible investment), 53–64</w:t>
      </w:r>
    </w:p>
    <w:p>
      <w:pPr>
        <w:pStyle w:val="ListBullet"/>
      </w:pPr>
      <w:r>
        <w:rPr>
          <w:b w:val="0"/>
          <w:i w:val="0"/>
        </w:rPr>
        <w:t>lập luận vì xã hội, cho các hành động vì khí hậu, 7–8</w:t>
      </w:r>
    </w:p>
    <w:p>
      <w:pPr>
        <w:pStyle w:val="ListBullet"/>
      </w:pPr>
      <w:r>
        <w:rPr>
          <w:b w:val="0"/>
          <w:i w:val="0"/>
        </w:rPr>
        <w:t>sự tham gia của các bên liên quan (stakeholder engagement), 87–88</w:t>
      </w:r>
    </w:p>
    <w:p>
      <w:pPr>
        <w:pStyle w:val="ListBullet"/>
      </w:pPr>
      <w:r>
        <w:rPr>
          <w:b w:val="0"/>
          <w:i w:val="0"/>
        </w:rPr>
        <w:t>các bên liên quan (stakeholders)</w:t>
      </w:r>
    </w:p>
    <w:p>
      <w:pPr>
        <w:pStyle w:val="ListBullet"/>
      </w:pPr>
      <w:r>
        <w:rPr>
          <w:b w:val="0"/>
          <w:i w:val="0"/>
        </w:rPr>
        <w:t>mối quan hệ với, 18–31, 39</w:t>
      </w:r>
    </w:p>
    <w:p>
      <w:pPr>
        <w:pStyle w:val="ListBullet"/>
      </w:pPr>
      <w:r>
        <w:rPr>
          <w:b w:val="0"/>
          <w:i w:val="0"/>
        </w:rPr>
        <w:t>phát tín hiệu cam kết hành động vì khí hậu tới, 98, 104–105</w:t>
      </w:r>
    </w:p>
    <w:p>
      <w:pPr>
        <w:pStyle w:val="ListBullet"/>
      </w:pPr>
      <w:r>
        <w:rPr>
          <w:b w:val="0"/>
          <w:i w:val="0"/>
        </w:rPr>
        <w:t>yêu cầu về phát triển bền vững (sustainability) của, 8</w:t>
      </w:r>
    </w:p>
    <w:p>
      <w:pPr>
        <w:pStyle w:val="ListBullet"/>
      </w:pPr>
      <w:r>
        <w:rPr>
          <w:b w:val="0"/>
          <w:i w:val="0"/>
        </w:rPr>
        <w:t>Stiglitz, Joseph, 84</w:t>
      </w:r>
    </w:p>
    <w:p>
      <w:pPr>
        <w:pStyle w:val="ListBullet"/>
      </w:pPr>
      <w:r>
        <w:rPr>
          <w:b w:val="0"/>
          <w:i w:val="0"/>
        </w:rPr>
        <w:t>dòng chảy nước mưa (stormwater runoff), 56–57</w:t>
      </w:r>
    </w:p>
    <w:p>
      <w:pPr>
        <w:pStyle w:val="ListBullet"/>
      </w:pPr>
      <w:r>
        <w:rPr>
          <w:b w:val="0"/>
          <w:i w:val="0"/>
        </w:rPr>
        <w:t>căng thẳng sau sang chấn (posttraumatic stress), 132</w:t>
      </w:r>
    </w:p>
    <w:p>
      <w:pPr>
        <w:pStyle w:val="ListBullet"/>
      </w:pPr>
      <w:r>
        <w:rPr>
          <w:b w:val="0"/>
          <w:i w:val="0"/>
        </w:rPr>
        <w:t>các cuộc tuần hành vì khí hậu của sinh viên, 136</w:t>
      </w:r>
    </w:p>
    <w:p>
      <w:pPr>
        <w:pStyle w:val="ListBullet"/>
      </w:pPr>
      <w:r>
        <w:rPr>
          <w:b w:val="0"/>
          <w:i w:val="0"/>
        </w:rPr>
        <w:t>trợ cấp cho công nghệ sạch, 16</w:t>
      </w:r>
    </w:p>
    <w:p>
      <w:pPr>
        <w:pStyle w:val="ListBullet"/>
      </w:pPr>
      <w:r>
        <w:rPr>
          <w:b w:val="0"/>
          <w:i w:val="0"/>
        </w:rPr>
        <w:t>hiệu ứng thay thế (substitution effect), 70</w:t>
      </w:r>
    </w:p>
    <w:p>
      <w:pPr>
        <w:pStyle w:val="ListBullet"/>
      </w:pPr>
      <w:r>
        <w:rPr>
          <w:b w:val="0"/>
          <w:i w:val="0"/>
        </w:rPr>
        <w:t>Phong trào Sunrise (Sunrise Movement), 136</w:t>
      </w:r>
    </w:p>
    <w:p>
      <w:pPr>
        <w:pStyle w:val="ListBullet"/>
      </w:pPr>
      <w:r>
        <w:rPr>
          <w:b w:val="0"/>
          <w:i w:val="0"/>
        </w:rPr>
        <w:t>các nhà cung cấp (suppliers)</w:t>
      </w:r>
    </w:p>
    <w:p>
      <w:pPr>
        <w:pStyle w:val="ListBullet"/>
      </w:pPr>
      <w:r>
        <w:rPr>
          <w:b w:val="0"/>
          <w:i w:val="0"/>
        </w:rPr>
        <w:t>hỗ trợ tài chính cho, 19–21</w:t>
      </w:r>
    </w:p>
    <w:p>
      <w:pPr>
        <w:pStyle w:val="ListBullet"/>
      </w:pPr>
      <w:r>
        <w:rPr>
          <w:b w:val="0"/>
          <w:i w:val="0"/>
        </w:rPr>
        <w:t>năng lượng tái tạo được sử dụng bởi, 19–21</w:t>
      </w:r>
    </w:p>
    <w:p>
      <w:pPr>
        <w:pStyle w:val="ListBullet"/>
      </w:pPr>
      <w:r>
        <w:rPr>
          <w:b w:val="0"/>
          <w:i w:val="0"/>
        </w:rPr>
        <w:t>tính bền vững của, 18–23</w:t>
      </w:r>
    </w:p>
    <w:p>
      <w:pPr>
        <w:pStyle w:val="ListBullet"/>
      </w:pPr>
      <w:r>
        <w:rPr>
          <w:b w:val="0"/>
          <w:i w:val="0"/>
        </w:rPr>
        <w:t>lãnh đạo khí hậu trong chuỗi cung ứng (supply-chain climate leadership), 19–23</w:t>
      </w:r>
    </w:p>
    <w:p>
      <w:pPr>
        <w:pStyle w:val="ListBullet"/>
      </w:pPr>
      <w:r>
        <w:rPr>
          <w:b w:val="0"/>
          <w:i w:val="0"/>
        </w:rPr>
        <w:t>phát triển bền vững (sustainability)</w:t>
      </w:r>
    </w:p>
    <w:p>
      <w:pPr>
        <w:pStyle w:val="ListBullet"/>
      </w:pPr>
      <w:r>
        <w:rPr>
          <w:b w:val="0"/>
          <w:i w:val="0"/>
        </w:rPr>
        <w:t>chiến lược của công ty cho, 10</w:t>
      </w:r>
    </w:p>
    <w:p>
      <w:pPr>
        <w:pStyle w:val="ListBullet"/>
      </w:pPr>
      <w:r>
        <w:rPr>
          <w:b w:val="0"/>
          <w:i w:val="0"/>
        </w:rPr>
        <w:t>của tiền mã hóa (cryptocurrency), 107–113</w:t>
      </w:r>
    </w:p>
    <w:p>
      <w:pPr>
        <w:pStyle w:val="ListBullet"/>
      </w:pPr>
      <w:r>
        <w:rPr>
          <w:b w:val="0"/>
          <w:i w:val="0"/>
        </w:rPr>
        <w:t>khách hàng và, 8, 23–28</w:t>
      </w:r>
    </w:p>
    <w:p>
      <w:pPr>
        <w:pStyle w:val="ListBullet"/>
      </w:pPr>
      <w:r>
        <w:rPr>
          <w:b w:val="0"/>
          <w:i w:val="0"/>
        </w:rPr>
        <w:t>nhân viên và, 8, 28–31</w:t>
      </w:r>
    </w:p>
    <w:p>
      <w:pPr>
        <w:pStyle w:val="ListBullet"/>
      </w:pPr>
      <w:r>
        <w:rPr>
          <w:b w:val="0"/>
          <w:i w:val="0"/>
        </w:rPr>
        <w:t>suy nghĩ lại mô hình kinh doanh vì, 30–37, 39</w:t>
      </w:r>
    </w:p>
    <w:p>
      <w:pPr>
        <w:pStyle w:val="ListBullet"/>
      </w:pPr>
      <w:r>
        <w:rPr>
          <w:b w:val="0"/>
          <w:i w:val="0"/>
        </w:rPr>
        <w:t>các bên liên quan (stakeholders) và, 8</w:t>
      </w:r>
    </w:p>
    <w:p>
      <w:pPr>
        <w:pStyle w:val="ListBullet"/>
      </w:pPr>
      <w:r>
        <w:rPr>
          <w:b w:val="0"/>
          <w:i w:val="0"/>
        </w:rPr>
        <w:t>của các nhà cung cấp, 18–23</w:t>
      </w:r>
    </w:p>
    <w:p>
      <w:pPr>
        <w:pStyle w:val="ListBullet"/>
      </w:pPr>
      <w:r>
        <w:rPr>
          <w:b w:val="0"/>
          <w:i w:val="0"/>
        </w:rPr>
        <w:t>Sustainable Brands, 26</w:t>
      </w:r>
    </w:p>
    <w:p>
      <w:pPr>
        <w:pStyle w:val="ListBullet"/>
      </w:pPr>
      <w:r>
        <w:rPr>
          <w:b w:val="0"/>
          <w:i w:val="0"/>
        </w:rPr>
        <w:t>đầu tư bền vững (sustainable investment), 27, 31–37, 39, 95–96</w:t>
      </w:r>
    </w:p>
    <w:p>
      <w:pPr>
        <w:pStyle w:val="ListBullet"/>
      </w:pPr>
      <w:r>
        <w:rPr>
          <w:b w:val="0"/>
          <w:i w:val="0"/>
        </w:rPr>
        <w:t>Sustainalytics, 58</w:t>
      </w:r>
    </w:p>
    <w:p>
      <w:pPr>
        <w:pStyle w:val="ListBullet"/>
      </w:pPr>
      <w:r>
        <w:rPr>
          <w:b w:val="0"/>
          <w:i w:val="0"/>
        </w:rPr>
        <w:t>Thụy Điển</w:t>
      </w:r>
    </w:p>
    <w:p>
      <w:pPr>
        <w:pStyle w:val="ListBullet"/>
      </w:pPr>
      <w:r>
        <w:rPr>
          <w:b w:val="0"/>
          <w:i w:val="0"/>
        </w:rPr>
        <w:t>lệnh cấm động cơ đốt trong tại, 17</w:t>
      </w:r>
    </w:p>
    <w:p>
      <w:pPr>
        <w:pStyle w:val="ListBullet"/>
      </w:pPr>
      <w:r>
        <w:rPr>
          <w:b w:val="0"/>
          <w:i w:val="0"/>
        </w:rPr>
        <w:t>“nỗi xấu hổ khi đi máy bay” (flight shaming) tại, 85, 86</w:t>
      </w:r>
    </w:p>
    <w:p>
      <w:pPr>
        <w:pStyle w:val="ListBullet"/>
      </w:pPr>
      <w:r>
        <w:rPr>
          <w:b w:val="0"/>
          <w:i w:val="0"/>
        </w:rPr>
        <w:t>Swiss Re, 3</w:t>
      </w:r>
    </w:p>
    <w:p>
      <w:pPr>
        <w:pStyle w:val="ListBullet"/>
      </w:pPr>
      <w:r>
        <w:rPr>
          <w:b w:val="0"/>
          <w:i/>
        </w:rPr>
        <w:t>T</w:t>
      </w:r>
      <w:r>
        <w:rPr>
          <w:b w:val="0"/>
          <w:i w:val="0"/>
        </w:rPr>
        <w:t>å</w:t>
      </w:r>
      <w:r>
        <w:rPr>
          <w:b w:val="0"/>
          <w:i/>
        </w:rPr>
        <w:t>gskryt</w:t>
      </w:r>
      <w:r>
        <w:rPr>
          <w:b w:val="0"/>
          <w:i w:val="0"/>
        </w:rPr>
        <w:t xml:space="preserve"> (“khoe đi tàu”), 86</w:t>
      </w:r>
    </w:p>
    <w:p>
      <w:pPr>
        <w:pStyle w:val="ListBullet"/>
      </w:pPr>
      <w:r>
        <w:rPr>
          <w:b w:val="0"/>
          <w:i w:val="0"/>
        </w:rPr>
        <w:t>Target, 21, 22</w:t>
      </w:r>
    </w:p>
    <w:p>
      <w:pPr>
        <w:pStyle w:val="ListBullet"/>
      </w:pPr>
      <w:r>
        <w:rPr>
          <w:b w:val="0"/>
          <w:i w:val="0"/>
        </w:rPr>
        <w:t>Lực lượng đặc nhiệm về công bố thông tin tài chính liên quan đến khí hậu (TCFD), 17, 101</w:t>
      </w:r>
    </w:p>
    <w:p>
      <w:pPr>
        <w:pStyle w:val="ListBullet"/>
      </w:pPr>
      <w:r>
        <w:rPr>
          <w:b w:val="0"/>
          <w:i w:val="0"/>
        </w:rPr>
        <w:t>các công ty công nghệ, lựa chọn khách hàng doanh nghiệp, 26–28</w:t>
      </w:r>
    </w:p>
    <w:p>
      <w:pPr>
        <w:pStyle w:val="ListBullet"/>
      </w:pPr>
      <w:r>
        <w:rPr>
          <w:b w:val="0"/>
          <w:i w:val="0"/>
        </w:rPr>
        <w:t>công nghệ</w:t>
      </w:r>
    </w:p>
    <w:p>
      <w:pPr>
        <w:pStyle w:val="ListBullet"/>
      </w:pPr>
      <w:r>
        <w:rPr>
          <w:b w:val="0"/>
          <w:i w:val="0"/>
        </w:rPr>
        <w:t>sạch</w:t>
      </w:r>
      <w:r>
        <w:rPr>
          <w:b w:val="0"/>
          <w:i/>
        </w:rPr>
        <w:t> (Xem</w:t>
      </w:r>
      <w:r>
        <w:rPr>
          <w:b w:val="0"/>
          <w:i w:val="0"/>
        </w:rPr>
        <w:t xml:space="preserve"> công nghệ sạch)</w:t>
      </w:r>
    </w:p>
    <w:p>
      <w:pPr>
        <w:pStyle w:val="ListBullet"/>
      </w:pPr>
      <w:r>
        <w:rPr>
          <w:b w:val="0"/>
          <w:i w:val="0"/>
        </w:rPr>
        <w:t>cho sao lưu dữ liệu và kết nối, 130</w:t>
      </w:r>
    </w:p>
    <w:p>
      <w:pPr>
        <w:pStyle w:val="ListBullet"/>
      </w:pPr>
      <w:r>
        <w:rPr>
          <w:b w:val="0"/>
          <w:i w:val="0"/>
        </w:rPr>
        <w:t>và giảm tăng trưởng, 84–85</w:t>
      </w:r>
    </w:p>
    <w:p>
      <w:pPr>
        <w:pStyle w:val="ListBullet"/>
      </w:pPr>
      <w:r>
        <w:rPr>
          <w:b w:val="0"/>
          <w:i w:val="0"/>
        </w:rPr>
        <w:t>và khả năng phi vật chất hóa, 70</w:t>
      </w:r>
    </w:p>
    <w:p>
      <w:pPr>
        <w:pStyle w:val="ListBullet"/>
      </w:pPr>
      <w:r>
        <w:rPr>
          <w:b w:val="0"/>
          <w:i w:val="0"/>
        </w:rPr>
        <w:t>tiến độ của, 76–77</w:t>
      </w:r>
    </w:p>
    <w:p>
      <w:pPr>
        <w:pStyle w:val="ListBullet"/>
      </w:pPr>
      <w:r>
        <w:rPr>
          <w:b w:val="0"/>
          <w:i w:val="0"/>
        </w:rPr>
        <w:t xml:space="preserve">tăng nhiệt độ. Xem</w:t>
      </w:r>
      <w:r>
        <w:rPr>
          <w:b w:val="0"/>
          <w:i/>
        </w:rPr>
        <w:t> bi</w:t>
      </w:r>
      <w:r>
        <w:rPr>
          <w:b w:val="0"/>
          <w:i w:val="0"/>
        </w:rPr>
        <w:t xml:space="preserve">ến đổi khí hậu</w:t>
      </w:r>
    </w:p>
    <w:p>
      <w:pPr>
        <w:pStyle w:val="ListBullet"/>
      </w:pPr>
      <w:r>
        <w:rPr>
          <w:b w:val="0"/>
          <w:i w:val="0"/>
        </w:rPr>
        <w:t>Tesla, 88</w:t>
      </w:r>
    </w:p>
    <w:p>
      <w:pPr>
        <w:pStyle w:val="ListBullet"/>
      </w:pPr>
      <w:r>
        <w:rPr>
          <w:b w:val="0"/>
          <w:i w:val="0"/>
        </w:rPr>
        <w:t>Trung tâm Y tế Texas (TMC), 118</w:t>
      </w:r>
    </w:p>
    <w:p>
      <w:pPr>
        <w:pStyle w:val="ListBullet"/>
      </w:pPr>
      <w:r>
        <w:rPr>
          <w:b w:val="0"/>
          <w:i w:val="0"/>
        </w:rPr>
        <w:t>Áo nỉ 30 năm, 87</w:t>
      </w:r>
    </w:p>
    <w:p>
      <w:pPr>
        <w:pStyle w:val="ListBullet"/>
      </w:pPr>
      <w:r>
        <w:rPr>
          <w:b w:val="0"/>
          <w:i w:val="0"/>
        </w:rPr>
        <w:t>Thurnberg, Greta, 136</w:t>
      </w:r>
    </w:p>
    <w:p>
      <w:pPr>
        <w:pStyle w:val="ListBullet"/>
      </w:pPr>
      <w:r>
        <w:rPr>
          <w:b w:val="0"/>
          <w:i w:val="0"/>
        </w:rPr>
        <w:t>gỗ, 70–72</w:t>
      </w:r>
    </w:p>
    <w:p>
      <w:pPr>
        <w:pStyle w:val="ListBullet"/>
      </w:pPr>
      <w:r>
        <w:rPr>
          <w:b w:val="0"/>
          <w:i w:val="0"/>
        </w:rPr>
        <w:t>sáng kiến Time to Vote, 30</w:t>
      </w:r>
    </w:p>
    <w:p>
      <w:pPr>
        <w:pStyle w:val="ListBullet"/>
      </w:pPr>
      <w:r>
        <w:rPr>
          <w:b w:val="0"/>
          <w:i w:val="0"/>
        </w:rPr>
        <w:t>Tom Cridland (thương hiệu quần áo), 87</w:t>
      </w:r>
    </w:p>
    <w:p>
      <w:pPr>
        <w:pStyle w:val="ListBullet"/>
      </w:pPr>
      <w:r>
        <w:rPr>
          <w:b w:val="0"/>
          <w:i w:val="0"/>
        </w:rPr>
        <w:t>Topping, Nigel, 93–105</w:t>
      </w:r>
    </w:p>
    <w:p>
      <w:pPr>
        <w:pStyle w:val="ListBullet"/>
      </w:pPr>
      <w:r>
        <w:rPr>
          <w:b w:val="0"/>
          <w:i w:val="0"/>
        </w:rPr>
        <w:t>tổng sử dụng đất, 74</w:t>
      </w:r>
    </w:p>
    <w:p>
      <w:pPr>
        <w:pStyle w:val="ListBullet"/>
      </w:pPr>
      <w:r>
        <w:rPr>
          <w:b w:val="0"/>
          <w:i w:val="0"/>
        </w:rPr>
        <w:t>tổng sử dụng nước, 74</w:t>
      </w:r>
    </w:p>
    <w:p>
      <w:pPr>
        <w:pStyle w:val="ListBullet"/>
      </w:pPr>
      <w:r>
        <w:rPr>
          <w:b w:val="0"/>
          <w:i w:val="0"/>
        </w:rPr>
        <w:t>các hiệp hội thương mại</w:t>
      </w:r>
    </w:p>
    <w:p>
      <w:pPr>
        <w:pStyle w:val="ListBullet"/>
      </w:pPr>
      <w:r>
        <w:rPr>
          <w:b w:val="0"/>
          <w:i w:val="0"/>
        </w:rPr>
        <w:t>vận động hành lang bởi, 14</w:t>
      </w:r>
    </w:p>
    <w:p>
      <w:pPr>
        <w:pStyle w:val="ListBullet"/>
      </w:pPr>
      <w:r>
        <w:rPr>
          <w:b w:val="0"/>
          <w:i w:val="0"/>
        </w:rPr>
        <w:t>xem xét lại, 100</w:t>
      </w:r>
    </w:p>
    <w:p>
      <w:pPr>
        <w:pStyle w:val="ListBullet"/>
      </w:pPr>
      <w:r>
        <w:rPr>
          <w:b w:val="0"/>
          <w:i w:val="0"/>
        </w:rPr>
        <w:t>“khoe tàu,” 86</w:t>
      </w:r>
    </w:p>
    <w:p>
      <w:pPr>
        <w:pStyle w:val="ListBullet"/>
      </w:pPr>
      <w:r>
        <w:rPr>
          <w:b w:val="0"/>
          <w:i w:val="0"/>
        </w:rPr>
        <w:t>sáng kiến chuyển đổi, 96–97, 104</w:t>
      </w:r>
    </w:p>
    <w:p>
      <w:pPr>
        <w:pStyle w:val="ListBullet"/>
      </w:pPr>
      <w:r>
        <w:rPr>
          <w:b w:val="0"/>
          <w:i w:val="0"/>
        </w:rPr>
        <w:t>minh bạch</w:t>
      </w:r>
    </w:p>
    <w:p>
      <w:pPr>
        <w:pStyle w:val="ListBullet"/>
      </w:pPr>
      <w:r>
        <w:rPr>
          <w:b w:val="0"/>
          <w:i w:val="0"/>
        </w:rPr>
        <w:t>tạo điều kiện, 15</w:t>
      </w:r>
    </w:p>
    <w:p>
      <w:pPr>
        <w:pStyle w:val="ListBullet"/>
      </w:pPr>
      <w:r>
        <w:rPr>
          <w:b w:val="0"/>
          <w:i w:val="0"/>
        </w:rPr>
        <w:t>vận động hành lang và, 14</w:t>
      </w:r>
    </w:p>
    <w:p>
      <w:pPr>
        <w:pStyle w:val="ListBullet"/>
      </w:pPr>
      <w:r>
        <w:rPr>
          <w:b w:val="0"/>
          <w:i w:val="0"/>
        </w:rPr>
        <w:t>ưu tiên hóa, 17</w:t>
      </w:r>
    </w:p>
    <w:p>
      <w:pPr>
        <w:pStyle w:val="ListBullet"/>
      </w:pPr>
      <w:r>
        <w:rPr>
          <w:b w:val="0"/>
          <w:i w:val="0"/>
        </w:rPr>
        <w:t>lĩnh vực giao thông vận tải</w:t>
      </w:r>
    </w:p>
    <w:p>
      <w:pPr>
        <w:pStyle w:val="ListBullet"/>
      </w:pPr>
      <w:r>
        <w:rPr>
          <w:b w:val="0"/>
          <w:i w:val="0"/>
        </w:rPr>
        <w:t>xe hiệu quả trong, 87</w:t>
      </w:r>
    </w:p>
    <w:p>
      <w:pPr>
        <w:pStyle w:val="ListBullet"/>
      </w:pPr>
      <w:r>
        <w:rPr>
          <w:b w:val="0"/>
          <w:i w:val="0"/>
        </w:rPr>
        <w:t>xe điện trong, 35, 88, 98</w:t>
      </w:r>
    </w:p>
    <w:p>
      <w:pPr>
        <w:pStyle w:val="ListBullet"/>
      </w:pPr>
      <w:r>
        <w:rPr>
          <w:b w:val="0"/>
          <w:i w:val="0"/>
        </w:rPr>
        <w:t>“nỗi xấu hổ khi đi máy bay” (flight shaming) tại, 85, 86</w:t>
      </w:r>
    </w:p>
    <w:p>
      <w:pPr>
        <w:pStyle w:val="ListBullet"/>
      </w:pPr>
      <w:r>
        <w:rPr>
          <w:b w:val="0"/>
          <w:i w:val="0"/>
        </w:rPr>
        <w:t>trồng cây, 33</w:t>
      </w:r>
    </w:p>
    <w:p>
      <w:pPr>
        <w:pStyle w:val="ListBullet"/>
      </w:pPr>
      <w:r>
        <w:rPr>
          <w:b w:val="0"/>
          <w:i w:val="0"/>
        </w:rPr>
        <w:t>Bão Haiyan, xiii</w:t>
      </w:r>
    </w:p>
    <w:p>
      <w:pPr>
        <w:pStyle w:val="ListBullet"/>
      </w:pPr>
      <w:r>
        <w:rPr>
          <w:b w:val="0"/>
          <w:i w:val="0"/>
        </w:rPr>
        <w:t>Unilever, 8, 18</w:t>
      </w:r>
    </w:p>
    <w:p>
      <w:pPr>
        <w:pStyle w:val="ListBullet"/>
      </w:pPr>
      <w:r>
        <w:rPr>
          <w:b w:val="0"/>
          <w:i w:val="0"/>
        </w:rPr>
        <w:t>và đổi mới hợp tác (joint innovation), 21</w:t>
      </w:r>
    </w:p>
    <w:p>
      <w:pPr>
        <w:pStyle w:val="ListBullet"/>
      </w:pPr>
      <w:r>
        <w:rPr>
          <w:b w:val="0"/>
          <w:i w:val="0"/>
        </w:rPr>
        <w:t>về vận động hành lang (lobbying), 100</w:t>
      </w:r>
    </w:p>
    <w:p>
      <w:pPr>
        <w:pStyle w:val="ListBullet"/>
      </w:pPr>
      <w:r>
        <w:rPr>
          <w:b w:val="0"/>
          <w:i w:val="0"/>
        </w:rPr>
        <w:t>“Đoàn kết vì Hiệp định Paris” (United for the Paris Agreement), 11</w:t>
      </w:r>
    </w:p>
    <w:p>
      <w:pPr>
        <w:pStyle w:val="ListBullet"/>
      </w:pPr>
      <w:r>
        <w:rPr>
          <w:b w:val="0"/>
          <w:i w:val="0"/>
        </w:rPr>
        <w:t>Vương quốc Anh (UK), 102</w:t>
      </w:r>
    </w:p>
    <w:p>
      <w:pPr>
        <w:pStyle w:val="ListBullet"/>
      </w:pPr>
      <w:r>
        <w:rPr>
          <w:b w:val="0"/>
          <w:i w:val="0"/>
        </w:rPr>
        <w:t>Liên Hợp Quốc (UN)</w:t>
      </w:r>
    </w:p>
    <w:p>
      <w:pPr>
        <w:pStyle w:val="ListBullet"/>
      </w:pPr>
      <w:r>
        <w:rPr>
          <w:b w:val="0"/>
          <w:i w:val="0"/>
        </w:rPr>
        <w:t>về hành động khí hậu, 4</w:t>
      </w:r>
    </w:p>
    <w:p>
      <w:pPr>
        <w:pStyle w:val="ListBullet"/>
      </w:pPr>
      <w:r>
        <w:rPr>
          <w:b w:val="0"/>
          <w:i w:val="0"/>
        </w:rPr>
        <w:t>Văn phòng Giảm nhẹ Rủi ro Thiên tai, 130</w:t>
      </w:r>
    </w:p>
    <w:p>
      <w:pPr>
        <w:pStyle w:val="ListBullet"/>
      </w:pPr>
      <w:r>
        <w:rPr>
          <w:b w:val="0"/>
          <w:i w:val="0"/>
        </w:rPr>
        <w:t>Các Mục tiêu Phát triển Bền vững của tổ chức này, 35</w:t>
      </w:r>
    </w:p>
    <w:p>
      <w:pPr>
        <w:pStyle w:val="ListBullet"/>
      </w:pPr>
      <w:r>
        <w:rPr>
          <w:b w:val="0"/>
          <w:i w:val="0"/>
        </w:rPr>
        <w:t>đô thị hóa (urbanization), 72–73, 80</w:t>
      </w:r>
    </w:p>
    <w:p>
      <w:pPr>
        <w:pStyle w:val="ListBullet"/>
      </w:pPr>
      <w:r>
        <w:rPr>
          <w:b w:val="0"/>
          <w:i w:val="0"/>
        </w:rPr>
        <w:t>Phòng Thương mại Hoa Kỳ (U.S. Chamber of Commerce), 15</w:t>
      </w:r>
    </w:p>
    <w:p>
      <w:pPr>
        <w:pStyle w:val="ListBullet"/>
      </w:pPr>
      <w:r>
        <w:rPr>
          <w:b w:val="0"/>
          <w:i w:val="0"/>
        </w:rPr>
        <w:t>trình xác thực (validators) (blockchain), 110</w:t>
      </w:r>
    </w:p>
    <w:p>
      <w:pPr>
        <w:pStyle w:val="ListBullet"/>
      </w:pPr>
      <w:r>
        <w:rPr>
          <w:b w:val="0"/>
          <w:i w:val="0"/>
        </w:rPr>
        <w:t>tái định vị chuỗi giá trị (value-chain repositioning), 87–88, 90</w:t>
      </w:r>
    </w:p>
    <w:p>
      <w:pPr>
        <w:pStyle w:val="ListBullet"/>
      </w:pPr>
      <w:r>
        <w:rPr>
          <w:b w:val="0"/>
          <w:i w:val="0"/>
        </w:rPr>
        <w:t>sự thay đổi giá trị (values shifts), 138</w:t>
      </w:r>
    </w:p>
    <w:p>
      <w:pPr>
        <w:pStyle w:val="ListBullet"/>
      </w:pPr>
      <w:r>
        <w:rPr>
          <w:b w:val="0"/>
          <w:i w:val="0"/>
        </w:rPr>
        <w:t>Vans, 22</w:t>
      </w:r>
    </w:p>
    <w:p>
      <w:pPr>
        <w:pStyle w:val="ListBullet"/>
      </w:pPr>
      <w:r>
        <w:rPr>
          <w:b w:val="0"/>
          <w:i w:val="0"/>
        </w:rPr>
        <w:t>VDA (nhóm vận động hành lang), 100</w:t>
      </w:r>
    </w:p>
    <w:p>
      <w:pPr>
        <w:pStyle w:val="ListBullet"/>
      </w:pPr>
      <w:r>
        <w:rPr>
          <w:b w:val="0"/>
          <w:i w:val="0"/>
        </w:rPr>
        <w:t>Venice (Ý), 119</w:t>
      </w:r>
    </w:p>
    <w:p>
      <w:pPr>
        <w:pStyle w:val="ListBullet"/>
      </w:pPr>
      <w:r>
        <w:rPr>
          <w:b w:val="0"/>
          <w:i w:val="0"/>
        </w:rPr>
        <w:t>VF Corporation, 22</w:t>
      </w:r>
    </w:p>
    <w:p>
      <w:pPr>
        <w:pStyle w:val="ListBullet"/>
      </w:pPr>
      <w:r>
        <w:rPr>
          <w:b w:val="0"/>
          <w:i w:val="0"/>
        </w:rPr>
        <w:t>Viehs, Michael, 43–50</w:t>
      </w:r>
    </w:p>
    <w:p>
      <w:pPr>
        <w:pStyle w:val="ListBullet"/>
      </w:pPr>
      <w:r>
        <w:rPr>
          <w:b w:val="0"/>
          <w:i w:val="0"/>
        </w:rPr>
        <w:t>Volkswagen, 100</w:t>
      </w:r>
    </w:p>
    <w:p>
      <w:pPr>
        <w:pStyle w:val="ListBullet"/>
      </w:pPr>
      <w:r>
        <w:rPr>
          <w:b w:val="0"/>
          <w:i w:val="0"/>
        </w:rPr>
        <w:t>Walmart, 18</w:t>
      </w:r>
    </w:p>
    <w:p>
      <w:pPr>
        <w:pStyle w:val="ListBullet"/>
      </w:pPr>
      <w:r>
        <w:rPr>
          <w:b w:val="0"/>
          <w:i w:val="0"/>
        </w:rPr>
        <w:t>lệnh cấm súng trường tấn công do họ ban hành, 8</w:t>
      </w:r>
    </w:p>
    <w:p>
      <w:pPr>
        <w:pStyle w:val="ListBullet"/>
      </w:pPr>
      <w:r>
        <w:rPr>
          <w:b w:val="0"/>
          <w:i w:val="0"/>
        </w:rPr>
        <w:t>về suy giảm tăng trưởng (degrowth), 88</w:t>
      </w:r>
    </w:p>
    <w:p>
      <w:pPr>
        <w:pStyle w:val="ListBullet"/>
      </w:pPr>
      <w:r>
        <w:rPr>
          <w:b w:val="0"/>
          <w:i w:val="0"/>
        </w:rPr>
        <w:t>nhân viên của họ, 30</w:t>
      </w:r>
    </w:p>
    <w:p>
      <w:pPr>
        <w:pStyle w:val="ListBullet"/>
      </w:pPr>
      <w:r>
        <w:rPr>
          <w:b w:val="0"/>
          <w:i w:val="0"/>
        </w:rPr>
        <w:t>và đổi mới hợp tác (joint innovation), 21</w:t>
      </w:r>
    </w:p>
    <w:p>
      <w:pPr>
        <w:pStyle w:val="ListBullet"/>
      </w:pPr>
      <w:r>
        <w:rPr>
          <w:b w:val="0"/>
          <w:i w:val="0"/>
        </w:rPr>
        <w:t>tính bền vững của nhà cung cấp và, 21, 22</w:t>
      </w:r>
    </w:p>
    <w:p>
      <w:pPr>
        <w:pStyle w:val="ListBullet"/>
      </w:pPr>
      <w:r>
        <w:rPr>
          <w:b w:val="0"/>
          <w:i w:val="0"/>
        </w:rPr>
        <w:t>trái phiếu nước (water bonds), 56–57</w:t>
      </w:r>
    </w:p>
    <w:p>
      <w:pPr>
        <w:pStyle w:val="ListBullet"/>
      </w:pPr>
      <w:r>
        <w:rPr>
          <w:b w:val="0"/>
          <w:i w:val="0"/>
        </w:rPr>
        <w:t>khan hiếm nước, 34</w:t>
      </w:r>
      <w:r>
        <w:rPr>
          <w:b w:val="0"/>
          <w:i/>
        </w:rPr>
        <w:t>f</w:t>
      </w:r>
    </w:p>
    <w:p>
      <w:pPr>
        <w:pStyle w:val="ListBullet"/>
      </w:pPr>
      <w:r>
        <w:rPr>
          <w:b w:val="0"/>
          <w:i w:val="0"/>
        </w:rPr>
        <w:t>bất định về nước, 34</w:t>
      </w:r>
      <w:r>
        <w:rPr>
          <w:b w:val="0"/>
          <w:i/>
        </w:rPr>
        <w:t>f</w:t>
      </w:r>
    </w:p>
    <w:p>
      <w:pPr>
        <w:pStyle w:val="ListBullet"/>
      </w:pPr>
      <w:r>
        <w:rPr>
          <w:b w:val="0"/>
          <w:i w:val="0"/>
        </w:rPr>
        <w:t>sử dụng nước, trong nông nghiệp, 74</w:t>
      </w:r>
    </w:p>
    <w:p>
      <w:pPr>
        <w:pStyle w:val="ListBullet"/>
      </w:pPr>
      <w:r>
        <w:rPr>
          <w:b w:val="0"/>
          <w:i w:val="0"/>
        </w:rPr>
        <w:t>“We Are Still In,” 11</w:t>
      </w:r>
    </w:p>
    <w:p>
      <w:pPr>
        <w:pStyle w:val="ListBullet"/>
      </w:pPr>
      <w:r>
        <w:rPr>
          <w:b w:val="0"/>
          <w:i w:val="0"/>
        </w:rPr>
        <w:t>chiến dịch We Mean Business Take Action, 94</w:t>
      </w:r>
    </w:p>
    <w:p>
      <w:pPr>
        <w:pStyle w:val="ListBullet"/>
      </w:pPr>
      <w:r>
        <w:rPr>
          <w:b w:val="0"/>
          <w:i w:val="0"/>
        </w:rPr>
        <w:t>Welsh, Hugh, 14–15</w:t>
      </w:r>
    </w:p>
    <w:p>
      <w:pPr>
        <w:pStyle w:val="ListBullet"/>
      </w:pPr>
      <w:r>
        <w:rPr>
          <w:b w:val="0"/>
          <w:i w:val="0"/>
        </w:rPr>
        <w:t>Whitehouse, Sheldon, 139</w:t>
      </w:r>
    </w:p>
    <w:p>
      <w:pPr>
        <w:pStyle w:val="ListBullet"/>
      </w:pPr>
      <w:r>
        <w:rPr>
          <w:b w:val="0"/>
          <w:i w:val="0"/>
        </w:rPr>
        <w:t>trang trại điện gió, 36</w:t>
      </w:r>
    </w:p>
    <w:p>
      <w:pPr>
        <w:pStyle w:val="ListBullet"/>
      </w:pPr>
      <w:r>
        <w:rPr>
          <w:b w:val="0"/>
          <w:i w:val="0"/>
        </w:rPr>
        <w:t>Winston, Andrew, 3–39, 135–141</w:t>
      </w:r>
    </w:p>
    <w:p>
      <w:pPr>
        <w:pStyle w:val="ListBullet"/>
      </w:pPr>
      <w:r>
        <w:rPr>
          <w:b w:val="0"/>
          <w:i w:val="0"/>
        </w:rPr>
        <w:t>không gian làm việc, đầu tư vào an toàn và bảo mật, 128</w:t>
      </w:r>
    </w:p>
    <w:p>
      <w:pPr>
        <w:pStyle w:val="ListBullet"/>
      </w:pPr>
      <w:r>
        <w:rPr>
          <w:b w:val="0"/>
          <w:i w:val="0"/>
        </w:rPr>
        <w:t>Ngân hàng Thế giới, 53</w:t>
      </w:r>
    </w:p>
    <w:p>
      <w:pPr>
        <w:pStyle w:val="ListBullet"/>
      </w:pPr>
      <w:r>
        <w:rPr>
          <w:b w:val="0"/>
          <w:i w:val="0"/>
        </w:rPr>
        <w:t>Hội đồng Doanh nghiệp Thế giới vì Phát triển Bền vững, 97</w:t>
      </w:r>
    </w:p>
    <w:p>
      <w:pPr>
        <w:pStyle w:val="ListBullet"/>
      </w:pPr>
      <w:r>
        <w:rPr>
          <w:b w:val="0"/>
          <w:i w:val="0"/>
        </w:rPr>
        <w:t>Diễn đàn Kinh tế Thế giới (WEF), 45–46, 136</w:t>
      </w:r>
    </w:p>
    <w:p>
      <w:pPr>
        <w:pStyle w:val="ListBullet"/>
      </w:pPr>
      <w:r>
        <w:rPr>
          <w:b w:val="0"/>
          <w:i w:val="0"/>
        </w:rPr>
        <w:t>YouGov, 85</w:t>
      </w:r>
    </w:p>
    <w:p>
      <w:pPr>
        <w:pStyle w:val="ListBullet"/>
      </w:pPr>
      <w:r>
        <w:rPr>
          <w:b w:val="0"/>
          <w:i w:val="0"/>
        </w:rPr>
        <w:t xml:space="preserve">người trẻ.</w:t>
      </w:r>
      <w:r>
        <w:rPr>
          <w:b w:val="0"/>
          <w:i/>
        </w:rPr>
        <w:t> Xem thêm</w:t>
      </w:r>
      <w:r>
        <w:rPr>
          <w:b w:val="0"/>
          <w:i w:val="0"/>
        </w:rPr>
        <w:t xml:space="preserve"> Gen Z; Millennials</w:t>
      </w:r>
    </w:p>
    <w:p>
      <w:pPr>
        <w:pStyle w:val="ListBullet"/>
      </w:pPr>
      <w:r>
        <w:rPr>
          <w:b w:val="0"/>
          <w:i w:val="0"/>
        </w:rPr>
        <w:t>hành động khí hậu của, 135–141</w:t>
      </w:r>
    </w:p>
    <w:p>
      <w:pPr>
        <w:pStyle w:val="ListBullet"/>
      </w:pPr>
      <w:r>
        <w:rPr>
          <w:b w:val="0"/>
          <w:i w:val="0"/>
        </w:rPr>
        <w:t>vai trò của, trong các phong trào xã hội, 137</w:t>
      </w:r>
    </w:p>
    <w:p>
      <w:pPr>
        <w:pStyle w:val="ListBullet"/>
      </w:pPr>
      <w:r>
        <w:rPr>
          <w:b w:val="0"/>
          <w:i w:val="0"/>
        </w:rPr>
        <w:t>Phong trào Khí hậu Thanh niên, 26</w:t>
      </w:r>
    </w:p>
    <w:p>
      <w:pPr>
        <w:pStyle w:val="ListBullet"/>
      </w:pPr>
      <w:r>
        <w:rPr>
          <w:b w:val="0"/>
          <w:i w:val="0"/>
        </w:rPr>
        <w:t>nền kinh tế không carbon, 93–105</w:t>
      </w:r>
    </w:p>
    <w:p>
      <w:pPr>
        <w:pStyle w:val="ListBullet"/>
      </w:pPr>
      <w:r>
        <w:rPr>
          <w:b w:val="0"/>
          <w:i w:val="0"/>
        </w:rPr>
        <w:t>quản trị khí hậu và, 100–101, 105</w:t>
      </w:r>
    </w:p>
    <w:p>
      <w:pPr>
        <w:pStyle w:val="ListBullet"/>
      </w:pPr>
      <w:r>
        <w:rPr>
          <w:b w:val="0"/>
          <w:i w:val="0"/>
        </w:rPr>
        <w:t>cam kết với Hiệp định Khí hậu Paris và, 11, 95–96, 104</w:t>
      </w:r>
    </w:p>
    <w:p>
      <w:pPr>
        <w:pStyle w:val="ListBullet"/>
      </w:pPr>
      <w:r>
        <w:rPr>
          <w:b w:val="0"/>
          <w:i w:val="0"/>
        </w:rPr>
        <w:t>cam kết với năng lượng tái tạo và, 94, 98–99</w:t>
      </w:r>
    </w:p>
    <w:p>
      <w:pPr>
        <w:pStyle w:val="ListBullet"/>
      </w:pPr>
      <w:r>
        <w:rPr>
          <w:b w:val="0"/>
          <w:i w:val="0"/>
        </w:rPr>
        <w:t>ưu đãi tài chính cho, 94</w:t>
      </w:r>
    </w:p>
    <w:p>
      <w:pPr>
        <w:pStyle w:val="ListBullet"/>
      </w:pPr>
      <w:r>
        <w:rPr>
          <w:b w:val="0"/>
          <w:i w:val="0"/>
        </w:rPr>
        <w:t>xem xét các nhóm ngành cho, 99–100, 105</w:t>
      </w:r>
    </w:p>
    <w:p>
      <w:pPr>
        <w:pStyle w:val="ListBullet"/>
      </w:pPr>
      <w:r>
        <w:rPr>
          <w:b w:val="0"/>
          <w:i w:val="0"/>
        </w:rPr>
        <w:t>ủng hộ chính sách khí hậu và, 101–102, 105, 139, 140</w:t>
      </w:r>
    </w:p>
    <w:p>
      <w:pPr>
        <w:pStyle w:val="ListBullet"/>
      </w:pPr>
      <w:r>
        <w:rPr>
          <w:b w:val="0"/>
          <w:i w:val="0"/>
        </w:rPr>
        <w:t>các sáng kiến chuyển đổi và, 96–97, 104</w:t>
      </w:r>
    </w:p>
    <w:p>
      <w:pPr>
        <w:pStyle w:val="ListBullet"/>
      </w:pPr>
      <w:r>
        <w:rPr>
          <w:b w:val="0"/>
          <w:i w:val="0"/>
        </w:rPr>
        <w:t>tính hiển thị của các hành động khí hậu và, 102–103, 105</w:t>
      </w:r>
    </w:p>
    <w:p>
      <w:pPr>
        <w:pStyle w:val="ListBullet"/>
      </w:pPr>
      <w:r>
        <w:rPr>
          <w:b w:val="0"/>
          <w:i w:val="0"/>
        </w:rPr>
        <w:t>virus Zika, xiii</w:t>
      </w:r>
    </w:p>
    <w:p>
      <w:pPr>
        <w:jc w:val="center"/>
      </w:pPr>
      <w:r>
        <w:drawing>
          <wp:inline xmlns:a="http://schemas.openxmlformats.org/drawingml/2006/main" xmlns:pic="http://schemas.openxmlformats.org/drawingml/2006/picture">
            <wp:extent cx="6464300" cy="8890000"/>
            <wp:docPr id="97" name="Picture 97"/>
            <wp:cNvGraphicFramePr>
              <a:graphicFrameLocks noChangeAspect="1"/>
            </wp:cNvGraphicFramePr>
            <a:graphic>
              <a:graphicData uri="http://schemas.openxmlformats.org/drawingml/2006/picture">
                <pic:pic>
                  <pic:nvPicPr>
                    <pic:cNvPr id="0" name="epub_img_1765682018634078932.jpg"/>
                    <pic:cNvPicPr/>
                  </pic:nvPicPr>
                  <pic:blipFill>
                    <a:blip r:embed="rId70"/>
                    <a:stretch>
                      <a:fillRect/>
                    </a:stretch>
                  </pic:blipFill>
                  <pic:spPr>
                    <a:xfrm>
                      <a:off x="0" y="0"/>
                      <a:ext cx="6464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98" name="Picture 98"/>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99" name="Picture 99"/>
            <wp:cNvGraphicFramePr>
              <a:graphicFrameLocks noChangeAspect="1"/>
            </wp:cNvGraphicFramePr>
            <a:graphic>
              <a:graphicData uri="http://schemas.openxmlformats.org/drawingml/2006/picture">
                <pic:pic>
                  <pic:nvPicPr>
                    <pic:cNvPr id="0" name="epub_img_2148544655389502306.jpg"/>
                    <pic:cNvPicPr/>
                  </pic:nvPicPr>
                  <pic:blipFill>
                    <a:blip r:embed="rId71"/>
                    <a:stretch>
                      <a:fillRect/>
                    </a:stretch>
                  </pic:blipFill>
                  <pic:spPr>
                    <a:xfrm>
                      <a:off x="0" y="0"/>
                      <a:ext cx="5930900" cy="8890000"/>
                    </a:xfrm>
                    <a:prstGeom prst="rect"/>
                  </pic:spPr>
                </pic:pic>
              </a:graphicData>
            </a:graphic>
          </wp:inline>
        </w:drawing>
      </w:r>
    </w:p>
    <w:p>
      <w:r>
        <w:rPr>
          <w:b w:val="0"/>
          <w:i w:val="0"/>
        </w:rPr>
        <w:t>Những hiểu biết bạn cần từ Harvard Business Review</w:t>
      </w:r>
    </w:p>
    <w:p>
      <w:r>
        <w:rPr>
          <w:b w:val="0"/>
          <w:i w:val="0"/>
        </w:rPr>
        <w:t>Kinh doanh đang thay đổi. Bạn sẽ thích nghi hay bị bỏ lại phía sau?</w:t>
      </w:r>
    </w:p>
    <w:p>
      <w:r>
        <w:rPr>
          <w:b w:val="0"/>
          <w:i w:val="0"/>
        </w:rPr>
        <w:t>Hãy bắt kịp và đào sâu hiểu biết của bạn về những chủ đề đang định hình tương lai công ty bạn với bộ sách Những hiểu biết bạn cần từ Harvard Business Review. Với những tư duy sắc bén nhất của HBR về các vấn đề thay đổi nhanh chóng—chuỗi khối, an ninh mạng, AI, và hơn thế nữa—mỗi cuốn sách cung cấp phần giới thiệu nền tảng và các nghiên cứu điển hình thực tế mà tổ chức của bạn cần để cạnh tranh ngày nay, đồng thời tập hợp những nghiên cứu, cuộc phỏng vấn và phân tích tốt nhất để sẵn sàng cho tương lai.</w:t>
      </w:r>
    </w:p>
    <w:p>
      <w:r>
        <w:rPr>
          <w:b w:val="0"/>
          <w:i w:val="0"/>
        </w:rPr>
        <w:t>Bạn không thể phớt lờ những vấn đề này sẽ biến đổi bối cảnh kinh doanh và xã hội như thế nào. Bộ sách Những hiểu biết bạn cần sẽ giúp bạn nắm bắt những ý tưởng quan trọng này—và chuẩn bị cho bạn và công ty của bạn cho tương lai.</w:t>
      </w:r>
    </w:p>
    <w:p>
      <w:r>
        <w:rPr>
          <w:b w:val="0"/>
          <w:i w:val="0"/>
        </w:rPr>
        <w:t>Các sách trong bộ sách bao gồm:</w:t>
      </w:r>
    </w:p>
    <w:p>
      <w:r>
        <w:rPr>
          <w:b w:val="0"/>
          <w:i/>
        </w:rPr>
        <w:t>Agile</w:t>
      </w:r>
    </w:p>
    <w:p>
      <w:r>
        <w:rPr>
          <w:b w:val="0"/>
          <w:i/>
        </w:rPr>
        <w:t>Trí tuệ nhân tạo</w:t>
      </w:r>
    </w:p>
    <w:p>
      <w:r>
        <w:rPr>
          <w:b w:val="0"/>
          <w:i/>
        </w:rPr>
        <w:t>Blockchain</w:t>
      </w:r>
    </w:p>
    <w:p>
      <w:r>
        <w:rPr>
          <w:b w:val="0"/>
          <w:i/>
        </w:rPr>
        <w:t>Biến đổi khí hậu</w:t>
      </w:r>
    </w:p>
    <w:p>
      <w:r>
        <w:rPr>
          <w:b w:val="0"/>
          <w:i/>
        </w:rPr>
        <w:t>Coronavirus: Lãnh đạo và Phục hồi</w:t>
      </w:r>
    </w:p>
    <w:p>
      <w:r>
        <w:rPr>
          <w:b w:val="0"/>
          <w:i/>
        </w:rPr>
        <w:t>Dữ liệu khách hàng và quyền riêng tư</w:t>
      </w:r>
    </w:p>
    <w:p>
      <w:r>
        <w:rPr>
          <w:b w:val="0"/>
          <w:i/>
        </w:rPr>
        <w:t>An ninh mạng</w:t>
      </w:r>
    </w:p>
    <w:p>
      <w:r>
        <w:rPr>
          <w:b w:val="0"/>
          <w:i/>
        </w:rPr>
        <w:t>Độc quyền và các gã khổng lồ công nghệ</w:t>
      </w:r>
    </w:p>
    <w:p>
      <w:r>
        <w:rPr>
          <w:b w:val="0"/>
          <w:i/>
        </w:rPr>
        <w:t>Phân tích chiến lược</w:t>
      </w:r>
    </w:p>
    <w:p>
      <w:r>
        <w:rPr>
          <w:b w:val="0"/>
          <w:i/>
        </w:rPr>
        <w:t>Năm 2021 trong lĩnh vực công nghệ</w:t>
      </w:r>
    </w:p>
    <w:p>
      <w:pPr>
        <w:jc w:val="center"/>
      </w:pPr>
      <w:r>
        <w:drawing>
          <wp:inline xmlns:a="http://schemas.openxmlformats.org/drawingml/2006/main" xmlns:pic="http://schemas.openxmlformats.org/drawingml/2006/picture">
            <wp:extent cx="5930900" cy="8890000"/>
            <wp:docPr id="100" name="Picture 100"/>
            <wp:cNvGraphicFramePr>
              <a:graphicFrameLocks noChangeAspect="1"/>
            </wp:cNvGraphicFramePr>
            <a:graphic>
              <a:graphicData uri="http://schemas.openxmlformats.org/drawingml/2006/picture">
                <pic:pic>
                  <pic:nvPicPr>
                    <pic:cNvPr id="0" name="epub_img_4933393625787374012.jpg"/>
                    <pic:cNvPicPr/>
                  </pic:nvPicPr>
                  <pic:blipFill>
                    <a:blip r:embed="rId72"/>
                    <a:stretch>
                      <a:fillRect/>
                    </a:stretch>
                  </pic:blipFill>
                  <pic:spPr>
                    <a:xfrm>
                      <a:off x="0" y="0"/>
                      <a:ext cx="5930900" cy="8890000"/>
                    </a:xfrm>
                    <a:prstGeom prst="rect"/>
                  </pic:spPr>
                </pic:pic>
              </a:graphicData>
            </a:graphic>
          </wp:inline>
        </w:drawing>
      </w:r>
    </w:p>
    <w:p>
      <w:r>
        <w:rPr>
          <w:b/>
          <w:i w:val="0"/>
        </w:rPr>
        <w:t>Chiết khấu bán số lượng lớn của HBR Press</w:t>
      </w:r>
    </w:p>
    <w:p>
      <w:r>
        <w:rPr>
          <w:b w:val="0"/>
          <w:i w:val="0"/>
        </w:rPr>
        <w:t>Các ấn phẩm của Harvard Business Review Press được chiết khấu đáng kể khi mua số lượng lớn cho quà tặng khách hàng, khuyến mãi bán hàng và quà tặng đặc biệt. Các phiên bản đặc biệt, bao gồm sách có logo công ty, bìa tùy chỉnh, thư của công ty hoặc CEO in ở trang đầu, cũng như các đoạn trích từ sách hiện có, cũng có thể được tạo với số lượng lớn cho các nhu cầu đặc biệt.</w:t>
      </w:r>
    </w:p>
    <w:p>
      <w:r>
        <w:rPr>
          <w:b w:val="0"/>
          <w:i w:val="0"/>
        </w:rPr>
        <w:t>Để biết chi tiết và thông tin giảm giá cho cả định dạng bản in và ebook, hãy liên hệ booksales@harvardbusiness.org, tel. 800-988-0886, hoặc www.hbr.org/bulksales.</w:t>
      </w:r>
    </w:p>
    <w:p>
      <w:r>
        <w:rPr>
          <w:b w:val="0"/>
          <w:i w:val="0"/>
        </w:rPr>
        <w:t>Bản quyền 2020 Harvard Business School Publishing Corporation</w:t>
      </w:r>
    </w:p>
    <w:p>
      <w:r>
        <w:rPr>
          <w:b w:val="0"/>
          <w:i w:val="0"/>
        </w:rPr>
        <w:t>Bảo lưu mọi quyền.</w:t>
      </w:r>
    </w:p>
    <w:p>
      <w:r>
        <w:rPr>
          <w:b w:val="0"/>
          <w:i w:val="0"/>
        </w:rPr>
        <w:t>Không một phần nào của ấn phẩm này được sao chép, lưu trữ hoặc đưa vào hệ thống truy xuất, hoặc truyền tải dưới bất kỳ hình thức nào, hoặc bằng bất kỳ phương tiện nào (điện tử, cơ khí, photocopy, ghi âm, hay cách khác), nếu không có sự cho phép trước của nhà xuất bản. Các yêu cầu xin phép nên được gửi tới permissions@harvardbusiness.org, hoặc gửi thư tới Permissions, Harvard Business School Publishing, 60 Harvard Way, Boston, Massachusetts 02163.</w:t>
      </w:r>
    </w:p>
    <w:p>
      <w:r>
        <w:rPr>
          <w:b w:val="0"/>
          <w:i w:val="0"/>
        </w:rPr>
        <w:t>Các địa chỉ web được tham chiếu trong cuốn sách này còn hoạt động và chính xác tại thời điểm xuất bản nhưng có thể thay đổi.</w:t>
      </w:r>
    </w:p>
    <w:p>
      <w:r>
        <w:rPr>
          <w:b w:val="0"/>
          <w:i w:val="0"/>
        </w:rPr>
        <w:t>Dữ liệu Biên mục trong Ấn phẩm của Thư viện Quốc hội</w:t>
      </w:r>
    </w:p>
    <w:p>
      <w:r>
        <w:rPr>
          <w:b w:val="0"/>
          <w:i w:val="0"/>
        </w:rPr>
        <w:t>Tên: Harvard Business Review Press.</w:t>
      </w:r>
    </w:p>
    <w:p>
      <w:r>
        <w:rPr>
          <w:b w:val="0"/>
          <w:i w:val="0"/>
        </w:rPr>
        <w:t>Tiêu đề: Dữ liệu khách hàng và quyền riêng tư : những hiểu biết bạn cần từ Harvard Business Review.</w:t>
      </w:r>
    </w:p>
    <w:p>
      <w:r>
        <w:rPr>
          <w:b w:val="0"/>
          <w:i w:val="0"/>
        </w:rPr>
        <w:t>Các nhan đề khác: Insights you need from Harvard Business Review.</w:t>
      </w:r>
    </w:p>
    <w:p>
      <w:r>
        <w:rPr>
          <w:b w:val="0"/>
          <w:i w:val="0"/>
        </w:rPr>
        <w:t>Mô tả: Boston, Massachusetts : Harvard Business Review Press, [2020] | Bộ sách: Insights you need from Harvard Business Review | Bao gồm chỉ mục.</w:t>
      </w:r>
    </w:p>
    <w:p>
      <w:r>
        <w:rPr>
          <w:b w:val="0"/>
          <w:i w:val="0"/>
        </w:rPr>
        <w:t>Mã định danh: LCCN 2020013620 (bản in) | LCCN 2020013621 (sách điện tử) | ISBN 9781633699861 (bìa mềm) | ISBN 9781633699878 (sách điện tử)</w:t>
      </w:r>
    </w:p>
    <w:p>
      <w:r>
        <w:rPr>
          <w:b w:val="0"/>
          <w:i w:val="0"/>
        </w:rPr>
        <w:t>Chủ đề: LCSH: Bảo vệ dữ liệu. | Quyền riêng tư, Quyền của.</w:t>
      </w:r>
    </w:p>
    <w:p>
      <w:r>
        <w:rPr>
          <w:b w:val="0"/>
          <w:i w:val="0"/>
        </w:rPr>
        <w:t>Phân loại: LCC QA76.9.A25 C875 2020 (bản in) | LCC QA76.9.A25 (sách điện tử) | DDC 005.8—dc23</w:t>
      </w:r>
    </w:p>
    <w:p>
      <w:r>
        <w:rPr>
          <w:b w:val="0"/>
          <w:i w:val="0"/>
        </w:rPr>
        <w:t>Hồ sơ LC có sẵn tại https://lccn.loc.gov/2020013620</w:t>
      </w:r>
    </w:p>
    <w:p>
      <w:r>
        <w:rPr>
          <w:b w:val="0"/>
          <w:i w:val="0"/>
        </w:rPr>
        <w:t>Hồ sơ sách điện tử LC có sẵn tại https://lccn.loc.gov/2020013621</w:t>
      </w:r>
    </w:p>
    <w:p>
      <w:r>
        <w:rPr>
          <w:b w:val="0"/>
          <w:i w:val="0"/>
        </w:rPr>
        <w:t>ISBN: 978-1-63369-986-1</w:t>
      </w:r>
    </w:p>
    <w:p>
      <w:r>
        <w:rPr>
          <w:b w:val="0"/>
          <w:i w:val="0"/>
        </w:rPr>
        <w:t>eISBN: 978-1-63369-987-8</w:t>
      </w:r>
    </w:p>
    <w:p>
      <w:pPr>
        <w:pStyle w:val="Heading1"/>
      </w:pPr>
      <w:r>
        <w:rPr>
          <w:b w:val="0"/>
          <w:i w:val="0"/>
        </w:rPr>
        <w:t>Mục lục</w:t>
      </w:r>
    </w:p>
    <w:p>
      <w:pPr>
        <w:pStyle w:val="ListNumber"/>
      </w:pPr>
      <w:r>
        <w:rPr>
          <w:b w:val="0"/>
          <w:i w:val="0"/>
        </w:rPr>
        <w:t>Giới thiệu</w:t>
      </w:r>
    </w:p>
    <w:p>
      <w:pPr>
        <w:pStyle w:val="ListNumber"/>
      </w:pPr>
      <w:r>
        <w:rPr>
          <w:b w:val="0"/>
          <w:i w:val="0"/>
        </w:rPr>
        <w:t>Niềm tin: Lợi thế cạnh tranh mới</w:t>
      </w:r>
    </w:p>
    <w:p>
      <w:pPr>
        <w:pStyle w:val="ListNumber"/>
      </w:pPr>
      <w:r>
        <w:rPr>
          <w:b w:val="0"/>
          <w:i/>
        </w:rPr>
        <w:t>Thu thập dữ liệu và xây dựng mối quan hệ với khách hàng.</w:t>
      </w:r>
    </w:p>
    <w:p>
      <w:pPr>
        <w:pStyle w:val="ListNumber"/>
      </w:pPr>
      <w:r>
        <w:rPr>
          <w:b w:val="0"/>
          <w:i w:val="0"/>
        </w:rPr>
        <w:t>bởi Timothy Morey</w:t>
      </w:r>
    </w:p>
    <w:p>
      <w:pPr>
        <w:pStyle w:val="ListNumber"/>
      </w:pPr>
      <w:r>
        <w:rPr>
          <w:b w:val="0"/>
          <w:i w:val="0"/>
        </w:rPr>
        <w:t>1. Sự đồng thuận thiếu thông tin</w:t>
      </w:r>
    </w:p>
    <w:p>
      <w:pPr>
        <w:pStyle w:val="ListNumber"/>
      </w:pPr>
      <w:r>
        <w:rPr>
          <w:b w:val="0"/>
          <w:i/>
        </w:rPr>
        <w:t>Khai thác giá trị từ dữ liệu khách hàng—mà không gây phản ứng ngược.</w:t>
      </w:r>
    </w:p>
    <w:p>
      <w:pPr>
        <w:pStyle w:val="ListNumber"/>
      </w:pPr>
      <w:r>
        <w:rPr>
          <w:b w:val="0"/>
          <w:i w:val="0"/>
        </w:rPr>
        <w:t>bởi Leslie K. John</w:t>
      </w:r>
    </w:p>
    <w:p>
      <w:pPr>
        <w:pStyle w:val="ListNumber"/>
      </w:pPr>
      <w:r>
        <w:rPr>
          <w:b w:val="0"/>
          <w:i w:val="0"/>
        </w:rPr>
        <w:t>2. Vì sao để một vài công ty công nghệ độc quyền dữ liệu của chúng ta là một ý tưởng tồi</w:t>
      </w:r>
    </w:p>
    <w:p>
      <w:pPr>
        <w:pStyle w:val="ListNumber"/>
      </w:pPr>
      <w:r>
        <w:rPr>
          <w:b w:val="0"/>
          <w:i/>
        </w:rPr>
        <w:t>Tám tác hại tiềm ẩn.</w:t>
      </w:r>
    </w:p>
    <w:p>
      <w:pPr>
        <w:pStyle w:val="ListNumber"/>
      </w:pPr>
      <w:r>
        <w:rPr>
          <w:b w:val="0"/>
          <w:i w:val="0"/>
        </w:rPr>
        <w:t>bởi Maurice E. Stucke</w:t>
      </w:r>
    </w:p>
    <w:p>
      <w:pPr>
        <w:pStyle w:val="ListNumber"/>
      </w:pPr>
      <w:r>
        <w:rPr>
          <w:b w:val="0"/>
          <w:i w:val="0"/>
        </w:rPr>
        <w:t>3. Quyền riêng tư và an ninh mạng đang hội tụ: Đây là lý do tại sao điều này quan trọng với con người và doanh nghiệp</w:t>
      </w:r>
    </w:p>
    <w:p>
      <w:pPr>
        <w:pStyle w:val="ListNumber"/>
      </w:pPr>
      <w:r>
        <w:rPr>
          <w:b w:val="0"/>
          <w:i/>
        </w:rPr>
        <w:t>Dữ liệu lớn kết hợp với học máy có thể giết chết khái niệm đồng ý.</w:t>
      </w:r>
    </w:p>
    <w:p>
      <w:pPr>
        <w:pStyle w:val="ListNumber"/>
      </w:pPr>
      <w:r>
        <w:rPr>
          <w:b w:val="0"/>
          <w:i w:val="0"/>
        </w:rPr>
        <w:t>bởi Andrew Burt</w:t>
      </w:r>
    </w:p>
    <w:p>
      <w:pPr>
        <w:pStyle w:val="ListNumber"/>
      </w:pPr>
      <w:r>
        <w:rPr>
          <w:b w:val="0"/>
          <w:i w:val="0"/>
        </w:rPr>
        <w:t>4. Một chính sách quyền riêng tư mạnh mẽ có thể giúp công ty bạn tiết kiệm hàng triệu</w:t>
      </w:r>
    </w:p>
    <w:p>
      <w:pPr>
        <w:pStyle w:val="ListNumber"/>
      </w:pPr>
      <w:r>
        <w:rPr>
          <w:b w:val="0"/>
          <w:i/>
        </w:rPr>
        <w:t>Bài học từ các</w:t>
      </w:r>
      <w:r>
        <w:rPr>
          <w:b w:val="0"/>
          <w:i w:val="0"/>
        </w:rPr>
        <w:t xml:space="preserve"> công ty</w:t>
      </w:r>
      <w:r>
        <w:rPr>
          <w:b w:val="0"/>
          <w:i/>
        </w:rPr>
        <w:t> Fortune 100 với các chính sách tốt nhất và tệ nhất.</w:t>
      </w:r>
    </w:p>
    <w:p>
      <w:pPr>
        <w:pStyle w:val="ListNumber"/>
      </w:pPr>
      <w:r>
        <w:rPr>
          <w:b w:val="0"/>
          <w:i w:val="0"/>
        </w:rPr>
        <w:t>bởi Kelly D. Martin, Abhishek Borah, và Robert W. Palmatier</w:t>
      </w:r>
    </w:p>
    <w:p>
      <w:pPr>
        <w:pStyle w:val="ListNumber"/>
      </w:pPr>
      <w:r>
        <w:rPr>
          <w:b w:val="0"/>
          <w:i w:val="0"/>
        </w:rPr>
        <w:t>5. Bạn có quan tâm đến quyền riêng tư nhiều như khách hàng của bạn không?</w:t>
      </w:r>
    </w:p>
    <w:p>
      <w:pPr>
        <w:pStyle w:val="ListNumber"/>
      </w:pPr>
      <w:r>
        <w:rPr>
          <w:b w:val="0"/>
          <w:i/>
        </w:rPr>
        <w:t>Nếu bạn không bảo vệ dữ liệu của người dùng, họ sẽ tìm một công ty sẽ làm điều đó.</w:t>
      </w:r>
    </w:p>
    <w:p>
      <w:pPr>
        <w:pStyle w:val="ListNumber"/>
      </w:pPr>
      <w:r>
        <w:rPr>
          <w:b w:val="0"/>
          <w:i w:val="0"/>
        </w:rPr>
        <w:t>bởi Thomas C. Redman và Robert M. Waitman</w:t>
      </w:r>
    </w:p>
    <w:p>
      <w:pPr>
        <w:pStyle w:val="ListNumber"/>
      </w:pPr>
      <w:r>
        <w:rPr>
          <w:b w:val="0"/>
          <w:i w:val="0"/>
        </w:rPr>
        <w:t>6. Cách sử dụng quyền lực mà bạn không hề yêu cầu</w:t>
      </w:r>
    </w:p>
    <w:p>
      <w:pPr>
        <w:pStyle w:val="ListNumber"/>
      </w:pPr>
      <w:r>
        <w:rPr>
          <w:b w:val="0"/>
          <w:i/>
        </w:rPr>
        <w:t>Đừng chờ quy định để làm điều đúng đắn.</w:t>
      </w:r>
    </w:p>
    <w:p>
      <w:pPr>
        <w:pStyle w:val="ListNumber"/>
      </w:pPr>
      <w:r>
        <w:rPr>
          <w:b w:val="0"/>
          <w:i w:val="0"/>
        </w:rPr>
        <w:t>bởi Jonathan Zittrain</w:t>
      </w:r>
    </w:p>
    <w:p>
      <w:pPr>
        <w:pStyle w:val="ListNumber"/>
      </w:pPr>
      <w:r>
        <w:rPr>
          <w:b w:val="0"/>
          <w:i w:val="0"/>
        </w:rPr>
        <w:t>7. Để lấy lại niềm tin của người tiêu dùng, các nhà tiếp thị cần có các hoạt động dữ liệu minh bạch</w:t>
      </w:r>
    </w:p>
    <w:p>
      <w:pPr>
        <w:pStyle w:val="ListNumber"/>
      </w:pPr>
      <w:r>
        <w:rPr>
          <w:b w:val="0"/>
          <w:i/>
        </w:rPr>
        <w:t>Khách hàng sẽ phát triển ít mối quan hệ hơn nhưng sâu sắc hơn với các công ty.</w:t>
      </w:r>
    </w:p>
    <w:p>
      <w:pPr>
        <w:pStyle w:val="ListNumber"/>
      </w:pPr>
      <w:r>
        <w:rPr>
          <w:b w:val="0"/>
          <w:i w:val="0"/>
        </w:rPr>
        <w:t>bởi Kevin Cochrane</w:t>
      </w:r>
    </w:p>
    <w:p>
      <w:pPr>
        <w:pStyle w:val="ListNumber"/>
      </w:pPr>
      <w:r>
        <w:rPr>
          <w:b w:val="0"/>
          <w:i w:val="0"/>
        </w:rPr>
        <w:t>8. Cách blockchain có thể giúp các nhà tiếp thị xây dựng mối quan hệ tốt đẹp hơn với khách hàng</w:t>
      </w:r>
    </w:p>
    <w:p>
      <w:pPr>
        <w:pStyle w:val="ListNumber"/>
      </w:pPr>
      <w:r>
        <w:rPr>
          <w:b w:val="0"/>
          <w:i/>
        </w:rPr>
        <w:t>Kết nối sản phẩm và dịch vụ của bạn với khách hàng ở quy mô lớn.</w:t>
      </w:r>
    </w:p>
    <w:p>
      <w:pPr>
        <w:pStyle w:val="ListNumber"/>
      </w:pPr>
      <w:r>
        <w:rPr>
          <w:b w:val="0"/>
          <w:i w:val="0"/>
        </w:rPr>
        <w:t>bởi Campbell R. Harvey, Christine Moorman, và Marc Toledo</w:t>
      </w:r>
    </w:p>
    <w:p>
      <w:pPr>
        <w:pStyle w:val="ListNumber"/>
      </w:pPr>
      <w:r>
        <w:rPr>
          <w:b w:val="0"/>
          <w:i w:val="0"/>
        </w:rPr>
        <w:t>9. Những nguy cơ của chủ nghĩa bảo hộ kỹ thuật số</w:t>
      </w:r>
    </w:p>
    <w:p>
      <w:pPr>
        <w:pStyle w:val="ListNumber"/>
      </w:pPr>
      <w:r>
        <w:rPr>
          <w:b w:val="0"/>
          <w:i/>
        </w:rPr>
        <w:t>Quá nhiều quy định có thể khiến chúng ta mắc kẹt trên các đảo dữ liệu.</w:t>
      </w:r>
    </w:p>
    <w:p>
      <w:pPr>
        <w:pStyle w:val="ListNumber"/>
      </w:pPr>
      <w:r>
        <w:rPr>
          <w:b w:val="0"/>
          <w:i w:val="0"/>
        </w:rPr>
        <w:t>bởi Ziyang Fan và Anil Gupta</w:t>
      </w:r>
    </w:p>
    <w:p>
      <w:pPr>
        <w:pStyle w:val="ListNumber"/>
      </w:pPr>
      <w:r>
        <w:rPr>
          <w:b w:val="0"/>
          <w:i w:val="0"/>
        </w:rPr>
        <w:t>10. Vì sao các công ty đang thành lập các liên minh an ninh mạng</w:t>
      </w:r>
    </w:p>
    <w:p>
      <w:pPr>
        <w:pStyle w:val="ListNumber"/>
      </w:pPr>
      <w:r>
        <w:rPr>
          <w:b w:val="0"/>
          <w:i/>
        </w:rPr>
        <w:t>Tham gia một cái thôi.</w:t>
      </w:r>
    </w:p>
    <w:p>
      <w:pPr>
        <w:pStyle w:val="ListNumber"/>
      </w:pPr>
      <w:r>
        <w:rPr>
          <w:b w:val="0"/>
          <w:i w:val="0"/>
        </w:rPr>
        <w:t>bởi Daniel Dobrygowski</w:t>
      </w:r>
    </w:p>
    <w:p>
      <w:pPr>
        <w:pStyle w:val="ListNumber"/>
      </w:pPr>
      <w:r>
        <w:rPr>
          <w:b w:val="0"/>
          <w:i w:val="0"/>
        </w:rPr>
        <w:t>Về những người đóng góp</w:t>
      </w:r>
    </w:p>
    <w:p>
      <w:pPr>
        <w:pStyle w:val="ListNumber"/>
      </w:pPr>
      <w:r>
        <w:rPr>
          <w:b w:val="0"/>
          <w:i w:val="0"/>
        </w:rPr>
        <w:t>Chỉ mục</w:t>
      </w:r>
    </w:p>
    <w:p>
      <w:pPr>
        <w:pStyle w:val="Heading1"/>
      </w:pPr>
      <w:r>
        <w:rPr>
          <w:b w:val="0"/>
          <w:i w:val="0"/>
        </w:rPr>
        <w:t>Giới thiệu</w:t>
      </w:r>
    </w:p>
    <w:p>
      <w:pPr>
        <w:pStyle w:val="Heading1"/>
      </w:pPr>
      <w:r>
        <w:rPr>
          <w:b w:val="0"/>
          <w:i w:val="0"/>
        </w:rPr>
        <w:t>NIỀM TIN</w:t>
      </w:r>
    </w:p>
    <w:p>
      <w:pPr>
        <w:pStyle w:val="Heading2"/>
      </w:pPr>
      <w:r>
        <w:rPr>
          <w:b w:val="0"/>
          <w:i w:val="0"/>
        </w:rPr>
        <w:t>Lợi Thế Cạnh Tranh Mới</w:t>
      </w:r>
    </w:p>
    <w:p>
      <w:r>
        <w:rPr>
          <w:b w:val="0"/>
          <w:i w:val="0"/>
        </w:rPr>
        <w:t>bởi Timothy Morey</w:t>
      </w:r>
    </w:p>
    <w:p>
      <w:r>
        <w:rPr>
          <w:b w:val="0"/>
          <w:i/>
        </w:rPr>
        <w:t>Hãy tưởng tượng bạn là một bậc phụ huynh đang đưa con gái tuổi teen đến buổi tập bóng chuyền bãi biển. Khi bạn chuẩn bị rời nhà, bạn hỏi Alexa về thời tiết. Bạn nhập địa chỉ vào Google Maps để kiểm tra tình hình giao thông; chiếc Tesla Model 3 của bạn biết bạn đang đi đâu và ai đang lái xe. Trên đường đi, máy quét biển số xe đánh giá phí cầu đường và theo dõi tiến trình của bạn. Khi đến nơi, bạn trả tiền đỗ xe trên phố bằng ứng dụng ParkMobile và dùng ứng dụng Starbucks để mua cà phê. Bạn thậm chí chưa đến hai giờ vào một buổi sáng thứ Bảy và đã có Amazon, Google, Tesla, chính quyền địa phương, AT&amp;T, một nhà cung cấp ứng dụng đỗ xe, Starbucks, Apple, và một nhà cung cấp</w:t>
      </w:r>
      <w:r>
        <w:rPr>
          <w:b w:val="0"/>
          <w:i w:val="0"/>
        </w:rPr>
        <w:t xml:space="preserve"> </w:t>
      </w:r>
      <w:r>
        <w:rPr>
          <w:b w:val="0"/>
          <w:i/>
        </w:rPr>
        <w:t>dịch vụ thanh toán biết bạn đang ở đâu và bạn đang làm gì. Và đó là trước khi bất kỳ ai trong số họ bán thông tin của bạn cho các nhà môi giới dữ liệu.</w:t>
      </w:r>
    </w:p>
    <w:p>
      <w:r>
        <w:rPr>
          <w:b w:val="0"/>
          <w:i w:val="0"/>
        </w:rPr>
        <w:t xml:space="preserve">Cho đến gần đây, người tiêu dùng phần lớn không biết, thờ ơ, hoặc cam chịu việc sử dụng dữ liệu của họ cho các trải nghiệm cá nhân hóa và tiếp thị nhắm mục tiêu. Sự tiện lợi lớn hơn chi phí, dẫn đến nghịch lý quyền</w:t>
      </w:r>
      <w:r>
        <w:rPr>
          <w:b w:val="0"/>
          <w:i/>
        </w:rPr>
        <w:t> riêng tư, nơi người</w:t>
      </w:r>
      <w:r>
        <w:rPr>
          <w:b w:val="0"/>
          <w:i w:val="0"/>
        </w:rPr>
        <w:t xml:space="preserve"> tiêu dùng nói rằng</w:t>
      </w:r>
      <w:r>
        <w:rPr>
          <w:b w:val="0"/>
          <w:i/>
        </w:rPr>
        <w:t> </w:t>
      </w:r>
      <w:r>
        <w:rPr>
          <w:b w:val="0"/>
          <w:i w:val="0"/>
        </w:rPr>
        <w:t xml:space="preserve">họ lo ngại nhưng không thay đổi hành vi của mình. Nhưng sự phổ biến rộng khắp của giám sát kỹ thuật số đang khiến những khách hàng lo ngại hành động và đặt câu hỏi về cách các công ty xử lý dữ liệu của họ.</w:t>
      </w:r>
    </w:p>
    <w:p>
      <w:r>
        <w:rPr>
          <w:b w:val="0"/>
          <w:i w:val="0"/>
        </w:rPr>
        <w:t>Các chính phủ đã tăng cường quy định để đối phó với các vụ vi phạm và lạm dụng dữ liệu, từ Quy định Bảo vệ Dữ liệu Chung (GDPR) ở châu Âu đến Đạo luật Quyền riêng tư Người tiêu dùng California (CCPA) ở Hoa Kỳ. Phản ứng dữ dội từ quy định chỉ là một trong những chi phí của việc lạm dụng dữ liệu khách hàng. Nó cũng dẫn đến thiệt hại về danh tiếng, chi phí trực tiếp cho doanh nghiệp để xử lý việc dọn dẹp các vụ vi phạm dữ liệu, và mất việc làm của các giám đốc điều hành cho đến tận CEO. Các vụ vi phạm và lạm dụng dữ liệu khiến doanh nghiệp khó thu hút và giữ chân nhân viên tài năng hơn. Nhưng trên hết, việc đối xử sai trái với dữ liệu khách hàng dẫn đến khách hàng cảnh giác và mất niềm tin. Nếu khách hàng không tin tưởng bạn, họ ít có khả năng làm ăn với bạn hơn. Hơn bao giờ hết, niềm tin của người tiêu dùng rất quan trọng.</w:t>
      </w:r>
    </w:p>
    <w:p>
      <w:r>
        <w:rPr>
          <w:b w:val="0"/>
          <w:i w:val="0"/>
        </w:rPr>
        <w:t xml:space="preserve">Những công ty được tin tưởng có thể thu thập nhiều dữ liệu cá nhân hơn và sử dụng dữ liệu đó để nâng cao dịch vụ của họ, mang lại cho họ lợi thế cạnh tranh so với các công ty ít được tin tưởng hơn. Và những công ty được tin tưởng thường dễ dàng được tha thứ hơn khi mọi thứ không may đi sai hướng. Lấy thị trường loa thông minh làm ví dụ: Alexa của Amazon thống trị với 70% thị phần, trong khi Portal của Facebook, dù là sản phẩm chất lượng và được đẩy mạnh tiếp thị rầm rộ, vẫn không đáng kể về mặt thống kê. Điều đó không có gì ngạc nhiên, xét đến số lượng và mức độ nghiêm trọng của các vụ vi phạm dữ liệu mà Facebook đã gặp phải. Thật không may, lòng tin không dễ dàng thể hiện qua các chỉ số kinh doanh và KPI. Thay vào đó, nó phải được đo lường gián tiếp thông qua tỷ lệ khách hàng rời bỏ, phần trăm chi tiêu của khách hàng, giá trị vòng đời khách hàng, và các chỉ số thái độ như Điểm Khuyến nghị Ròng (Net Promoter Scores). Lòng tin nằm trong tâm trí khách hàng, được hình thành từ nhận thức và trải nghiệm của họ về công ty theo thời gian. Nó không hoàn toàn nằm trong tầm kiểm soát của công ty; tuy nhiên,</w:t>
      </w:r>
      <w:r>
        <w:rPr>
          <w:b w:val="0"/>
          <w:i/>
        </w:rPr>
        <w:t> các</w:t>
      </w:r>
      <w:r>
        <w:rPr>
          <w:b w:val="0"/>
          <w:i w:val="0"/>
        </w:rPr>
        <w:t xml:space="preserve"> công ty có thể thực hiện các bước để tăng cơ hội được tin tưởng.</w:t>
      </w:r>
    </w:p>
    <w:p>
      <w:r>
        <w:rPr>
          <w:b w:val="0"/>
          <w:i w:val="0"/>
        </w:rPr>
        <w:t>Vậy ngoài việc đáp ứng các yêu cầu pháp lý cơ bản, công ty của bạn có thể xây dựng lòng tin với khách hàng như thế nào?</w:t>
      </w:r>
    </w:p>
    <w:p>
      <w:r>
        <w:rPr>
          <w:b w:val="0"/>
          <w:i w:val="0"/>
        </w:rPr>
        <w:t>Rõ ràng về các thực hành dữ liệu của bạn</w:t>
      </w:r>
    </w:p>
    <w:p>
      <w:r>
        <w:rPr>
          <w:b w:val="0"/>
          <w:i w:val="0"/>
        </w:rPr>
        <w:t>Đừng làm mờ mịt các thực hành dữ liệu của bạn bằng ngôn ngữ pháp lý; hãy trung thực giải thích chính sách của bạn bằng ngôn ngữ rõ ràng và đơn giản. Một video ngắn, có thể từ CEO của bạn, tốt hơn là yêu cầu khách hàng nhấp vào thông báo quyền riêng tư “Tôi chấp nhận” mà không bao giờ được đọc. Ngoài việc xây dựng lòng tin, các công ty có tuyên bố rõ ràng ít có khả năng bị người tiêu dùng trừng phạt hơn nếu và khi họ gặp phải vi phạm dữ liệu.</w:t>
      </w:r>
    </w:p>
    <w:p>
      <w:r>
        <w:rPr>
          <w:b w:val="0"/>
          <w:i w:val="0"/>
        </w:rPr>
        <w:t>Trao quyền kiểm soát cho khách hàng của bạn</w:t>
      </w:r>
    </w:p>
    <w:p>
      <w:r>
        <w:rPr>
          <w:b w:val="0"/>
          <w:i w:val="0"/>
        </w:rPr>
        <w:t>Cung cấp cho khách hàng của bạn các công cụ để quản lý cách họ tương tác với công ty của bạn và thẳng thắn về những gì bạn làm với dữ liệu của họ sẽ xây dựng lòng tin. Nó báo hiệu cho khách hàng rằng bạn tôn trọng mong muốn của họ và sẽ là những người quản lý dữ liệu của họ một cách chu đáo. Cung cấp một bảng điều khiển quyền riêng tư dễ điều hướng, quảng bá và liên kết đến nó, và cho phép khách hàng tải xuống hoặc xóa dữ liệu của họ.</w:t>
      </w:r>
    </w:p>
    <w:p>
      <w:r>
        <w:rPr>
          <w:b w:val="0"/>
          <w:i w:val="0"/>
        </w:rPr>
        <w:t>Hãy biến nó thành mối quan hệ hai chiều</w:t>
      </w:r>
    </w:p>
    <w:p>
      <w:r>
        <w:rPr>
          <w:b w:val="0"/>
          <w:i w:val="0"/>
        </w:rPr>
        <w:t>Mặc dù cơ chế trao đổi trực tiếp giữa người tiêu dùng và nhà cung cấp đã phần nào bị phá vỡ, các công ty đáng tin cậy vẫn mang lại giá trị rõ ràng cho khách hàng để đổi lấy dữ liệu của họ. Các doanh nghiệp như Spotify và Pinterest chọn lọc các đề xuất (recommendations) khi họ quan sát hành vi người dùng, mang lại lợi ích rõ ràng cho người tiêu dùng khi họ dành thời gian để nghe hoặc thích nội dung. Công ty càng cung cấp nhiều giá trị và càng duy trì điều đó một cách nhất quán, thì càng được tin tưởng. Niềm tin đã phát triển từ việc đánh giá lý trí về độ đáng tin cậy của doanh nghiệp sang đánh giá mang tính cảm xúc hơn, giống như nhận thức về thương hiệu (brand perception).</w:t>
      </w:r>
    </w:p>
    <w:p>
      <w:r>
        <w:rPr>
          <w:b w:val="0"/>
          <w:i w:val="0"/>
        </w:rPr>
        <w:t>Vượt xa mức tối thiểu theo luật định</w:t>
      </w:r>
    </w:p>
    <w:p>
      <w:r>
        <w:rPr>
          <w:b w:val="0"/>
          <w:i w:val="0"/>
        </w:rPr>
        <w:t>Các công ty công nghệ dựa trên dữ liệu đã lạm dụng lòng tin của người tiêu dùng thông qua thái độ thờ ơ với quyền riêng tư trong những năm đầu thập niên 2000 và đến đầu thập niên 2010. Điều đó giờ đây đang quay lại ám ảnh họ khi một nhóm người tiêu dùng quan tâm đến quyền riêng tư chuyển sang nhà cung cấp khác vì chính sách dữ liệu. Nó cũng thúc đẩy các quy định mới ngoài GDPR và CCPA. Khi các loại hình doanh nghiệp và ngành công nghiệp khác số hóa trải nghiệm khách hàng của họ, họ phải đối mặt với những người tiêu dùng đa nghi đã từng bị các công ty công nghệ dựa trên dữ liệu lạm dụng. Để điều hướng hiệu quả và xây dựng niềm tin, chỉ thu thập dữ liệu mà công ty bạn cần, giáo dục khách hàng về cách bạn sẽ sử dụng dữ liệu, và hành xử theo hướng lấy khách hàng làm trung tâm (customer-centric).</w:t>
      </w:r>
    </w:p>
    <w:p>
      <w:r>
        <w:rPr>
          <w:b w:val="0"/>
          <w:i w:val="0"/>
        </w:rPr>
        <w:t>Chúng ta đi đâu từ đây?</w:t>
      </w:r>
    </w:p>
    <w:p>
      <w:r>
        <w:rPr>
          <w:b w:val="0"/>
          <w:i w:val="0"/>
        </w:rPr>
        <w:t>Các quy định sẽ vẫn được duy trì và thậm chí còn trở nên nghiêm ngặt hơn. Cách tiếp cận không can thiệp đối với việc quản lý các doanh nghiệp internet thời kỳ đầu đã nhường chỗ cho nhận thức rằng cần có các biện pháp bảo vệ người tiêu dùng. Đối với các doanh nghiệp đối phó với quy định, cách tiếp cận điển hình là đáp ứng các yêu cầu của khu vực pháp lý nghiêm ngặt nhất và biến nó thành tiêu chuẩn toàn cầu cho công ty. Có rất ít sự quan tâm đến việc duy trì một sản phẩm số cho California, một sản phẩm khác cho phần còn lại của Hoa Kỳ, một sản phẩm khác nữa cho Liên minh Châu Âu, v.v.</w:t>
      </w:r>
    </w:p>
    <w:p>
      <w:r>
        <w:rPr>
          <w:b w:val="0"/>
          <w:i w:val="0"/>
        </w:rPr>
        <w:t>Nhu cầu kinh doanh đối với dữ liệu khách hàng sẽ tiếp tục tăng trưởng. Việc tiếp cận dữ liệu sẽ gia tăng lợi thế cạnh tranh vì các doanh nghiệp có dữ liệu có thể cung cấp trải nghiệm cá nhân hóa, phù hợp và giá trị cho khách hàng của họ. Nhìn lại, việc cung cấp quảng cáo nhắm mục tiêu rất dễ dàng, vì nó sử dụng dữ liệu không đặc biệt nhạy cảm. Những gì tiếp theo sẽ khó khăn hơn. Các ứng dụng chăm sóc sức khỏe dựa trên hồ sơ y tế và DNA, các sản phẩm chăm sóc sức khỏe yêu cầu lịch sử sức khỏe tâm thần của khách hàng, hoặc các sản phẩm tài chính dựa trên việc tiết lộ đầy đủ lịch sử chi tiêu sẽ đều đòi hỏi quyền truy cập vào các bộ dữ liệu nhạy cảm hơn nhiều. Các công ty đã chứng minh mình đáng tin cậy sẽ làm tốt hơn ở đây.</w:t>
      </w:r>
    </w:p>
    <w:p>
      <w:r>
        <w:rPr>
          <w:b w:val="0"/>
          <w:i w:val="0"/>
        </w:rPr>
        <w:t>Điều chưa biết lớn là thái độ của mọi người đối với quyền riêng tư dữ liệu sẽ phát triển như thế nào. Nhưng đối với việc ra quyết định kinh doanh, an toàn nhất là giả định rằng sự hoài nghi của khách hàng sẽ tăng lên. Các doanh nghiệp cần hành động ngay hôm nay để duy trì ở phía đúng của những kỳ vọng mới nổi của khách hàng. Các chương trong tập này sẽ giúp bạn suy nghĩ một cách phê phán về các bước tổ chức của bạn cần thực hiện để thu thập, lưu trữ và sử dụng dữ liệu khách hàng theo cách xây dựng niềm tin—và doanh nghiệp của bạn.</w:t>
      </w:r>
    </w:p>
    <w:p>
      <w:r>
        <w:rPr>
          <w:b w:val="0"/>
          <w:i w:val="0"/>
        </w:rPr>
        <w:t>Đọc thêm</w:t>
      </w:r>
    </w:p>
    <w:p>
      <w:r>
        <w:rPr>
          <w:b w:val="0"/>
          <w:i w:val="0"/>
        </w:rPr>
        <w:t>Nếu sau khi đọc cuốn sách này, bạn muốn tìm hiểu sâu hơn, tôi đề xuất các nguồn sau:</w:t>
      </w:r>
    </w:p>
    <w:p>
      <w:r>
        <w:rPr>
          <w:b w:val="0"/>
          <w:i/>
        </w:rPr>
        <w:t>The Age of Surveillance Capitalism: The Fight for a Human Future at the New Frontier of Power,</w:t>
      </w:r>
      <w:r>
        <w:rPr>
          <w:b w:val="0"/>
          <w:i w:val="0"/>
        </w:rPr>
        <w:t> của Shoshana Zuboff (PublicAffairs, 2020).</w:t>
      </w:r>
    </w:p>
    <w:p>
      <w:r>
        <w:rPr>
          <w:b w:val="0"/>
          <w:i/>
        </w:rPr>
        <w:t>What Stays in Vegas: The World of Personal Data—Lifeblood of Big Business—and the End of Privacy as We Know It,</w:t>
      </w:r>
      <w:r>
        <w:rPr>
          <w:b w:val="0"/>
          <w:i w:val="0"/>
        </w:rPr>
        <w:t> của Adam Tanner (PublicAffairs, 2016).</w:t>
      </w:r>
    </w:p>
    <w:p>
      <w:r>
        <w:rPr>
          <w:b w:val="0"/>
          <w:i w:val="0"/>
        </w:rPr>
        <w:t>Electronic Frontier Foundation (EFF) (https://www.eff.org/) ủng hộ các quyền tự do dân sự trên internet. Tổ chức này xuất bản các bài báo và sách trắng về quyền riêng tư, tự do ngôn luận và đổi mới, ủng hộ người dùng công nghệ thông thường. Khi bạn đưa ra quyết định thiết kế sản phẩm và dịch vụ, sẽ hữu ích nếu tự hỏi EFF sẽ nói gì về lựa chọn của bạn.</w:t>
      </w:r>
    </w:p>
    <w:p>
      <w:pPr>
        <w:pStyle w:val="Heading1"/>
      </w:pPr>
      <w:r>
        <w:rPr>
          <w:b w:val="0"/>
          <w:i w:val="0"/>
        </w:rPr>
        <w:t>1</w:t>
      </w:r>
    </w:p>
    <w:p>
      <w:pPr>
        <w:pStyle w:val="Heading1"/>
      </w:pPr>
      <w:r>
        <w:rPr>
          <w:b w:val="0"/>
          <w:i w:val="0"/>
        </w:rPr>
        <w:t>SỰ ĐỒNG Ý KHÔNG ĐƯỢC THÔNG BÁO TRƯỚC</w:t>
      </w:r>
    </w:p>
    <w:p>
      <w:r>
        <w:rPr>
          <w:b w:val="0"/>
          <w:i w:val="0"/>
        </w:rPr>
        <w:t>bởi Leslie K. John</w:t>
      </w:r>
    </w:p>
    <w:p>
      <w:r>
        <w:rPr>
          <w:b w:val="0"/>
          <w:i w:val="0"/>
        </w:rPr>
        <w:t xml:space="preserve">Trang web châm biếm the Onion</w:t>
      </w:r>
      <w:r>
        <w:rPr>
          <w:b w:val="0"/>
          <w:i/>
        </w:rPr>
        <w:t> từng</w:t>
      </w:r>
      <w:r>
        <w:rPr>
          <w:b w:val="0"/>
          <w:i w:val="0"/>
        </w:rPr>
        <w:t xml:space="preserve"> đăng một bài báo với tiêu đề "Người phụ nữ bị quảng cáo giày ám ảnh theo dõi khắp 8 trang web." Ở bất cứ đâu cô ấy lướt mạng, người tiêu dùng hư cấu này đều nhìn thấy cùng một quảng cáo. "Phần đáng sợ nhất," cô ấy nói trong câu chuyện, "là nó thậm chí còn có vẻ biết cả cỡ giày của tôi." Bài viết chế giễu một kỹ thuật tiếp thị kỹ thuật số (digital marketing) ngày càng phổ biến—dù có phần vụng về. Nhưng ngày nay, sự hài hước nhẹ nhàng của nó dường như đã trở nên cổ điển. Công nghệ đã tiến xa vượt qua cả cookie trình duyệt và quảng cáo nhắm mục tiêu lại (retargeting) khiến quảng cáo đi theo chúng ta khắp internet. Điện thoại thông minh giờ đây theo dõi vị trí thực tế của chúng ta và khoảng cách với người khác—và, như các nhà nghiên cứu mới đây phát hiện, thậm chí có thể làm điều đó ngay cả khi chúng ta tắt dịch vụ định vị.1 Chúng ta có thể vô hiệu hóa tính năng theo dõi trên trình duyệt web, nhưng dấu vân tay kỹ thuật số (digital fingerprints) của chúng ta vẫn có thể được kết nối xuyên thiết bị, cho phép danh tính của chúng ta bị truy lùng. Các trợ lý gia đình như Alexa lắng nghe cuộc trò chuyện của chúng ta và, khi được kích hoạt, ghi lại những gì</w:t>
      </w:r>
      <w:r>
        <w:rPr>
          <w:b w:val="0"/>
          <w:i/>
        </w:rPr>
        <w:t> chúng ta</w:t>
      </w:r>
      <w:r>
        <w:rPr>
          <w:b w:val="0"/>
          <w:i w:val="0"/>
        </w:rPr>
        <w:t> nói. Ngày càng nhiều đồ vật thường ngày—từ búp bê Barbie đến thiết bị y tế—kết nối với internet và truyền thông tin về chuyển động, hành vi, sở thích, và thậm chí cả sức khỏe của chúng ta. Một mô hình kinh doanh web thống trị ngày nay là thu thập càng nhiều dữ liệu về cá nhân càng tốt rồi sử dụng hoặc bán nó—để nhắm mục tiêu hoặc thuyết phục, thưởng hoặc phạt. Internet đã trở thành một nền kinh tế giám sát (surveillance economy).</w:t>
      </w:r>
    </w:p>
    <w:p>
      <w:r>
        <w:rPr>
          <w:b w:val="0"/>
          <w:i w:val="0"/>
        </w:rPr>
        <w:t>Hơn nữa, sự trỗi dậy của khoa học dữ liệu (data science) đã khiến thông tin thu thập được trở nên mạnh mẽ hơn nhiều, cho phép các công ty xây dựng những hồ sơ cá nhân chi tiết đáng kinh ngạc. Học máy (machine learning) và trí tuệ nhân tạo (artificial intelligence) có thể đưa ra những dự đoán chính xác đến rợn người về con người bằng cách sử dụng dữ liệu có vẻ ngẫu nhiên. Các công ty có thể dùng phân tích dữ liệu để suy ra quan điểm chính trị hoặc xu hướng tính dục của ai đó, hoặc thậm chí là ai đã có một cuộc tình một đêm. Khi các công nghệ mới như phần mềm nhận diện khuôn mặt (facial recognition software) và xét nghiệm ADN tại nhà được thêm vào bộ công cụ, sự giám sát do các doanh nghiệp thực hiện có thể sớm vượt qua cả những quốc gia an ninh xâm phạm đời tư nhất của thế kỷ 20.</w:t>
      </w:r>
    </w:p>
    <w:p>
      <w:r>
        <w:rPr>
          <w:b w:val="0"/>
          <w:i w:val="0"/>
        </w:rPr>
        <w:t>Câu hỏi hiển nhiên đặt ra là: Làm sao người tiêu dùng có thể để chuyện này xảy ra? Là một nhà khoa học hành vi, tôi nghiên cứu cách con người đôi khi hành động chống lại lợi ích của chính mình. Một vấn đề là "sự đồng thuận có hiểu biết" (informed consent) — nguyên tắc mà các công ty dùng như sự cho phép để hoạt động trong nền kinh tế này — thực chất chỉ là một màn kịch. Hầu hết người tiêu dùng hoặc không biết mình đang chia sẻ thông tin cá nhân nào trên mạng, hoặc — cũng rất dễ hiểu — không thể xác định được cái giá của việc chia sẻ thông tin đó, nếu không muốn nói là cả hai.</w:t>
      </w:r>
    </w:p>
    <w:p>
      <w:r>
        <w:rPr>
          <w:b w:val="0"/>
          <w:i w:val="0"/>
        </w:rPr>
        <w:t>Đúng là người tiêu dùng có nhận được một số lợi ích từ việc thu thập dữ liệu, như quảng cáo phù hợp hơn, dịch vụ khách hàng tốt hơn, giá cả hợp lý hơn, và thậm chí có thể tiếp cận tín dụng. Nhưng các công ty đang rất cần tìm cách cân bằng giữa lợi ích và bảo vệ quyền riêng tư. Những người bảo vệ quyền lợi người tiêu dùng đang gióng lên hồi chuông cảnh báo về các hành vi kỹ thuật số xâm phạm. Mỗi khi có bê bối nổ ra trên mặt báo, dư luận lại phẫn nộ, dù đó là vụ Equifax làm mất thông tin cá nhân nhạy cảm của hàng chục triệu người hay việc các điệp viên Nga dùng mạng xã hội để thao túng lá phiếu của người Mỹ. Các chuyên gia về quyền riêng tư trên internet mà cách đây không lâu còn bị coi là những kẻ lập dị ngoài lề giờ đây lại điều trần trước Quốc hội và là tâm điểm của các hội nghị. Ở châu Âu, luật pháp quan trọng để bảo vệ quyền riêng tư của người dùng đã được thông qua. Chúng ta đang bắt đầu thấy dấu hiệu của một làn sóng "tẩy chay công nghệ" (techlash) lan rộng, có thể gây ảnh hưởng sâu sắc đến các công ty sử dụng dữ liệu người tiêu dùng. Có lẽ không phải ngẫu nhiên mà Facebook chứng kiến giá trị định giá lao dốc khoảng 20% sau khi công khai gợi ý rằng họ có thể cắt giảm việc thu thập một số dữ liệu.</w:t>
      </w:r>
    </w:p>
    <w:p>
      <w:r>
        <w:rPr>
          <w:b w:val="0"/>
          <w:i w:val="0"/>
        </w:rPr>
        <w:t xml:space="preserve">Đồng thời, người tiêu dùng cũng không thưởng cho các công ty khi họ cung cấp biện pháp bảo vệ quyền riêng tư tốt hơn. Các công nghệ tăng cường quyền riêng tư (privacy-enhancing technologies) chưa được áp dụng rộng rãi. Mọi người nói chung không sẵn lòng trả tiền cho các công nghệ tăng cường quyền riêng tư, và ngay cả khi có trả, họ cũng chỉ trả những khoản khiêm tốn.2 Dù một số người có thể coi đây là bằng chứng rằng mọi người đơn giản là không quan tâm đến quyền riêng tư, tôi lại đi đến kết luận khác: Mọi</w:t>
      </w:r>
      <w:r>
        <w:rPr>
          <w:b w:val="0"/>
          <w:i/>
        </w:rPr>
        <w:t> người</w:t>
      </w:r>
      <w:r>
        <w:rPr>
          <w:b w:val="0"/>
          <w:i w:val="0"/>
        </w:rPr>
        <w:t xml:space="preserve"> có quan tâm, nhưng như tôi sẽ giải thích, một số yếu tố cản trở khả năng đưa ra lựa chọn sáng suốt của họ.</w:t>
      </w:r>
    </w:p>
    <w:p>
      <w:r>
        <w:rPr>
          <w:b w:val="0"/>
          <w:i w:val="0"/>
        </w:rPr>
        <w:t>Nếu cả hai bên tiếp tục trên những quỹ đạo phân kỳ này, nền kinh tế giám sát (surveillance economy) có thể đang hướng tới một thất bại thị trường (market failure). Tin tốt là các nhà hoạch định chính sách (policy maker) có thể giúp được. Bước đầu tiên là hiểu cách mọi người đưa ra quyết định về quyền riêng tư (privacy) của thông tin cá nhân và cách họ có thể bị dụ dỗ để chia sẻ quá mức (overshare).</w:t>
      </w:r>
    </w:p>
    <w:p>
      <w:pPr>
        <w:pStyle w:val="Heading2"/>
      </w:pPr>
      <w:r>
        <w:rPr>
          <w:b w:val="0"/>
          <w:i w:val="0"/>
        </w:rPr>
        <w:t>Cách người tiêu dùng (consumer) lún sâu đến vậy</w:t>
      </w:r>
    </w:p>
    <w:p>
      <w:r>
        <w:rPr>
          <w:b w:val="0"/>
          <w:i w:val="0"/>
        </w:rPr>
        <w:t>Nói thẳng nhé: Con người rất kém trong việc đưa ra quyết định về dữ liệu riêng tư của mình. Họ hiểu sai cả chi phí lẫn lợi ích. Hơn nữa, những thiên kiến tự nhiên của con người can thiệp vào phán đoán của họ. Và dù là do thiết kế hay vô tình, các công ty nền tảng (platform company) lớn và các đơn vị tổng hợp dữ liệu (data aggregator) đã cấu trúc sản phẩm và dịch vụ của họ để khai thác những thiên kiến đó, thường theo những cách tinh vi.</w:t>
      </w:r>
    </w:p>
    <w:p>
      <w:pPr>
        <w:pStyle w:val="Heading3"/>
      </w:pPr>
      <w:r>
        <w:rPr>
          <w:b w:val="0"/>
          <w:i w:val="0"/>
        </w:rPr>
        <w:t>Thiếu kiên nhẫn</w:t>
      </w:r>
    </w:p>
    <w:p>
      <w:r>
        <w:rPr>
          <w:b w:val="0"/>
          <w:i w:val="0"/>
        </w:rPr>
        <w:t>Con người có xu hướng đánh giá quá cao chi phí và lợi ích trước mắt, đồng thời đánh giá thấp những gì sẽ xảy ra trong tương lai. Họ muốn 9 đô la hôm nay hơn là 10 đô la ngày mai. Trên internet, xu hướng này thể hiện ở việc sẵn sàng tiết lộ thông tin cá nhân để đổi lấy những phần thưởng nhỏ nhặt. Các bài trắc nghiệm (quiz) và khảo sát (survey) miễn phí là ví dụ điển hình. Thường được thực hiện bởi bên thứ ba, chúng là cơn ác mộng về bảo mật dữ liệu (data security), nhưng nhiều người không thể cưỡng lại chúng. Ví dụ, trên trang web “tuổi thật” (real age) phổ biến, mọi người tiết lộ một lượng lớn thông tin sức khỏe nhạy cảm để đổi lấy “lợi ích” trước mắt là biết liệu “tuổi sinh học” (biological age) của họ già hơn hay trẻ hơn tuổi theo lịch (calendar age). Người tiêu dùng không nhận được phần thưởng tài chính nào cho những tiết lộ như vậy. Họ có thể mơ hồ nhận thức được những chi phí tiềm ẩn của việc cung cấp thông tin đó (ở mức cực đoan là phí bảo hiểm cao hơn trong tương lai), nhưng vì những mặt trái đó mơ hồ và ở tương lai, chúng bị bỏ qua để đổi lấy vài phút vui vẻ.</w:t>
      </w:r>
    </w:p>
    <w:p>
      <w:r>
        <w:rPr>
          <w:b w:val="0"/>
          <w:i w:val="0"/>
        </w:rPr>
        <w:t>Thiếu kiên nhẫn cũng ngăn chúng ta áp dụng các biện pháp kiểm soát quyền riêng tư (privacy control). Trong một thí nghiệm, những người đang thiết lập ví kỹ thuật số (digital wallet) được cung cấp một dịch vụ bảo mật (tức là mã hóa - encrypt) dữ liệu giao dịch mua hàng của họ.3 Việc thêm dịch vụ này cần thêm vài bước, nhưng chỉ một phần tư số người thực hiện thành công. Đại đa số không sẵn lòng tự làm phiền mình một cách nhỏ nhặt bằng cách làm theo một quy trình đơn giản một lần để bảo vệ dữ liệu của họ khỏi bị lạm dụng trong tương lai.</w:t>
      </w:r>
    </w:p>
    <w:p>
      <w:r>
        <w:rPr>
          <w:b w:val="0"/>
          <w:i w:val="0"/>
        </w:rPr>
        <w:t>Dữ liệu “giao dịch” (transactions) thường được thiết kế sao cho lợi ích của việc tiết lộ thông tin là tức thì, hữu hình và hấp dẫn, trong khi chi phí lại bị trì hoãn và mơ hồ hơn—và trong những tình huống này, sự thiếu kiên nhẫn của chúng ta khiến ta nghiêng về phía tiết lộ. Ví dụ, các trạm thẻ tín dụng di động gửi hóa đơn qua email cho bạn và khiến giao dịch trở nên nhanh chóng, không giấy tờ. Nhưng cái giá của việc các công ty thu thập địa chỉ email và thông tin cá nhân khác của bạn lại đến sau. Dữ liệu nhạy cảm, như tên, nhân khẩu học và vị trí của bạn, bị thu thập và chia sẻ hoặc bán đi, và gần như chắc chắn cuối cùng bạn sẽ bị tấn công bởi quảng cáo nhắm mục tiêu. Dù một số quảng cáo đó có thể được hoan nghênh, những cái khác có thể gây khó chịu hoặc xâm phạm. Và một số người lo ngại rằng trong tương lai dữ liệu người tiêu dùng thậm chí có thể được sử dụng theo những cách có tác động lớn hơn, chẳng hạn như tính điểm tín dụng—và có thể dẫn đến “phân vùng đỏ kỹ thuật số” (digital redlining) mang tính phân biệt đối xử.4</w:t>
      </w:r>
    </w:p>
    <w:p>
      <w:pPr>
        <w:pStyle w:val="Heading3"/>
      </w:pPr>
      <w:r>
        <w:rPr>
          <w:b w:val="0"/>
          <w:i w:val="0"/>
        </w:rPr>
        <w:t>Hiệu ứng sở hữu (endowment effect)</w:t>
      </w:r>
    </w:p>
    <w:p>
      <w:r>
        <w:rPr>
          <w:b w:val="0"/>
          <w:i w:val="0"/>
        </w:rPr>
        <w:t xml:space="preserve">Về lý thuyết, mọi người nên sẵn sàng trả cùng một số tiền để mua một món hàng như khi họ đòi bán nó. Trên thực tế, mọi người thường định giá một món hàng thấp</w:t>
      </w:r>
      <w:r>
        <w:rPr>
          <w:b w:val="0"/>
          <w:i/>
        </w:rPr>
        <w:t> hơn</w:t>
      </w:r>
      <w:r>
        <w:rPr>
          <w:b w:val="0"/>
          <w:i w:val="0"/>
        </w:rPr>
        <w:t xml:space="preserve"> khi họ phải mua nó. Một động lực tương tự có thể thấy khi mọi người đưa ra quyết định về quyền riêng tư.</w:t>
      </w:r>
    </w:p>
    <w:p>
      <w:r>
        <w:rPr>
          <w:b w:val="0"/>
          <w:i w:val="0"/>
        </w:rPr>
        <w:t>Trong một nghiên cứu, Alessandro Acquisti, George Loewenstein và tôi đã đề nghị người tiêu dùng một trong hai thẻ quà tặng: một thẻ “riêng tư” trị giá 10 đô la không theo dõi việc mua hàng của họ, hoặc một thẻ trị giá 12 đô la có theo dõi.5 Trong một số trường hợp, những người tham gia nghiên cứu được cho lựa chọn “mua” quyền riêng tư bằng cách đổi thẻ 12 đô la có theo dõi lấy thẻ 10 đô la không theo dõi. Trong những trường hợp khác, họ được cho lựa chọn “bán” quyền riêng tư của mình bằng cách đổi thẻ 10 đô la lấy thẻ 12 đô la. Trong cả hai tình huống, quyền riêng tư đều có giá 2 đô la. Đáng lẽ sự sẵn lòng từ bỏ 2 đô la để bảo vệ quyền riêng tư của bạn không nên bị ảnh hưởng bởi việc ban đầu bạn được đưa cho thẻ nào. Nhưng trên thực tế, gần 50% người sẵn sàng từ bỏ quyền riêng tư để lấy 2 đô la, nhưng chưa đến 10% sẵn sàng trả 2 đô la để có được quyền riêng tư.</w:t>
      </w:r>
    </w:p>
    <w:p>
      <w:r>
        <w:rPr>
          <w:b w:val="0"/>
          <w:i w:val="0"/>
        </w:rPr>
        <w:t>Điều này ngụ ý rằng chúng ta ít coi trọng quyền riêng tư hơn khi phải tự mình giành lấy nó. Vậy nên một điều đơn giản như việc thông tin của chúng ta mặc định là công khai hay riêng tư có thể mang ý nghĩa cực kỳ to lớn; chúng ta sẵn sàng chia sẻ thông tin hơn nhiều khi mặc định là công khai. Rộng hơn, sự chênh lệch này nhất quán với cách mà các vụ xâm phạm quyền riêng tư gây ra làn sóng phản đối, trong khi những cải thiện về quyền riêng tư lại không được đón nhận với niềm vui tương xứng. Nó cũng có thể tạo tiền đề cho những vòng luẩn quẩn của sự bào mòn quyền riêng tư: Các vụ xâm phạm khiến thông tin ngày càng trở nên công khai. Và khi thông tin của chúng ta công khai, chúng ta ít coi trọng quyền riêng tư hơn, từ đó khiến chúng ta thoải mái hơn với việc từ bỏ nó.</w:t>
      </w:r>
    </w:p>
    <w:p>
      <w:r>
        <w:rPr>
          <w:b w:val="0"/>
          <w:i w:val="0"/>
        </w:rPr>
        <w:t>Các công ty đã biến những mặc định lỏng lẻo về quyền riêng tư thành, à, mặc định của ngành công nghệ. Đây chỉ là một vài ví dụ: Vào tháng 11 năm 2016, Uber đã thay đổi các tùy chọn cài đặt sẵn của mình để cho phép theo dõi người dùng mọi lúc. (Họ đã đổi lại vào tháng 9 năm 2017 sau khi bị chỉ trích.) Trên ứng dụng thanh toán xã hội Venmo, các giao dịch mặc định là công khai. Google tự động lưu vị trí của bạn khi bạn chỉ cần mở ứng dụng Maps; việc từ chối tham gia thì rối rắm, nếu không muốn nói là hoàn toàn gây nhầm lẫn.</w:t>
      </w:r>
    </w:p>
    <w:p>
      <w:r>
        <w:rPr>
          <w:b w:val="0"/>
          <w:i w:val="0"/>
        </w:rPr>
        <w:t>Khả năng từ chối tham gia của người dùng cũng thường bị làm mờ mịt. Trong một báo cáo gần đây, Thượng nghị sĩ Mark Warner (D-VA) đã nhấn mạnh cách ứng dụng di động của Facebook sử dụng các mặc định để “dụ dỗ người dùng một cách lừa dối đồng ý tải danh bạ điện thoại của họ lên Facebook (một điều cực kỳ có lợi cho Facebook trong việc theo dõi ‘đồ thị xã hội’ của người dùng).”6 Màn hình đầu tiên trên ứng dụng di động tạo ấn tượng rằng đồng ý chia sẻ danh bạ là lựa chọn duy nhất. Chỉ khi người dùng nhấp vào nút “tìm hiểu thêm”, họ mới phát hiện ra (nếu họ cuộn xuống và nhìn kỹ) rằng họ có thể từ chối tham gia.</w:t>
      </w:r>
    </w:p>
    <w:p>
      <w:pPr>
        <w:pStyle w:val="Heading3"/>
      </w:pPr>
      <w:r>
        <w:rPr>
          <w:b w:val="0"/>
          <w:i w:val="0"/>
        </w:rPr>
        <w:t>Ảo tưởng về kiểm soát</w:t>
      </w:r>
    </w:p>
    <w:p>
      <w:r>
        <w:rPr>
          <w:b w:val="0"/>
          <w:i w:val="0"/>
        </w:rPr>
        <w:t>Mọi người chia sẻ một hiểu lầm rằng họ có thể kiểm soát các quá trình ngẫu nhiên. Điều này giải thích tại sao, ví dụ, các đối tượng nghiên cứu đánh giá vé số mà họ tự chọn cao hơn vé được trao ngẫu nhiên cho họ.7 Mọi người cũng nhầm lẫn những vẻ ngoài hời hợt của kiểm soát với kiểm soát thực sự. Trong một nghiên cứu về mức độ sẵn lòng với quảng cáo nhắm mục tiêu theo hành vi, Tami Kim, Kate Barasz và tôi phát hiện rằng mọi người thoải mái hơn với việc chia sẻ dữ liệu bên thứ ba, một thực hành mà họ thường coi là xâm phạm, khi họ có cảm giác kiểm soát—ngay cả khi điều họ dường như kiểm soát chẳng liên quan gì đến quảng cáo họ thấy hay dữ liệu được chia sẻ. Mọi người có thể được trấn an bởi một điều gì đó không liên quan như lời nhắc rằng họ có thể chọn ảnh đại diện của mình. Nghiên cứu liên quan gợi ý rằng mọi người quá tự tin về khả năng kiểm soát an ninh của chính mình trong không gian mạng. Trong một cuộc khảo sát gần đây do Experian thực hiện, 56% người trả lời tin nhầm rằng nguy cơ bị đánh cắp danh tính giảm dần theo thời gian, và 10% tin rằng họ không gặp rủi ro vì tài chính của họ yếu kém.</w:t>
      </w:r>
    </w:p>
    <w:p>
      <w:r>
        <w:rPr>
          <w:b w:val="0"/>
          <w:i w:val="0"/>
        </w:rPr>
        <w:t>Trong khi một số nỗ lực nhằm trao cho người tiêu dùng nhiều quyền kiểm soát dữ liệu của họ hơn là có ý nghĩa, tôi cũng thấy những trường hợp mà nỗi lo về quyền riêng tư của họ có thể được xoa dịu bằng cảm giác kiểm soát hão huyền. Hãy xem trang Consumer Opt Out của Network Advertising Initiative. Trên đó, mọi người được thông báo về những công ty đang tùy chỉnh quảng cáo cho trình duyệt của họ và có thể chọn công ty nào để từ chối nhận quảng cáo. Khi tôi dùng dịch vụ này, tôi đã từ chối quảng cáo của 72 công ty. Tôi cảm thấy mình đang kiểm soát được. Nhưng khi đọc kỹ phần chữ nhỏ, tôi mới biết lựa chọn của mình chỉ ngăn các công ty cụ thể đó gửi quảng cáo nhắm mục tiêu; nó không nhất thiết ngăn tôi bị theo dõi—một sự thật dễ bị quên vì tôi không còn thấy những quảng cáo nhắm mục tiêu đó nữa—chính thứ có thể nhắc tôi nhớ rằng dữ liệu của mình đang bị thu thập.</w:t>
      </w:r>
    </w:p>
    <w:p>
      <w:pPr>
        <w:pStyle w:val="Heading3"/>
      </w:pPr>
      <w:r>
        <w:rPr>
          <w:b w:val="0"/>
          <w:i w:val="0"/>
        </w:rPr>
        <w:t>Khao khát được tiết lộ</w:t>
      </w:r>
    </w:p>
    <w:p>
      <w:r>
        <w:rPr>
          <w:b w:val="0"/>
          <w:i w:val="0"/>
        </w:rPr>
        <w:t>Đây không phải là một thiên kiến trong việc ra quyết định. Thay vào đó, con người dường như có một khao khát, hay thậm chí là nhu cầu bẩm sinh, muốn chia sẻ với người khác. Suy cho cùng, đó là cách chúng ta xây dựng các mối quan hệ—và chúng ta vốn là những sinh vật có tính xã hội. Trong một nghiên cứu, ngay cả những người rất lo ngại về quyền riêng tư của mình cũng sẵn sàng tiết lộ thông tin cá nhân cho một chatbot. Việc trút bỏ những bí mật của bạn mang lại lợi ích về tâm lý và thể chất.8 Khi những người xa lạ được ghép cặp trong các thí nghiệm ở phòng lab và được khuyến khích tiết lộ thông tin cá nhân với nhau, họ xây dựng được sự thấu hiểu và gắn kết hơn.9 Việc viết nhật ký để chia sẻ những lo lắng có thể cải thiện sức khỏe thể chất, trong khi giữ bí mật có thể làm giảm sức khỏe tinh thần.10 Và một nghiên cứu khoa học thần kinh phát hiện rằng khi con người tiết lộ thông tin về bản thân, nó kích hoạt các vùng phần thưởng trong não họ; trong cùng thí nghiệm đó, người ta thậm chí còn từ bỏ phần thưởng bằng tiền để có cơ hội trả lời các câu hỏi cá nhân.11</w:t>
      </w:r>
    </w:p>
    <w:p>
      <w:r>
        <w:rPr>
          <w:b w:val="0"/>
          <w:i w:val="0"/>
        </w:rPr>
        <w:t xml:space="preserve">Xu hướng hướng tới việc tiết lộ của chúng ta cũng thể hiện rõ trong cách chúng ta nhìn nhận những người không tiết lộ: Chúng ta coi thường những người giữ kín thông tin. Ví dụ, như nghiên cứu của tôi với Kate Barasz và Mike Norton cho thấy, chúng ta không thích và không tin tưởng những người tránh trả lời</w:t>
      </w:r>
      <w:r>
        <w:rPr>
          <w:b w:val="0"/>
          <w:i/>
        </w:rPr>
        <w:t> các câu hỏi</w:t>
      </w:r>
      <w:r>
        <w:rPr>
          <w:b w:val="0"/>
          <w:i w:val="0"/>
        </w:rPr>
        <w:t xml:space="preserve"> cá nhân thậm chí còn hơn cả những người tiết lộ thông tin gây tổn hại về bản thân. Trong một thí nghiệm, những người tham gia thể hiện sự quan tâm nhiều hơn đến việc tuyển dụng một ứng viên thừa nhận đã từng dùng ma túy so với một người đã từ chối trả lời câu hỏi về việc sử dụng ma túy.</w:t>
      </w:r>
    </w:p>
    <w:p>
      <w:r>
        <w:rPr>
          <w:b w:val="0"/>
          <w:i w:val="0"/>
        </w:rPr>
        <w:t>Trên mạng, ranh giới giữa các giao dịch xã hội và thương mại ngày càng trở nên mờ nhạt. Ví dụ, trên hầu hết các nền tảng mạng xã hội, quảng cáo trông giống như các bài đăng phi thương mại. Mặc dù có thể có những lý do khác cho việc này (chẳng hạn như mong muốn làm cho quảng cáo ít xâm phạm hơn), nó cũng mang lại cho quảng cáo cảm giác như các bài đăng xã hội, điều mà tôi nghi ngờ giúp kích thích mong muốn tiết lộ của mọi người và giữ cho những lo ngại về quyền riêng tư không bị phát tán. Tương tự, các giao diện trông có vẻ thông thường, không chuyên nghiệp cũng khuyến khích việc tự tiết lộ, mặc dù những giao diện như vậy thường cho thấy sự bảo vệ quyền riêng tư kém hơn.12</w:t>
      </w:r>
    </w:p>
    <w:p>
      <w:r>
        <w:rPr>
          <w:b w:val="0"/>
          <w:i w:val="0"/>
        </w:rPr>
        <w:t xml:space="preserve">Thật vậy, việc tăng cường mong muốn tiết lộ dường như là trọng tâm của nhiều trang mạng xã hội, cho đến cả lời nhắc "Bạn đang nghĩ gì?" liên tục trên Facebook. Các nhà bán lẻ trực tuyến đã thêm các yếu tố xã hội tương tự vào quy trình bán hàng, chẳng hạn như các tác nhân trò chuyện robot được thiết kế để xây dựng mối quan hệ với người tiêu dùng. Cấu trúc trang web của Venmo phản ánh cấu trúc của các trang mạng xã hội. Người dùng xây dựng đồ thị xã hội của họ bằng cách thêm liên hệ; các giao dịch của những liên hệ đó được hiển thị nổi bật trong một bảng tin. Điều đó làm cho các giao dịch tài chính có cảm giác như các giao dịch xã hội, biến điều mà mọi người thường giữ kín thành điều mà họ không chỉ thoải mái chia sẻ mà còn có thể muốn chia sẻ. Mặc dù người tiêu dùng</w:t>
      </w:r>
      <w:r>
        <w:rPr>
          <w:b w:val="0"/>
          <w:i/>
        </w:rPr>
        <w:t> có</w:t>
      </w:r>
      <w:r>
        <w:rPr>
          <w:b w:val="0"/>
          <w:i w:val="0"/>
        </w:rPr>
        <w:t xml:space="preserve"> thể nhận được một số giá trị từ các khía cạnh xã hội của trang web, nhưng những khía cạnh đó cũng có thể làm cho rủi ro của việc tiết lộ trở nên ít rõ ràng hơn.</w:t>
      </w:r>
    </w:p>
    <w:p>
      <w:pPr>
        <w:pStyle w:val="Heading3"/>
      </w:pPr>
      <w:r>
        <w:rPr>
          <w:b w:val="0"/>
          <w:i w:val="0"/>
        </w:rPr>
        <w:t>Cảm giác sai lầm về ranh giới</w:t>
      </w:r>
    </w:p>
    <w:p>
      <w:r>
        <w:rPr>
          <w:b w:val="0"/>
          <w:i w:val="0"/>
        </w:rPr>
        <w:t>Trong bối cảnh ngoại tuyến, mọi người tự nhiên hiểu và tuân thủ các chuẩn mực xã hội về sự kín đáo và giao tiếp giữa các cá nhân. Mặc dù chúng ta có thể bị cám dỗ để buôn chuyện về ai đó, nhưng chuẩn mực "đừng nói xấu sau lưng người khác" thường kiểm soát được sự thôi thúc đó. Hầu hết chúng ta sẽ không bao giờ tiết lộ bí mật của mình cho một người bạn tâm giao đáng tin cậy khi có người khác ở trong tầm nghe. Và phản ứng của mọi người ngay lúc đó có thể khiến chúng ta nhanh chóng thu hẹp lại nếu chúng ta tiết lộ điều gì đó không phù hợp.</w:t>
      </w:r>
    </w:p>
    <w:p>
      <w:r>
        <w:rPr>
          <w:b w:val="0"/>
          <w:i w:val="0"/>
        </w:rPr>
        <w:t>Nhưng trong thế giới trực tuyến, các quy tắc lại khác. Chúng ta thường không nhận được phản hồi phong phú, sâu sắc như những gì điều chỉnh hành vi của mình trong thế giới ngoại tuyến. Chẳng hạn, chúng ta có thể tưởng tượng rằng mình chỉ tiết lộ thông tin cho một nhóm người chọn lọc, như bạn bè trên bảng tin mạng xã hội. Người ta gặp rắc rối khi đăng những lời chỉ trích (ví dụ, về sếp của họ) dành cho một nhóm nhỏ bạn bè, quên mất rằng có một lượng lớn khán giả có thể nhìn thấy những tiết lộ đó (ví dụ, sếp và đồng nghiệp của họ).</w:t>
      </w:r>
    </w:p>
    <w:p>
      <w:r>
        <w:rPr>
          <w:b w:val="0"/>
          <w:i w:val="0"/>
        </w:rPr>
        <w:t>Chúng ta cũng dễ bị quyến rũ bởi vẻ ngoài tạm thời của các tương tác kỹ thuật số. Nghiên cứu của tôi với Reto Hofstetter và Roland Rüppell đã phát hiện ra rằng các công nghệ chia sẻ tạm thời cho phép tin nhắn biến mất, như Snapchat và Instagram Stories, khiến mọi người đưa ra những tiết lộ không kiềm chế. Tuy nhiên, thiệt hại cho danh tiếng của họ có thể kéo dài lâu dài. Hầu hết chúng ta sẽ không bao giờ mơ đến việc làm một cử chỉ tục tĩu trong một cuộc họp chuyên nghiệp chỉ vì hành động đó sẽ thoáng qua. Nhưng trên mạng, có lẽ vì chúng ta thường chỉ nhận được phản hồi nghèo nàn, lời hứa về sự tạm thời khiến chúng ta chia sẻ quá mức.</w:t>
      </w:r>
    </w:p>
    <w:p>
      <w:pPr>
        <w:pStyle w:val="Heading2"/>
      </w:pPr>
      <w:r>
        <w:rPr>
          <w:b w:val="0"/>
          <w:i w:val="0"/>
        </w:rPr>
        <w:t>Sự phức tạp và câu đố sắp tới</w:t>
      </w:r>
    </w:p>
    <w:p>
      <w:r>
        <w:rPr>
          <w:b w:val="0"/>
          <w:i w:val="0"/>
        </w:rPr>
        <w:t>Chúng ta đã mổ xẻ cả phía người tiêu dùng và nhà sản xuất của nền kinh tế giám sát, nhưng ẩn sau tất cả là một yếu tố ngày càng quan trọng: sự phức tạp.</w:t>
      </w:r>
    </w:p>
    <w:p>
      <w:r>
        <w:rPr>
          <w:b w:val="0"/>
          <w:i w:val="0"/>
        </w:rPr>
        <w:t>Bạn có biết cookie hoạt động như thế nào không? Bạn có hiểu thông tin về lịch sử duyệt web, yêu cầu tìm kiếm, lượt thích Facebook, v.v. được kiếm tiền và trao đổi giữa các nhà môi giới để nhắm mục tiêu quảng cáo đến bạn như thế nào không? Bạn có biết những gì được ghi lại và theo dõi khi bạn yêu cầu trợ lý kỹ thuật số của mình làm điều gì đó không? Câu trả lời có lẽ là không. Đó là một vấn đề.</w:t>
      </w:r>
    </w:p>
    <w:p>
      <w:r>
        <w:rPr>
          <w:b w:val="0"/>
          <w:i w:val="0"/>
        </w:rPr>
        <w:t>Một nguyên tắc chính của bất kỳ thị trường hoạt động nào là “người mua hãy cẩn thận.” Nhưng trên mạng, việc cân nhắc rủi ro so với lợi ích của việc chia sẻ có thể giống như một hành động siêu hình vô ích. Bạn đã mất bao nhiêu quyền riêng tư khi các công ty theo dõi vị trí của bạn—và giá trị của quyền riêng tư đó là gì? Liệu nó có đáng với sự tiện lợi tăng thêm của một công cụ định vị GPS không? Người tiêu dùng nên được “trả” bao nhiêu để cho phép theo dõi vị trí liên tục? Hơn nữa, hệ thống “đường ống” hậu trường của nền kinh tế giám sát quá phức tạp và mờ ám đến mức người tiêu dùng thực sự không thể được thông báo đầy đủ.</w:t>
      </w:r>
    </w:p>
    <w:p>
      <w:r>
        <w:rPr>
          <w:b w:val="0"/>
          <w:i w:val="0"/>
        </w:rPr>
        <w:t>Cũng không có cách nào để biết tất cả các bên thứ ba đang làm gì, hoặc sẽ làm gì, với dữ liệu của bạn. Mặc dù Facebook đã tăng cường giám sát các ứng dụng cũng như quyền truy cập dữ liệu người dùng của chúng, nhưng thực tế là nhiều ứng dụng đã bán thông tin người dùng thu thập được trên Facebook, và người tiêu dùng không thể nào biết được dữ liệu của họ sẽ đi đâu khi họ đồng ý với các điều khoản và điều kiện của ứng dụng. Giả sử vài năm trước bạn đã nhấp vào một liên kết Facebook cho một bài trắc nghiệm như “Bộ phim thập niên 80 nào đại diện nhất cho cuộc đời bạn?” Quản trị viên của bài trắc nghiệm đó có thể đã thu thập một số dữ liệu Facebook—ngày sinh, bạn bè, những thứ bạn đã nhấp vào, lượt thích, vị trí, nhóm bạn thuộc về, nơi bạn đã check-in—và cung cấp nó cho các bên thứ ba bằng cách gói nó trong JavaScript, lách qua các biện pháp bảo vệ quyền riêng tư mà hầu hết trình duyệt web cung cấp. Một nhà môi giới dữ liệu (data broker) có thể đã thu thập gói thông tin đó và bán nó để sử dụng trong các chiến dịch quảng cáo nhắm mục tiêu. Bạn thực sự không thể nào tìm ra dữ liệu của mình đã di chuyển như thế nào qua hệ sinh thái quảng cáo hoặc xác định được các nhà môi giới hay đại lý liên quan.</w:t>
      </w:r>
    </w:p>
    <w:p>
      <w:r>
        <w:rPr>
          <w:b w:val="0"/>
          <w:i w:val="0"/>
        </w:rPr>
        <w:t>Cũng không có gì ngăn bạn bè của bạn chia sẻ thông tin thay bạn. Trong một nghiên cứu của các nhà kinh tế học Susan Athey, Christian Catalini và Catherine Tucker, mọi người sẵn sàng tiết lộ địa chỉ email của bạn bè để đổi lấy pizza miễn phí.</w:t>
      </w:r>
    </w:p>
    <w:p>
      <w:r>
        <w:rPr>
          <w:b w:val="0"/>
          <w:i w:val="0"/>
        </w:rPr>
        <w:t>Ngay cả khi người tiêu dùng chủ động tìm hiểu thông tin cá nhân nào về họ đã được chia sẻ và với những thực thể nào, các công ty không phải lúc nào cũng sẵn lòng tiết lộ. Khi người dùng nhấp vào tính năng “Tại sao tôi thấy quảng cáo này?” của Facebook (vốn khó tìm), những lời giải thích họ nhận được đôi khi chung chung vô ích (ví dụ: “Một lý do bạn thấy quảng cáo này là vì Rothy’s muốn tiếp cận những người có thể tương tự như khách hàng của họ”).</w:t>
      </w:r>
    </w:p>
    <w:p>
      <w:r>
        <w:rPr>
          <w:b w:val="0"/>
          <w:i w:val="0"/>
        </w:rPr>
        <w:t xml:space="preserve">Ngay cả khi tất cả các bên tham gia và giao dịch trong nền kinh tế giám sát (surveillance economy) được hiểu rộng rãi, người tiêu dùng đôi khi vẫn thấy không thể biết được họ thực sự đang tiết lộ điều gì, bởi vì các mảnh dữ liệu rời rạc có thể được tổng hợp để tạo thành dữ liệu mới. Ví dụ, có thể xác định danh tính một người chỉ bằng cách biết ngày và địa điểm của bốn giao dịch thẻ tín dụng của người đó. Số An sinh Xã hội (Social Security number) của một người đôi khi có thể được dự đoán từ ngày sinh và nơi sinh của họ, nghĩa là nếu một người tiêu dùng cung cấp ngày sinh của mình cho một thực thể đã biết nơi sinh của cô ấy, cô ấy có thể vô tình tiết lộ số An sinh Xã hội của mình. Những gì người tiêu dùng tiết lộ không chỉ phụ thuộc vào những gì người tiêu dùng</w:t>
      </w:r>
      <w:r>
        <w:rPr>
          <w:b w:val="0"/>
          <w:i/>
        </w:rPr>
        <w:t> quyết</w:t>
      </w:r>
      <w:r>
        <w:rPr>
          <w:b w:val="0"/>
          <w:i w:val="0"/>
        </w:rPr>
        <w:t xml:space="preserve"> định tiết lộ. Nó còn được quyết định bởi những gì người nhận biết về người tiêu dùng đó.</w:t>
      </w:r>
    </w:p>
    <w:p>
      <w:r>
        <w:rPr>
          <w:b w:val="0"/>
          <w:i w:val="0"/>
        </w:rPr>
        <w:t>Các thuật toán (algorithm) và sức mạnh xử lý (processing power) giờ đây khiến việc xây dựng hồ sơ hành vi (behavioral profile) của người dùng trở nên khả thi mà không cần phải hỏi xin dữ liệu của họ. Chỉ cần sự hiện diện của họ trong mạng xã hội (social network) của ai đó hoặc bình luận trên dòng tin (social feed) của người khác cũng đủ để thu thập nhằm dự đoán và lập hồ sơ. Hiện tượng này tạo ra những câu hỏi hóc búa hoàn toàn mới: Nếu một công ty lập hồ sơ người tiêu dùng bằng học máy (machine learning), liệu hồ sơ đó có thuộc phạm vi điều chỉnh của các quy định về thông tin nhận dạng cá nhân (personally identifiable information) không? Người tiêu dùng có quyền gì đối với nó không? Công ty có nên được phép sử dụng những kỹ thuật như vậy mà không có sự đồng ý của đối tượng, hay thậm chí là có được phép dùng hay không? Không ai biết cả.</w:t>
      </w:r>
    </w:p>
    <w:p>
      <w:r>
        <w:rPr>
          <w:b w:val="0"/>
          <w:i w:val="0"/>
        </w:rPr>
        <w:t>Vì tất cả những lý do này, việc ra quyết định về quyền riêng tư (privacy) cực kỳ phức tạp. Và khi mọi người cảm thấy các quyết định quá phức tạp, họ dễ rơi vào trạng thái buông xuôi. Bất kỳ ai từng đối mặt với quyết định "chấp nhận" các điều khoản sử dụng trực tuyến đều có thể đồng cảm. Chúng thường dài đến mức bạn không thể kỳ vọng một cách hợp lý rằng ai đó sẽ đọc hết, chứ chưa nói đến hiểu chúng. Một nghiên cứu ước tính rằng người Mỹ sẽ mất 54 tỷ giờ mỗi năm để đọc chính sách bảo mật (privacy policy) của mọi trang web mới mà họ truy cập.13</w:t>
      </w:r>
    </w:p>
    <w:p>
      <w:r>
        <w:rPr>
          <w:b w:val="0"/>
          <w:i w:val="0"/>
        </w:rPr>
        <w:t xml:space="preserve">Vì vậy, hầu hết người tiêu dùng phản ứng bằng cách giơ tay đầu hàng và đồng ý với những điều khoản mà lẽ ra sẽ khiến họ phải dừng lại suy nghĩ nếu họ hiểu chúng. Ví dụ, người dùng ứng dụng game trên điện thoại di động có thể sẽ bất ngờ khi biết rằng họ đã "đồng ý" cho phép một số ứng dụng này chia sẻ dữ liệu cá nhân của họ với bên thứ ba (third party), vì bất kỳ lý do gì. Một số ứng dụng thậm chí còn có quyền truy cập vào micrô của người dùng, được dùng để ghi âm ngay</w:t>
      </w:r>
      <w:r>
        <w:rPr>
          <w:b w:val="0"/>
          <w:i/>
        </w:rPr>
        <w:t> cả khi ứng dụng không được sử dụng—và mặc dù thông tin đó không được dùng trong chính trò chơi. Những "siêu ứng</w:t>
      </w:r>
      <w:r>
        <w:rPr>
          <w:b w:val="0"/>
          <w:i w:val="0"/>
        </w:rPr>
        <w:t xml:space="preserve"> dụng" (super app) như WeChat của Trung Quốc, với một tỷ người dùng, có quyền truy cập sâu rộng vào dữ liệu cá nhân, bao gồm bài đăng trên mạng xã hội, thông tin ngân hàng và thẻ tín dụng, giao dịch tài chính, và thậm chí cả dữ liệu giọng nói. Bằng cách về mặt kỹ thuật cung cấp thông tin về chi phí và lợi ích của việc chia sẻ thông tin và để người tiêu dùng "đồng ý" với nó, những nền tảng kỹ thuật số này và các nền tảng khác duy trì một kiểu phủ nhận hợp lý (plausible deniability).</w:t>
      </w:r>
    </w:p>
    <w:p>
      <w:r>
        <w:rPr>
          <w:b w:val="0"/>
          <w:i w:val="0"/>
        </w:rPr>
        <w:t>Sự phức tạp khiến việc sửa chữa nền kinh tế giám sát (surveillance economy) mà không phá vỡ toàn bộ hệ thống trở nên khó khăn. Dù đó là một kết cục có thể xảy ra, nó không phải là một kết cục tốt. Việc thu thập dữ liệu không nhất thiết phải là một thỏa thuận bất lợi cho người dùng internet. Người tiêu dùng đã nhận được những lợi ích to lớn từ nó và từ các công ty nền tảng lớn như Alphabet và Facebook. Tuy nhiên, việc phần lớn nền kinh tế giám sát hoạt động một cách lén lút và theo mặc định cho thấy các công ty công nghệ có lý do để lo sợ rằng người tiêu dùng có thể sẽ không tham gia nếu họ thực sự hiểu rõ cái giá phải trả mà các công nghệ "miễn phí" mang lại.</w:t>
      </w:r>
    </w:p>
    <w:p>
      <w:r>
        <w:rPr>
          <w:b w:val="0"/>
          <w:i w:val="0"/>
        </w:rPr>
        <w:t>Hơn nữa, trong khi người tiêu dùng lướt web trong bóng tối, các công ty lại hiểu rõ hơn nhiều về chi phí và lợi ích của chính họ. Chi phí cho công nghệ theo dõi và các nhà môi giới dữ liệu (data broker) cũng như mức tăng doanh số từ quảng cáo được nhắm mục tiêu chính xác hơn có thể được tính toán một cách chính xác. Do đó, các công ty có lợi thế về thông tin so với người tiêu dùng. Như bất kỳ nhà kinh tế học nào cũng sẽ nói với bạn, sự bất đối xứng đó tự nó đã cho thấy một thất bại của thị trường (market failure) và do đó đòi hỏi sự can thiệp của cơ quan quản lý.</w:t>
      </w:r>
    </w:p>
    <w:p>
      <w:pPr>
        <w:pStyle w:val="Heading2"/>
      </w:pPr>
      <w:r>
        <w:rPr>
          <w:b w:val="0"/>
          <w:i w:val="0"/>
        </w:rPr>
        <w:t>Khôi phục sự cân bằng</w:t>
      </w:r>
    </w:p>
    <w:p>
      <w:r>
        <w:rPr>
          <w:b w:val="0"/>
          <w:i w:val="0"/>
        </w:rPr>
        <w:t>Vào những năm 1960, Hoa Kỳ và các chính phủ khác bắt đầu soạn thảo một cách có hệ thống các quy định về an toàn sản phẩm sau khi trở nên rõ ràng rằng người tiêu dùng không thể đánh giá đúng các rủi ro—chẳng hạn như nguy hiểm khi ngồi trong xe hơi mà không thắt dây an toàn và khả năng một chai nước ngọt có thể phát nổ—và rằng các công ty không có động lực để giải quyết chúng. Các học giả đã lập luận rằng trong những tình huống như vậy, việc các cơ quan quản lý chuyển rủi ro sang cho những người có khả năng quản lý nó tốt nhất là hợp lý: đó là các nhà sản xuất sản phẩm. Vì người tiêu dùng cũng đối mặt với những thách thức tương tự trong việc đánh giá rủi ro về quyền riêng tư, các nhà lập pháp nên cân nhắc áp dụng cách tiếp cận này với các quy định về thu thập dữ liệu cá nhân.</w:t>
      </w:r>
    </w:p>
    <w:p>
      <w:r>
        <w:rPr>
          <w:b w:val="0"/>
          <w:i w:val="0"/>
        </w:rPr>
        <w:t>Tất nhiên, bất kỳ phản ứng quản lý nào cũng sẽ khiến những người hoài nghi chỉ ra những vấn đề nan giải mà chúng ta vẫn chưa bắt đầu hiểu rõ. Dưới đây chỉ là một vài trong số những câu hỏi mà họ có khả năng sẽ nêu ra:</w:t>
      </w:r>
    </w:p>
    <w:p>
      <w:pPr>
        <w:pStyle w:val="ListBullet"/>
      </w:pPr>
      <w:r>
        <w:rPr>
          <w:b w:val="0"/>
          <w:i w:val="0"/>
        </w:rPr>
        <w:t>Mọi người thực sự sở hữu dữ liệu cá nhân của mình đến mức nào?</w:t>
      </w:r>
    </w:p>
    <w:p>
      <w:pPr>
        <w:pStyle w:val="ListBullet"/>
      </w:pPr>
      <w:r>
        <w:rPr>
          <w:b w:val="0"/>
          <w:i w:val="0"/>
        </w:rPr>
        <w:t>Liệu mọi người có nên kỳ vọng được riêng tư ở nơi công cộng không, hay mọi thứ họ làm ở nơi công cộng đều có thể bị giám sát thoải mái?</w:t>
      </w:r>
    </w:p>
    <w:p>
      <w:pPr>
        <w:pStyle w:val="ListBullet"/>
      </w:pPr>
      <w:r>
        <w:rPr>
          <w:b w:val="0"/>
          <w:i w:val="0"/>
        </w:rPr>
        <w:t>Không gian trực tuyến có phải là không gian công cộng không?</w:t>
      </w:r>
    </w:p>
    <w:p>
      <w:pPr>
        <w:pStyle w:val="ListBullet"/>
      </w:pPr>
      <w:r>
        <w:rPr>
          <w:b w:val="0"/>
          <w:i w:val="0"/>
        </w:rPr>
        <w:t>Giá trị của sự riêng tư là gì? Liệu có thể tính toán được không?</w:t>
      </w:r>
    </w:p>
    <w:p>
      <w:pPr>
        <w:pStyle w:val="ListBullet"/>
      </w:pPr>
      <w:r>
        <w:rPr>
          <w:b w:val="0"/>
          <w:i w:val="0"/>
        </w:rPr>
        <w:t>Giá trị của thông tin cá nhân là gì? Liệu có thể tính toán được không?</w:t>
      </w:r>
    </w:p>
    <w:p>
      <w:pPr>
        <w:pStyle w:val="ListBullet"/>
      </w:pPr>
      <w:r>
        <w:rPr>
          <w:b w:val="0"/>
          <w:i w:val="0"/>
        </w:rPr>
        <w:t>Thông tin nào là của tôi để kiểm soát—liệu nó có bao gồm những dự đoán do AI tạo ra về hành vi của tôi không?</w:t>
      </w:r>
    </w:p>
    <w:p>
      <w:pPr>
        <w:pStyle w:val="ListBullet"/>
      </w:pPr>
      <w:r>
        <w:rPr>
          <w:b w:val="0"/>
          <w:i w:val="0"/>
        </w:rPr>
        <w:t>Chi phí thực thi quy định về quyền riêng tư là gì? Liệu chúng có lớn hơn lợi ích không?</w:t>
      </w:r>
    </w:p>
    <w:p>
      <w:r>
        <w:rPr>
          <w:b w:val="0"/>
          <w:i w:val="0"/>
        </w:rPr>
        <w:t>Một số người cho rằng có thể đã quá muộn để bảo vệ dữ liệu cá nhân của người tiêu dùng, vì nó đã được đưa vào các công cụ học máy (machine-learning) có thể suy luận chính xác thông tin về chúng ta mà không cần thu thập thêm. Bất chấp những khả năng ấn tượng của học máy, đây vẫn chưa phải là thực tế. Các công ty vẫn rất quan tâm đến việc thu thập dữ liệu người tiêu dùng. Nhưng ngay cả khi khả năng AI dự đoán làm giảm nhu cầu về dữ liệu người tiêu dùng, quy định vẫn có thể đặt ra những giới hạn cơ bản đối với những gì các công ty có thể làm với những dự đoán đó (chẳng hạn như ngăn các công ty bảo hiểm y tế sử dụng chúng để phân biệt đối xử với những người nộp đơn có thể có vấn đề sức khỏe). (Xem khung bên lề “Tại sao quản trị dữ liệu lại khó đến vậy?”)</w:t>
      </w:r>
    </w:p>
    <w:p>
      <w:r>
        <w:rPr>
          <w:b w:val="0"/>
          <w:i w:val="0"/>
        </w:rPr>
        <w:t>Mặc dù chi tiết của những quy định như vậy nằm ngoài phạm vi của chương này, nghiên cứu tôi đã mô tả cung cấp một số hướng dẫn chung về những gì có khả năng hiệu quả. Thứ nhất, mục tiêu không nên chỉ là làm cho việc chia sẻ trở nên khó khăn hơn hoặc đơn phương tăng rào cản đối với dữ liệu người tiêu dùng của các công ty. Cách tiếp cận như vậy sẽ quá đơn giản, vì cả công ty và người tiêu dùng đều có nhiều lợi ích từ việc chia sẻ thông tin. Các nhà quản lý cũng nên nhận thức được chi phí của việc hạn chế dòng chảy thông tin—ví dụ, khả năng cản trở đổi mới.</w:t>
      </w:r>
    </w:p>
    <w:p>
      <w:r>
        <w:rPr>
          <w:b w:val="0"/>
          <w:i w:val="0"/>
        </w:rPr>
        <w:t>Tại sao quản trị dữ liệu lại khó đến vậy?</w:t>
      </w:r>
    </w:p>
    <w:p>
      <w:r>
        <w:rPr>
          <w:b w:val="0"/>
          <w:i w:val="0"/>
        </w:rPr>
        <w:t>bởi Bhaskar Chakravorti</w:t>
      </w:r>
    </w:p>
    <w:p>
      <w:r>
        <w:rPr>
          <w:b w:val="0"/>
          <w:i w:val="0"/>
        </w:rPr>
        <w:t>Khi chúng ta xem xét tương lai của quản trị dữ liệu, chúng ta đang thiếu một hệ thống định nghĩa và trao cho người dùng “quyền tự chủ kỹ thuật số” (digital agency)—khả năng sở hữu quyền đối với dữ liệu cá nhân của họ, quản lý quyền truy cập vào dữ liệu này, và có khả năng được đền bù công bằng cho việc truy cập đó. Điều này sẽ khiến dữ liệu giống như các hình thức tài sản cá nhân khác: một ngôi nhà, một tài khoản ngân hàng, hoặc thậm chí là một số điện thoại di động.</w:t>
      </w:r>
    </w:p>
    <w:p>
      <w:r>
        <w:rPr>
          <w:b w:val="0"/>
          <w:i w:val="0"/>
        </w:rPr>
        <w:t>Nhưng dữ liệu, không giống như các loại tài sản cá nhân khác, thật sự phức tạp. Bất kỳ giải pháp khả thi nào cũng cần phải xử lý danh sách kiểm tra 10 điểm sau đây ở mức tối thiểu:</w:t>
      </w:r>
    </w:p>
    <w:p>
      <w:pPr>
        <w:pStyle w:val="ListNumber"/>
      </w:pPr>
      <w:r>
        <w:rPr>
          <w:b w:val="0"/>
          <w:i w:val="0"/>
        </w:rPr>
        <w:t>Xác định thế nào là dữ liệu cá nhân mà người dùng có quyền độc quyền. Ví dụ, một bức ảnh cá nhân có thể chứa hình ảnh của một người bạn được người dùng gắn thẻ. Việc di chuyển dữ liệu đó có thể vi phạm quyền riêng tư của người bạn. Mặt khác, dấu vết nhấp chuột của người dùng được nền tảng theo dõi sẽ tiết lộ sở thích của người dùng dựa trên phân tích của nền tảng. Vậy đến mức nào thì sự tiết lộ đó trở thành tài sản trí tuệ của nền tảng?</w:t>
      </w:r>
    </w:p>
    <w:p>
      <w:pPr>
        <w:pStyle w:val="ListNumber"/>
      </w:pPr>
      <w:r>
        <w:rPr>
          <w:b w:val="0"/>
          <w:i w:val="0"/>
        </w:rPr>
        <w:t>Thiết lập các tiêu chí để phân định dữ liệu cá nhân, dữ liệu ẩn danh và dữ liệu của bên thứ ba. Để thấy tại sao điều này có thể khó khăn, ngay cả dữ liệu ẩn danh khi được liên kết cũng có thể tiết lộ thông tin nhận dạng cá nhân; một thuật toán đã được chứng minh có thể nhận diện 99,98% người Mỹ chỉ với 15 thuộc tính nhân khẩu học mỗi người. Mặt khác, nếu dữ liệu của người dùng liên kết với dữ liệu của bên thứ ba được coi là có hại hoặc sai lệch, liệu người dùng có thể xóa nó mà không vi phạm quyền tự do ngôn luận của bên thứ ba không?</w:t>
      </w:r>
    </w:p>
    <w:p>
      <w:pPr>
        <w:pStyle w:val="ListNumber"/>
      </w:pPr>
      <w:r>
        <w:rPr>
          <w:b w:val="0"/>
          <w:i w:val="0"/>
        </w:rPr>
        <w:t>Tạo ra một hệ thống minh bạch, dựa trên thị trường và được chấp nhận rộng rãi để định giá dữ liệu và đền bù cho người dùng một cách tương xứng khi trao đổi dữ liệu. Khoản đền bù có thể dưới hình thức dịch vụ được cá nhân hóa hoặc đền bù bằng tiền, trong khi một số dữ liệu có thể không thể trao đổi được chút nào.</w:t>
      </w:r>
    </w:p>
    <w:p>
      <w:pPr>
        <w:pStyle w:val="ListNumber"/>
      </w:pPr>
      <w:r>
        <w:rPr>
          <w:b w:val="0"/>
          <w:i w:val="0"/>
        </w:rPr>
        <w:t>Xác định các tiêu chuẩn về cách dữ liệu được lưu trữ, di chuyển hoặc truy cập một cách tương thích (interoperably) trên các nền tảng kỹ thuật số khác nhau.</w:t>
      </w:r>
    </w:p>
    <w:p>
      <w:pPr>
        <w:pStyle w:val="ListNumber"/>
      </w:pPr>
      <w:r>
        <w:rPr>
          <w:b w:val="0"/>
          <w:i w:val="0"/>
        </w:rPr>
        <w:t>Thiết lập các tiêu chí để đánh giá sự đánh đổi giữa nhiều nhu cầu: khả năng tương thích (interoperability), quyền riêng tư và an ninh mạng (cybersecurity). Ví dụ, việc dễ dàng tương thích cũng có thể làm giảm an ninh mạng.</w:t>
      </w:r>
    </w:p>
    <w:p>
      <w:pPr>
        <w:pStyle w:val="ListNumber"/>
      </w:pPr>
      <w:r>
        <w:rPr>
          <w:b w:val="0"/>
          <w:i w:val="0"/>
        </w:rPr>
        <w:t>Thiết lập các tiêu chí để đánh giá sự đánh đổi giữa dữ liệu cá nhân và việc sử dụng dữ liệu tổng hợp như một lợi ích công cộng — để huấn luyện thuật toán cho mục đích xã hội, phát hiện gian lận, an toàn công cộng, gắn cờ tin giả, v.v.</w:t>
      </w:r>
    </w:p>
    <w:p>
      <w:pPr>
        <w:pStyle w:val="ListNumber"/>
      </w:pPr>
      <w:r>
        <w:rPr>
          <w:b w:val="0"/>
          <w:i w:val="0"/>
        </w:rPr>
        <w:t>Giảm thiểu chi phí giao dịch khi đàm phán với nhiều bên mỗi khi một nền tảng cần nhiều nguồn dữ liệu—ví dụ, dữ liệu vị trí cần cho ứng dụng gọi xe.</w:t>
      </w:r>
    </w:p>
    <w:p>
      <w:pPr>
        <w:pStyle w:val="ListNumber"/>
      </w:pPr>
      <w:r>
        <w:rPr>
          <w:b w:val="0"/>
          <w:i w:val="0"/>
        </w:rPr>
        <w:t>Giảm thiểu rủi ro từ bot hoặc các đối tượng xấu lợi dụng việc trả tiền để truy cập dữ liệu. Ví dụ, Microsoft đã thử trả tiền cho người dùng để lấy dữ liệu, và bot—không có thông tin hữu ích—đã khai thác hệ thống này.</w:t>
      </w:r>
    </w:p>
    <w:p>
      <w:pPr>
        <w:pStyle w:val="ListNumber"/>
      </w:pPr>
      <w:r>
        <w:rPr>
          <w:b w:val="0"/>
          <w:i w:val="0"/>
        </w:rPr>
        <w:t>Giúp việc di chuyển dữ liệu giữa các nền tảng trở nên dễ dàng, mà không yêu cầu người dùng phải là chuyên gia công nghệ.</w:t>
      </w:r>
    </w:p>
    <w:p>
      <w:pPr>
        <w:pStyle w:val="ListNumber"/>
      </w:pPr>
      <w:r>
        <w:rPr>
          <w:b w:val="0"/>
          <w:i w:val="0"/>
        </w:rPr>
        <w:t>Lường trước những hậu quả không mong muốn của những thay đổi mang tính nền tảng như việc chuyển giao quyền kiểm soát và quản lý dữ liệu từ các chuyên gia công nghệ lớn sang người dùng thông thường.</w:t>
      </w:r>
    </w:p>
    <w:p>
      <w:r>
        <w:rPr>
          <w:b w:val="0"/>
          <w:i w:val="0"/>
        </w:rPr>
        <w:t>Việc tìm ra một giải pháp cơ quan kỹ thuật số khả thi là rất khó khăn. Đã đến lúc cần xác định phần nào trong danh sách kiểm tra này là thực tế nhất, có khả năng mở rộng và bền vững nhất.</w:t>
      </w:r>
    </w:p>
    <w:p>
      <w:r>
        <w:rPr>
          <w:b w:val="0"/>
          <w:i/>
        </w:rPr>
        <w:t>Bhaskar Chakravorti</w:t>
      </w:r>
      <w:r>
        <w:rPr>
          <w:b w:val="0"/>
          <w:i w:val="0"/>
        </w:rPr>
        <w:t xml:space="preserve"> là trưởng khoa Kinh doanh Toàn cầu tại Trường Fletcher thuộc Đại học Tufts và là giám đốc điều hành sáng lập của Viện Kinh doanh trong Bối cảnh Toàn cầu thuộc Fletcher. Ông là tác giả của cuốn</w:t>
      </w:r>
      <w:r>
        <w:rPr>
          <w:b w:val="0"/>
          <w:i/>
        </w:rPr>
        <w:t> The Slow Pace of Fast</w:t>
      </w:r>
      <w:r>
        <w:rPr>
          <w:b w:val="0"/>
          <w:i w:val="0"/>
        </w:rPr>
        <w:t> Change.</w:t>
      </w:r>
    </w:p>
    <w:p>
      <w:r>
        <w:rPr>
          <w:b w:val="0"/>
          <w:i/>
        </w:rPr>
        <w:t>Nguồn:</w:t>
      </w:r>
      <w:r>
        <w:rPr>
          <w:b w:val="0"/>
          <w:i w:val="0"/>
        </w:rPr>
        <w:t xml:space="preserve"> Phỏng theo “Why It’s So Hard for Users to Control Their Data” của Bhaskar Chakravorti, đăng trên hbr.org ngày 30 tháng 1 năm 2020 (bản in lại #H05DVB)</w:t>
      </w:r>
    </w:p>
    <w:p>
      <w:r>
        <w:rPr>
          <w:b w:val="0"/>
          <w:i w:val="0"/>
        </w:rPr>
        <w:t>Ở châu Âu, luật bảo mật General Data Protection Regulation (GDPR) yêu cầu các công ty phải có sự đồng ý chủ động của người tiêu dùng để thu thập thông tin cá nhân. Điều này đáng khen vì nó giải quyết các vấn đề liên quan đến mặc định, dù phải đánh đổi bằng việc gây phiền hà và bất tiện cho người tiêu dùng. Và khi mọi người liên tục phải đối mặt với các quyết định đồng ý hay không đồng ý, họ có thể trở nên chai lì, điều này khó có thể dẫn đến những lựa chọn sáng suốt. Vì vậy, một số yếu tố khiến việc thu thập dữ liệu trở nên cần can thiệp cũng chính là những yếu tố khiến việc thiết kế các quy định về nó trở nên đặc biệt khó khăn.</w:t>
      </w:r>
    </w:p>
    <w:p>
      <w:r>
        <w:rPr>
          <w:b w:val="0"/>
          <w:i w:val="0"/>
        </w:rPr>
        <w:t>Một cách tiếp cận phổ biến là yêu cầu các công ty cung cấp cho người tiêu dùng thông tin về chi phí và lợi ích liên quan của việc chia sẻ dữ liệu, và thông báo cho họ về các vụ vi phạm dữ liệu. Nhưng như tôi đã lưu ý, nghiên cứu chỉ ra những hạn chế của cách tiếp cận này. Nó khó có thể giải quyết vấn đề vì người dùng không đọc các chính sách bảo mật và, bất chấp sự ồn ào của truyền thông, họ không hành động nhiều khi biết về các vụ vi phạm. (Thật vậy, phần lớn người dùng Facebook vẫn ở lại nền tảng này sau khi vụ bê bối Cambridge Analytica nổ ra.)</w:t>
      </w:r>
    </w:p>
    <w:p>
      <w:r>
        <w:rPr>
          <w:b w:val="0"/>
          <w:i w:val="0"/>
        </w:rPr>
        <w:t>Một cách tiếp cận liên quan là dùng quy định pháp luật để trực tiếp giảm thiểu rủi ro cho người tiêu dùng, chẳng hạn như đặt ra những hạn chế cụ thể về loại dữ liệu cá nhân mà doanh nghiệp được phép thu thập và cách họ sử dụng dữ liệu đó, đồng thời đưa ra các hình phạt khi không tuân thủ. Ở Hoa Kỳ, không có luật quốc gia nào điều chỉnh việc thu thập và sử dụng dữ liệu cá nhân. Một số nguyên tắc cơ bản dường như đang được thiết lập. Ví dụ, ở Massachusetts, các công ty phải mã hóa dữ liệu cá nhân truyền qua mạng công cộng. Và Đạo luật Quyền riêng tư Người tiêu dùng mang tính đột phá của California áp đặt một số quy tắc lên các doanh nghiệp; chẳng hạn, các doanh nghiệp bán dữ liệu người tiêu dùng phải cho phép người dùng từ chối việc bán đó mà không bị phạt.</w:t>
      </w:r>
    </w:p>
    <w:p>
      <w:r>
        <w:rPr>
          <w:b w:val="0"/>
          <w:i w:val="0"/>
        </w:rPr>
        <w:t>Nhưng một vấn đề với cách tiếp cận này là nó có thể dẫn đến vấn đề “Whack-A-Mole” (đập chuột chũi), khi các doanh nghiệp tìm ra lỗ hổng để lách luật trong khi vẫn tuân thủ đúng câu chữ của luật. Ví dụ, luật quyền riêng tư của California cấm đối xử khác biệt với người tiêu dùng thực hiện quyền riêng tư của họ—trừ khi điều đó “liên quan một cách hợp lý đến giá trị mà dữ liệu của người tiêu dùng mang lại”—một lỗ hổng tiềm năng để các doanh nghiệp khai thác. Và các cách lách luật có thể đặc biệt dễ tìm thấy trong không gian số, nơi các doanh nghiệp rất nhanh nhẹn; chỉ cần một thay đổi nhỏ trong cách diễn đạt của chính sách quyền riêng tư có thể gây ra hậu quả to lớn.</w:t>
      </w:r>
    </w:p>
    <w:p>
      <w:r>
        <w:rPr>
          <w:b w:val="0"/>
          <w:i w:val="0"/>
        </w:rPr>
        <w:t>Vì vậy, hứa hẹn thực sự của sự can thiệp của chính phủ có thể nằm ở việc tạo động lực cho các doanh nghiệp chỉ sử dụng dữ liệu cá nhân của người tiêu dùng theo những cách hợp lý. Một cách để làm điều đó là áp dụng một công cụ được sử dụng trong chế độ an toàn sản phẩm: trách nhiệm nghiêm ngặt (strict liability), tức là buộc các doanh nghiệp phải chịu trách nhiệm về những hậu quả tiêu cực phát sinh từ việc sử dụng dữ liệu người tiêu dùng của họ, ngay cả khi không có sự sơ suất hay ý định xấu. Liên quan đến điều này, các doanh nghiệp thu thập dữ liệu cá nhân của chúng ta có thể được coi là, như các học giả pháp lý Jack Balkin và Jonathan Zittrain đã lập luận, “người được ủy thác thông tin” (information fiduciaries)—các thực thể có nghĩa vụ pháp lý phải hành xử một cách đáng tin cậy với dữ liệu của chúng ta. Những can thiệp như vậy sẽ cho các doanh nghiệp một mối quan tâm chân thành trong việc sử dụng dữ liệu một cách có trách nhiệm và trong việc ngăn chặn trước các hành vi lạm dụng và thất bại trong hệ thống thu thập và chia sẻ dữ liệu (bởi vì nếu không họ sẽ phải đối mặt với các hình phạt tài chính).</w:t>
      </w:r>
    </w:p>
    <w:p>
      <w:r>
        <w:rPr>
          <w:b w:val="0"/>
          <w:i w:val="0"/>
        </w:rPr>
        <w:t>Để chắc chắn, nhiều câu hỏi khó cần phải được giải đáp trước tiên. Ví dụ, thiệt hại sẽ được xác định như thế nào? Mặc dù tác hại do việc tiết lộ thông tin gây ra không thể tính toán chính xác, nhưng có thể ước lượng được. Terry Bollea (còn được biết đến với tên "Hulk Hogan") đã được bồi thường 115 triệu đô la khi Gawker xâm phạm quyền riêng tư của anh bằng cách đăng một đoạn băng sex của anh ở nơi hàng triệu người có thể xem. (Tiết lộ đầy đủ: Tôi đã làm việc như một cố vấn cho nhóm của Bollea trong vụ án này.)</w:t>
      </w:r>
    </w:p>
    <w:p>
      <w:r>
        <w:rPr>
          <w:b w:val="0"/>
          <w:i w:val="0"/>
        </w:rPr>
        <w:t>Một thách thức khác là chứng minh thiệt hại; vì điều này khó thực hiện trong lĩnh vực riêng tư, một số người đã lập luận một cách thuyết phục rằng tòa án sẽ phải chấp nhận khái niệm thiệt hại theo xác suất. Ngoài ra, thế nào là sử dụng dữ liệu hợp lý so với không hợp lý? Điều đó khó diễn đạt, nhưng nó thường là kiểu điều bạn biết khi bạn thấy nó. Và một mục tiêu chính của quy định sẽ là đóng vai trò răn đe và ngăn chặn việc sử dụng dữ liệu vô trách nhiệm ngay từ đầu.</w:t>
      </w:r>
    </w:p>
    <w:p>
      <w:r>
        <w:rPr>
          <w:b w:val="0"/>
          <w:i w:val="0"/>
        </w:rPr>
        <w:t>Một mối lo ngại phổ biến với quy định là nó có thể làm giảm cạnh tranh. Chi phí tuân thủ gây gánh nặng không tương xứng cho các doanh nghiệp nhỏ, vì vậy tác động ròng của quy định có thể là quyền lực thị trường lớn hơn cho các công ty lớn hiện hữu. Nhưng có lý do để tin rằng cạm bẫy này sẽ ít có khả năng xảy ra hơn nếu các công ty được tạo động lực để hành xử một cách đáng tin cậy. Thứ nhất, các công ty có túi tiền sâu sẽ bị nhắm mục tiêu không tương xứng bởi những người tìm kiếm thiệt hại. Thứ hai, cách tiếp cận này có thể ít hạn chế hơn đối với người mới tham gia vì nó không cần yêu cầu đầu tư trước lớn vào việc tuân thủ như các cách tiếp cận trực tiếp thường làm.</w:t>
      </w:r>
    </w:p>
    <w:p>
      <w:r>
        <w:rPr>
          <w:b w:val="0"/>
          <w:i w:val="0"/>
        </w:rPr>
        <w:t>Quy định không phải là thuốc chữa bách bệnh cho nền kinh tế giám sát. Nó chắc chắn sẽ đưa ra một số vấn đề mới. Cũng có nhiều điều để giành được lòng tin của người tiêu dùng hơn là chỉ tuân theo pháp luật. Nhưng nếu chúng ta dựa vào những hiểu biết từ khoa học hành vi và chấp nhận rằng người tiêu dùng là những người ra quyết định không hoàn hảo thay vì những tác nhân kinh tế hoàn toàn lý trí, chúng ta có thể thiết kế quy định tốt hơn để giúp hiện thực hóa lợi ích của việc thu thập dữ liệu trong khi giảm thiểu những cạm bẫy của nó—cho cả doanh nghiệp và người tiêu dùng.</w:t>
      </w:r>
    </w:p>
    <w:p>
      <w:r>
        <w:rPr>
          <w:b w:val="0"/>
          <w:i w:val="0"/>
        </w:rPr>
        <w:t>BÀI HỌC RÚT RA</w:t>
      </w:r>
    </w:p>
    <w:p>
      <w:r>
        <w:rPr>
          <w:b w:val="0"/>
          <w:i w:val="0"/>
        </w:rPr>
        <w:t>Thu thập dữ liệu không nhất thiết phải mang tính bóc lột hay đáng sợ đối với người dùng internet, nhưng các công ty cần tìm cách cân bằng giữa lợi ích của việc thu thập và bảo vệ quyền riêng tư cho người tiêu dùng. Các công ty và nhà hoạch định chính sách nên xem xét những hướng dẫn sau khi xây dựng quy định:</w:t>
      </w:r>
    </w:p>
    <w:p>
      <w:pPr>
        <w:pStyle w:val="ListBullet"/>
      </w:pPr>
      <w:r>
        <w:rPr>
          <w:b w:val="0"/>
          <w:i w:val="0"/>
        </w:rPr>
        <w:t>Định hình giải pháp theo các quy định về an toàn sản phẩm (như “Cảnh báo: Cà phê này có thể nóng”), vì hầu hết người tiêu dùng không đủ kỹ năng để đánh giá rủi ro về quyền riêng tư.</w:t>
      </w:r>
    </w:p>
    <w:p>
      <w:pPr>
        <w:pStyle w:val="ListBullet"/>
      </w:pPr>
      <w:r>
        <w:rPr>
          <w:b w:val="0"/>
          <w:i w:val="0"/>
        </w:rPr>
        <w:t xml:space="preserve">Đảo ngược mô hình và yêu cầu khách hàng</w:t>
      </w:r>
      <w:r>
        <w:rPr>
          <w:b w:val="0"/>
          <w:i/>
        </w:rPr>
        <w:t> chủ</w:t>
      </w:r>
      <w:r>
        <w:rPr>
          <w:b w:val="0"/>
          <w:i w:val="0"/>
        </w:rPr>
        <w:t xml:space="preserve"> động đồng ý (opt in) và cho phép thu thập thông tin cá nhân của họ.</w:t>
      </w:r>
    </w:p>
    <w:p>
      <w:pPr>
        <w:pStyle w:val="ListBullet"/>
      </w:pPr>
      <w:r>
        <w:rPr>
          <w:b w:val="0"/>
          <w:i w:val="0"/>
        </w:rPr>
        <w:t>Yêu cầu các công ty cung cấp cho người tiêu dùng thông tin về chi phí và lợi ích liên quan của việc chia sẻ, và thông báo cho họ về các vụ vi phạm dữ liệu. Và sự can thiệp của chính phủ nên giúp biến điều này thành quan hệ hai chiều bằng cách tạo động lực để các công ty chỉ sử dụng dữ liệu cá nhân của người tiêu dùng theo những cách công bằng.</w:t>
      </w:r>
    </w:p>
    <w:p>
      <w:pPr>
        <w:pStyle w:val="ListBullet"/>
      </w:pPr>
      <w:r>
        <w:rPr>
          <w:b w:val="0"/>
          <w:i w:val="0"/>
        </w:rPr>
        <w:t>Đặt ra các hạn chế đối với các hoạt động thu thập dữ liệu gây rủi ro cho người tiêu dùng, và xử phạt những công ty không tuân thủ.</w:t>
      </w:r>
    </w:p>
    <w:p>
      <w:pPr>
        <w:pStyle w:val="Heading3"/>
      </w:pPr>
      <w:r>
        <w:rPr>
          <w:b w:val="0"/>
          <w:i w:val="0"/>
        </w:rPr>
        <w:t>GHI CHÚ</w:t>
      </w:r>
    </w:p>
    <w:p>
      <w:pPr>
        <w:pStyle w:val="ListNumber"/>
      </w:pPr>
      <w:r>
        <w:rPr>
          <w:b w:val="0"/>
          <w:i w:val="0"/>
        </w:rPr>
        <w:t xml:space="preserve">1. Olivia Krauth, “Điện thoại thông minh của bạn có thể bị theo dõi ngay cả khi GPS, dịch vụ định vị đã</w:t>
      </w:r>
      <w:r>
        <w:rPr>
          <w:b w:val="0"/>
          <w:i/>
        </w:rPr>
        <w:t> tắt,” TechRepublic,</w:t>
      </w:r>
      <w:r>
        <w:rPr>
          <w:b w:val="0"/>
          <w:i w:val="0"/>
        </w:rPr>
        <w:t> ngày 8 tháng 2 năm 2018, https://www.techrepublic.com/article/your-smartphone-can-be-tracked-even-if-gps-location-services-are-turned-off/.</w:t>
      </w:r>
    </w:p>
    <w:p>
      <w:pPr>
        <w:pStyle w:val="ListNumber"/>
      </w:pPr>
      <w:r>
        <w:rPr>
          <w:b w:val="0"/>
          <w:i w:val="0"/>
        </w:rPr>
        <w:t xml:space="preserve">2. Janice Y. Tsai, Serge Egelman, Lorrie Cranor, và Alessandro Acquisti, “Ảnh hưởng của thông tin về quyền riêng tư trực tuyến đến hành vi mua hàng: Một nghiên cứu thực nghiệm,”</w:t>
      </w:r>
      <w:r>
        <w:rPr>
          <w:b w:val="0"/>
          <w:i/>
        </w:rPr>
        <w:t> Information Systems Research</w:t>
      </w:r>
      <w:r>
        <w:rPr>
          <w:b w:val="0"/>
          <w:i w:val="0"/>
        </w:rPr>
        <w:t xml:space="preserve"> 22, số 2 (2011): 254–268.</w:t>
      </w:r>
    </w:p>
    <w:p>
      <w:pPr>
        <w:pStyle w:val="ListNumber"/>
      </w:pPr>
      <w:r>
        <w:rPr>
          <w:b w:val="0"/>
          <w:i w:val="0"/>
        </w:rPr>
        <w:t>3. Susan Athey, Christian Catalini, và Catherine E. Tucker, “Nghịch lý quyền riêng tư kỹ thuật số: Tiền nhỏ, chi phí nhỏ, chuyện nhỏ,” Bài nghiên cứu MIT Sloan số 5196-17, Bài nghiên cứu Trường Kinh doanh Sau đại học Đại học Stanford số 17-14, ngày 15 tháng 2 năm 2017; sửa đổi ngày 17 tháng 4 năm 2018, https://papers.ssrn.com/sol3/papers.cfm?abstract_id=2916489.</w:t>
      </w:r>
    </w:p>
    <w:p>
      <w:pPr>
        <w:pStyle w:val="ListNumber"/>
      </w:pPr>
      <w:r>
        <w:rPr>
          <w:b w:val="0"/>
          <w:i w:val="0"/>
        </w:rPr>
        <w:t xml:space="preserve">4. Robinson Meyer, “Liệu một ngân hàng có thể từ chối khoản vay của bạn dựa trên bạn bè</w:t>
      </w:r>
      <w:r>
        <w:rPr>
          <w:b w:val="0"/>
          <w:i/>
        </w:rPr>
        <w:t> Facebook?,”</w:t>
      </w:r>
      <w:r>
        <w:rPr>
          <w:b w:val="0"/>
          <w:i w:val="0"/>
        </w:rPr>
        <w:t> Atlantic, ngày 25 tháng 9 năm 2015, https://www.theatlantic.com/technology/archive/2015/09/facebooks-new-patent-and-digital-redlining/407287/.</w:t>
      </w:r>
    </w:p>
    <w:p>
      <w:pPr>
        <w:pStyle w:val="ListNumber"/>
      </w:pPr>
      <w:r>
        <w:rPr>
          <w:b w:val="0"/>
          <w:i w:val="0"/>
        </w:rPr>
        <w:t xml:space="preserve">5. Alessandro Acquisti, Leslie K. John, và George Loewenstein, “Quyền riêng tư đáng giá bao nhiêu?,”</w:t>
      </w:r>
      <w:r>
        <w:rPr>
          <w:b w:val="0"/>
          <w:i/>
        </w:rPr>
        <w:t> Journal of Legal Studies</w:t>
      </w:r>
      <w:r>
        <w:rPr>
          <w:b w:val="0"/>
          <w:i w:val="0"/>
        </w:rPr>
        <w:t xml:space="preserve"> 42, số 2 (tháng 6 năm 2013): 249–274.</w:t>
      </w:r>
    </w:p>
    <w:p>
      <w:pPr>
        <w:pStyle w:val="ListNumber"/>
      </w:pPr>
      <w:r>
        <w:rPr>
          <w:b w:val="0"/>
          <w:i w:val="0"/>
        </w:rPr>
        <w:t>6. Mark R. Warner, “Các đề xuất chính sách tiềm năng để điều chỉnh các công ty truyền thông xã hội và công nghệ,” bản thảo sách trắng, https://regmedia.co.uk/2018/07/30/warner_social_media_proposal.pdf.</w:t>
      </w:r>
    </w:p>
    <w:p>
      <w:pPr>
        <w:pStyle w:val="ListNumber"/>
      </w:pPr>
      <w:r>
        <w:rPr>
          <w:b w:val="0"/>
          <w:i w:val="0"/>
        </w:rPr>
        <w:t xml:space="preserve">7. Ellen J. Langer, “Ảo tưởng về sự kiểm soát,”</w:t>
      </w:r>
      <w:r>
        <w:rPr>
          <w:b w:val="0"/>
          <w:i/>
        </w:rPr>
        <w:t> Journal of Personality and Social Psychology</w:t>
      </w:r>
      <w:r>
        <w:rPr>
          <w:b w:val="0"/>
          <w:i w:val="0"/>
        </w:rPr>
        <w:t xml:space="preserve"> 32, số 2 (1975): 311–328.</w:t>
      </w:r>
    </w:p>
    <w:p>
      <w:pPr>
        <w:pStyle w:val="ListNumber"/>
      </w:pPr>
      <w:r>
        <w:rPr>
          <w:b w:val="0"/>
          <w:i w:val="0"/>
        </w:rPr>
        <w:t xml:space="preserve">8. Sarah Spiekermann, Bettina Berendt, và Jens Grossklags, “Quyền riêng tư điện tử trong thương mại điện tử thế hệ thứ 2: Sở thích về quyền riêng tư so với hành vi thực tế,” tóm tắt,</w:t>
      </w:r>
      <w:r>
        <w:rPr>
          <w:b w:val="0"/>
          <w:i/>
        </w:rPr>
        <w:t> SS</w:t>
      </w:r>
      <w:r>
        <w:rPr>
          <w:b w:val="0"/>
          <w:i w:val="0"/>
        </w:rPr>
        <w:t>RN, ngày 20 tháng 2 năm 2009, https://ssrn.com/abstract=761107.</w:t>
      </w:r>
    </w:p>
    <w:p>
      <w:pPr>
        <w:pStyle w:val="ListNumber"/>
      </w:pPr>
      <w:r>
        <w:rPr>
          <w:b w:val="0"/>
          <w:i w:val="0"/>
        </w:rPr>
        <w:t xml:space="preserve">9. Constantine Sedikides, W. Keith Campbell, Glenn Reeder, và Andrew Elliot, “Nhiệm vụ tạo sự gần gũi trong mối quan hệ,”</w:t>
      </w:r>
      <w:r>
        <w:rPr>
          <w:b w:val="0"/>
          <w:i/>
        </w:rPr>
        <w:t> Representative Research in Social Psychology 23</w:t>
      </w:r>
      <w:r>
        <w:rPr>
          <w:b w:val="0"/>
          <w:i w:val="0"/>
        </w:rPr>
        <w:t xml:space="preserve"> (tháng 1 năm 1999): 1–4.</w:t>
      </w:r>
    </w:p>
    <w:p>
      <w:pPr>
        <w:pStyle w:val="ListNumber"/>
      </w:pPr>
      <w:r>
        <w:rPr>
          <w:b w:val="0"/>
          <w:i w:val="0"/>
        </w:rPr>
        <w:t xml:space="preserve">10. James W. Pennebaker, “Kể chuyện: Lợi ích sức khỏe của việc kể chuyện (narrative),”</w:t>
      </w:r>
      <w:r>
        <w:rPr>
          <w:b w:val="0"/>
          <w:i/>
        </w:rPr>
        <w:t> Literature and Medicine</w:t>
      </w:r>
      <w:r>
        <w:rPr>
          <w:b w:val="0"/>
          <w:i w:val="0"/>
        </w:rPr>
        <w:t xml:space="preserve"> 19, số 1 (2000): 3–18; Michael Slepian và Edythe Moulton-Tetlock, “Chia sẻ bí mật và sức khỏe tinh thần,” bản thảo gửi ngày 6 tháng 4 năm 2018, doi:10.31234/osf.io/dta8n.</w:t>
      </w:r>
    </w:p>
    <w:p>
      <w:pPr>
        <w:pStyle w:val="ListNumber"/>
      </w:pPr>
      <w:r>
        <w:rPr>
          <w:b w:val="0"/>
          <w:i w:val="0"/>
        </w:rPr>
        <w:t xml:space="preserve">11. Diana I. Tamir và Jason P. Mitchell, “Giá trị nội tại của việc tự tiết lộ bản thân,”</w:t>
      </w:r>
      <w:r>
        <w:rPr>
          <w:b w:val="0"/>
          <w:i/>
        </w:rPr>
        <w:t> Proceedings of the National Academy of Sciences 109,</w:t>
      </w:r>
      <w:r>
        <w:rPr>
          <w:b w:val="0"/>
          <w:i w:val="0"/>
        </w:rPr>
        <w:t xml:space="preserve"> số 21 (tháng 5 năm 2012): 8038–8043.</w:t>
      </w:r>
    </w:p>
    <w:p>
      <w:pPr>
        <w:pStyle w:val="ListNumber"/>
      </w:pPr>
      <w:r>
        <w:rPr>
          <w:b w:val="0"/>
          <w:i w:val="0"/>
        </w:rPr>
        <w:t xml:space="preserve">12. Leslie K. John, Alessandro Acquisti, và George Loewenstein, “Người lạ trên máy bay: Sự sẵn lòng tiết lộ thông tin nhạy cảm phụ thuộc vào bối cảnh,”</w:t>
      </w:r>
      <w:r>
        <w:rPr>
          <w:b w:val="0"/>
          <w:i/>
        </w:rPr>
        <w:t> Journal of Consumer Research</w:t>
      </w:r>
      <w:r>
        <w:rPr>
          <w:b w:val="0"/>
          <w:i w:val="0"/>
        </w:rPr>
        <w:t xml:space="preserve"> 37, số 5 (tháng 2 năm 2011): 858–873.</w:t>
      </w:r>
    </w:p>
    <w:p>
      <w:pPr>
        <w:pStyle w:val="ListNumber"/>
      </w:pPr>
      <w:r>
        <w:rPr>
          <w:b w:val="0"/>
          <w:i w:val="0"/>
        </w:rPr>
        <w:t xml:space="preserve">13. Aleecia M. McDonald và Lorrie Faith Cranor, “Chi phí đọc các chính sách quyền riêng tư,”</w:t>
      </w:r>
      <w:r>
        <w:rPr>
          <w:b w:val="0"/>
          <w:i/>
        </w:rPr>
        <w:t> I/S: A Journal of Law and Policy for the Information Society</w:t>
      </w:r>
      <w:r>
        <w:rPr>
          <w:b w:val="0"/>
          <w:i w:val="0"/>
        </w:rPr>
        <w:t xml:space="preserve"> 4, số 3 (2008): 543–568.</w:t>
      </w:r>
    </w:p>
    <w:p>
      <w:r>
        <w:rPr>
          <w:b w:val="0"/>
          <w:i/>
        </w:rPr>
        <w:t>Chuyển thể từ nội dung đăng trên hbr.org, ngày 5 tháng 10 năm 2018 (sản phẩm #BG1805).</w:t>
      </w:r>
    </w:p>
    <w:p>
      <w:pPr>
        <w:pStyle w:val="Heading1"/>
      </w:pPr>
      <w:r>
        <w:rPr>
          <w:b w:val="0"/>
          <w:i w:val="0"/>
        </w:rPr>
        <w:t>2</w:t>
      </w:r>
    </w:p>
    <w:p>
      <w:pPr>
        <w:pStyle w:val="Heading1"/>
      </w:pPr>
      <w:r>
        <w:rPr>
          <w:b w:val="0"/>
          <w:i w:val="0"/>
        </w:rPr>
        <w:t>TẠI SAO VIỆC ĐỂ MỘT VÀI CÔNG TY CÔNG NGHỆ ĐỘC QUYỀN DỮ LIỆU CỦA CHÚNG TA LÀ MỘT Ý TƯỞNG TỒI</w:t>
      </w:r>
    </w:p>
    <w:p>
      <w:r>
        <w:rPr>
          <w:b w:val="0"/>
          <w:i w:val="0"/>
        </w:rPr>
        <w:t>bởi Maurice E. Stucke</w:t>
      </w:r>
    </w:p>
    <w:p>
      <w:r>
        <w:rPr>
          <w:b w:val="0"/>
          <w:i w:val="0"/>
        </w:rPr>
        <w:t>“Thật vô ích khi đánh một chiến dịch tranh cử dựa trên sự thật,” giám đốc điều hành của Cambridge Analytica nói với một phóng viên nằm vùng, “bởi vì thực ra tất cả là cảm xúc.” Để nhắm mục tiêu vào cử tri Mỹ và đánh vào hy vọng, nỗi loạn thần kinh và nỗi sợ hãi của họ, công ty tư vấn chính trị này cần huấn luyện thuật toán của mình để dự đoán và lập bản đồ các đặc điểm tính cách. Điều đó đòi hỏi rất nhiều dữ liệu cá nhân. Vì vậy, để xây dựng những hồ sơ tâm lý (psychographic profiles) này, Cambridge Analytica đã tranh thủ một giáo sư Đại học Cambridge, người có ứng dụng thu thập dữ liệu của 50 triệu người dùng Facebook và bạn bè của họ. Facebook vào thời điểm đó cho phép các nhà phát triển ứng dụng thu thập dữ liệu cá nhân này. Facebook lập luận rằng Cambridge Analytica và vị giáo sư đã vi phạm chính sách dữ liệu của mình. Nhưng đây không phải là lần đầu tiên các chính sách của họ bị vi phạm. Cũng khó có thể là lần cuối cùng.</w:t>
      </w:r>
    </w:p>
    <w:p>
      <w:r>
        <w:rPr>
          <w:b w:val="0"/>
          <w:i w:val="0"/>
        </w:rPr>
        <w:t>Vụ bê bối này xảy ra ngay sau khi Nga sử dụng Facebook, Google và Twitter “để gieo rắc bất hòa trong hệ thống chính trị Mỹ, bao gồm cả cuộc bầu cử tổng thống Mỹ năm 2016.” Nó làm dấy lên lo ngại về các gã khổng lồ công nghệ ngày nay và ảnh hưởng mà chúng có.</w:t>
      </w:r>
    </w:p>
    <w:p>
      <w:r>
        <w:rPr>
          <w:b w:val="0"/>
          <w:i w:val="0"/>
        </w:rPr>
        <w:t xml:space="preserve">Ảnh hưởng đó một phần đến từ dữ liệu. Facebook, Google, Amazon và các công ty tương tự là những “ông trùm dữ liệu” (data-opolies). Ý tôi là những công ty kiểm soát một nền tảng then chốt, giống như một rạn san hô, thu hút vào hệ sinh thái của mình người dùng, người bán, nhà quảng cáo, nhà phát triển phần mềm, nhà phát triển ứng dụng và nhà sản xuất phụ kiện. Ví dụ, Apple và Google mỗi bên kiểm soát một nền tảng hệ điều hành điện thoại di động phổ biến (và các ứng dụng chính trên nền tảng đó), Amazon kiểm soát nền tảng thương mại trực tuyến lớn nhất, và Facebook kiểm soát nền tảng mạng xã hội lớn</w:t>
      </w:r>
      <w:r>
        <w:rPr>
          <w:b w:val="0"/>
          <w:i/>
        </w:rPr>
        <w:t> nhất. Một</w:t>
      </w:r>
      <w:r>
        <w:rPr>
          <w:b w:val="0"/>
          <w:i w:val="0"/>
        </w:rPr>
        <w:t xml:space="preserve"> khối</w:t>
      </w:r>
      <w:r>
        <w:rPr>
          <w:b w:val="0"/>
          <w:i/>
        </w:rPr>
        <w:t> lượng</w:t>
      </w:r>
      <w:r>
        <w:rPr>
          <w:b w:val="0"/>
          <w:i w:val="0"/>
        </w:rPr>
        <w:t xml:space="preserve"> và sự đa dạng đáng kể dữ liệu cá nhân chảy qua các nền tảng hàng đầu</w:t>
      </w:r>
      <w:r>
        <w:rPr>
          <w:b w:val="0"/>
          <w:i/>
        </w:rPr>
        <w:t> của họ.</w:t>
      </w:r>
      <w:r>
        <w:rPr>
          <w:b w:val="0"/>
          <w:i w:val="0"/>
        </w:rPr>
        <w:t xml:space="preserve"> Tốc độ thu thập và khai thác dữ liệu cá nhân này có thể giúp các công ty này đạt được sức mạnh thị trường đáng kể.</w:t>
      </w:r>
    </w:p>
    <w:p>
      <w:r>
        <w:rPr>
          <w:b w:val="0"/>
          <w:i w:val="0"/>
        </w:rPr>
        <w:t>Liệu có ổn không khi một vài công ty nắm giữ quá nhiều dữ liệu và từ đó nắm giữ quá nhiều quyền lực? Ít nhất là ở Hoa Kỳ, các quan chức chống độc quyền (antitrust) cho đến nay dường như vẫn còn lưỡng lự về những "đế chế dữ liệu" (data-opolies) này. Họ miễn phí mà, theo lý lẽ đó, thì có hại gì đâu? Nhưng lý lẽ đó là sai lầm. Các đế chế dữ liệu (data-opolies) đặt ra những rủi ro to lớn cho người tiêu dùng, người lao động, cạnh tranh và sức khỏe tổng thể của nền dân chủ của chúng ta. Đây là lý do tại sao.</w:t>
      </w:r>
    </w:p>
    <w:p>
      <w:pPr>
        <w:pStyle w:val="Heading2"/>
      </w:pPr>
      <w:r>
        <w:rPr>
          <w:b w:val="0"/>
          <w:i w:val="0"/>
        </w:rPr>
        <w:t>Tại sao cơ quan chống độc quyền (antitrust) Hoa Kỳ không lo lắng về các đế chế dữ liệu (data-opolies)</w:t>
      </w:r>
    </w:p>
    <w:p>
      <w:r>
        <w:rPr>
          <w:b w:val="0"/>
          <w:i w:val="0"/>
        </w:rPr>
        <w:t>Các cơ quan cạnh tranh châu Âu đã khởi kiện bốn đế chế dữ liệu (data-opolies): Google, Apple, Facebook và Amazon. Ví dụ, Ủy ban châu Âu (European Commission) đã phạt Google mức kỷ lục 2,42 tỷ euro vì lợi dụng vị thế độc quyền tìm kiếm của mình để thúc đẩy dịch vụ mua sắm so sánh của mình. Ủy ban châu Âu (European Commission) cũng đã sơ bộ xác định Google đã lạm dụng vị thế thống trị của mình cả với hệ điều hành di động Android và với AdSense. Cơ quan cạnh tranh của Đức đã sơ bộ xác định Facebook đã lạm dụng vị thế thống trị của mình "bằng cách đặt điều kiện cho việc sử dụng mạng xã hội của mình phải được phép thu thập vô hạn mọi loại dữ liệu được tạo ra khi sử dụng các trang web của bên thứ ba và hợp nhất nó với tài khoản Facebook của người dùng."</w:t>
      </w:r>
    </w:p>
    <w:p>
      <w:r>
        <w:rPr>
          <w:b w:val="0"/>
          <w:i w:val="0"/>
        </w:rPr>
        <w:t>Chúng ta có thể sẽ thấy nhiều án phạt và các biện pháp khắc phục khác trong vài năm tới từ phía người châu Âu. Nhưng ở Hoa Kỳ, các đế chế dữ liệu (data-opolies) phần lớn đã thoát khỏi sự giám sát chống độc quyền (antitrust scrutiny), dưới cả chính quyền Barack Obama và George W. Bush. Đáng chú ý là, trong khi Ủy ban châu Âu (European Commission) phát hiện thiên vị tìm kiếm của Google là phản cạnh tranh, thì Ủy ban Thương mại Liên bang Hoa Kỳ (U.S. Federal Trade Commission) lại không. Từ năm 2000 trở đi, Bộ Tư pháp (Department of Justice) chỉ khởi kiện tổng cộng một vụ độc quyền hóa, chống lại bất kỳ ai. (Ngược lại, Bộ Tư pháp (DOJ), từ năm 1970 đến 1972, đã khởi kiện 39 vụ dân sự và 3 vụ hình sự chống lại các công ty độc quyền và nhóm độc quyền (oligopolies).)</w:t>
      </w:r>
    </w:p>
    <w:p>
      <w:r>
        <w:rPr>
          <w:b w:val="0"/>
          <w:i w:val="0"/>
        </w:rPr>
        <w:t>Người đứng đầu Bộ phận Chống độc quyền (Antitrust Division) của Bộ Tư pháp (Department of Justice) đã thừa nhận khoảng cách thực thi giữa Hoa Kỳ và châu Âu. Ông lưu ý rằng cơ quan của mình có "những lo ngại đặc biệt trong các thị trường kỹ thuật số." Nhưng nếu không có "tác hại có thể chứng minh được đối với cạnh tranh và người tiêu dùng," thì Bộ Tư pháp (DOJ) "miễn cưỡng áp đặt các nghĩa vụ đặc biệt lên các nền tảng kỹ thuật số, vì lo ngại rằng các nghĩa vụ đặc biệt có thể bóp nghẹt chính sự đổi mới đã tạo ra cạnh tranh năng động vì lợi ích của người tiêu dùng."</w:t>
      </w:r>
    </w:p>
    <w:p>
      <w:r>
        <w:rPr>
          <w:b w:val="0"/>
          <w:i w:val="0"/>
        </w:rPr>
        <w:t>Vậy nên sự khác biệt trong việc thực thi luật chống độc quyền (antitrust enforcement) có thể phản ánh những quan điểm khác nhau về tác hại mà các "ông trùm dữ liệu" (data-opolies) này được cho là gây ra. Thông thường, tác hại của độc quyền là giá cao hơn, sản lượng ít hơn, hoặc chất lượng giảm sút. Nhìn bề ngoài thì có vẻ như các ông trùm dữ liệu hầu như không gây ra những tác hại này, nếu có. Khác với một số công ty dược phẩm, các ông trùm dữ liệu không thu giá cắt cổ từ người tiêu dùng. Hầu hết các sản phẩm dành cho người tiêu dùng của Google và Facebook đều bề ngoài là "miễn phí". Quy mô của các ông trùm dữ liệu cũng có thể đồng nghĩa với sản phẩm chất lượng cao hơn. Càng nhiều người dùng một công cụ tìm kiếm cụ thể, thuật toán của công cụ đó càng học được nhiều về sở thích của người dùng, và kết quả tìm kiếm càng có khả năng liên quan hơn, từ đó lại càng thu hút người khác đến với công cụ tìm kiếm, và vòng phản hồi tích cực này cứ tiếp diễn.</w:t>
      </w:r>
    </w:p>
    <w:p>
      <w:r>
        <w:rPr>
          <w:b w:val="0"/>
          <w:i w:val="0"/>
        </w:rPr>
        <w:t>Như Robert Bork lập luận, "không có lý lẽ nhất quán nào cho việc độc quyền hóa (monopolization) bởi vì một công cụ tìm kiếm như Google là miễn phí với người tiêu dùng và họ có thể chuyển sang một công cụ tìm kiếm khác chỉ bằng một cú nhấp chuột."</w:t>
      </w:r>
    </w:p>
    <w:p>
      <w:pPr>
        <w:pStyle w:val="Heading2"/>
      </w:pPr>
      <w:r>
        <w:rPr>
          <w:b w:val="0"/>
          <w:i w:val="0"/>
        </w:rPr>
        <w:t>Các ông trùm dữ liệu gây hại như thế nào</w:t>
      </w:r>
    </w:p>
    <w:p>
      <w:r>
        <w:rPr>
          <w:b w:val="0"/>
          <w:i w:val="0"/>
        </w:rPr>
        <w:t>Nhưng giá cao hơn không phải là cách duy nhất để các công ty quyền lực gây hại cho người tiêu dùng của mình hoặc phần còn lại của xã hội. Khi xem xét kỹ hơn, chúng ta thấy rằng các ông trùm dữ liệu có thể gây ra ít nhất tám tác hại tiềm tàng.</w:t>
      </w:r>
    </w:p>
    <w:p>
      <w:pPr>
        <w:pStyle w:val="Heading3"/>
      </w:pPr>
      <w:r>
        <w:rPr>
          <w:b w:val="0"/>
          <w:i w:val="0"/>
        </w:rPr>
        <w:t>Sản phẩm chất lượng thấp hơn với ít quyền riêng tư hơn</w:t>
      </w:r>
    </w:p>
    <w:p>
      <w:r>
        <w:rPr>
          <w:b w:val="0"/>
          <w:i w:val="0"/>
        </w:rPr>
        <w:t xml:space="preserve">Các công ty, và ngày càng nhiều cơ quan quản lý chống độc quyền (antitrust authorities) công nhận, có thể cạnh tranh về quyền riêng tư và bảo vệ dữ liệu. Nhưng không có cạnh tranh, các công ty độc quyền dữ liệu ít chịu áp lực hơn. Họ có</w:t>
      </w:r>
      <w:r>
        <w:rPr>
          <w:b w:val="0"/>
          <w:i/>
        </w:rPr>
        <w:t> thể hạ</w:t>
      </w:r>
      <w:r>
        <w:rPr>
          <w:b w:val="0"/>
          <w:i w:val="0"/>
        </w:rPr>
        <w:t xml:space="preserve"> thấp mức bảo vệ quyền riêng tư xuống dưới mức cạnh tranh</w:t>
      </w:r>
      <w:r>
        <w:rPr>
          <w:b w:val="0"/>
          <w:i/>
        </w:rPr>
        <w:t> và</w:t>
      </w:r>
      <w:r>
        <w:rPr>
          <w:b w:val="0"/>
          <w:i w:val="0"/>
        </w:rPr>
        <w:t xml:space="preserve"> thu thập dữ liệu cá nhân vượt quá mức cạnh tranh. Việc thu thập quá nhiều dữ liệu cá nhân có thể tương đương với việc thu một mức giá quá cao.</w:t>
      </w:r>
    </w:p>
    <w:p>
      <w:r>
        <w:rPr>
          <w:b w:val="0"/>
          <w:i w:val="0"/>
        </w:rPr>
        <w:t xml:space="preserve">Các công ty độc quyền dữ liệu cũng có thể không</w:t>
      </w:r>
      <w:r>
        <w:rPr>
          <w:b w:val="0"/>
          <w:i/>
        </w:rPr>
        <w:t> tiết</w:t>
      </w:r>
      <w:r>
        <w:rPr>
          <w:b w:val="0"/>
          <w:i w:val="0"/>
        </w:rPr>
        <w:t xml:space="preserve"> lộ họ thu thập dữ liệu gì và</w:t>
      </w:r>
      <w:r>
        <w:rPr>
          <w:b w:val="0"/>
          <w:i/>
        </w:rPr>
        <w:t> sẽ</w:t>
      </w:r>
      <w:r>
        <w:rPr>
          <w:b w:val="0"/>
          <w:i w:val="0"/>
        </w:rPr>
        <w:t xml:space="preserve"> sử dụng dữ liệu đó như thế nào. Họ ít chịu áp lực cạnh tranh để thay đổi các chính sách quyền riêng tư mờ mịt của mình. Ngay cả khi một công ty độc quyền dữ liệu cải thiện tuyên bố về quyền riêng tư của mình, thì sao chứ? Cơ chế thông báo và đồng ý (notice-and-consent) hiện tại là vô nghĩa khi không có lựa chọn cạnh tranh khả thi nào và quyền thương lượng quá bất bình đẳng.</w:t>
      </w:r>
    </w:p>
    <w:p>
      <w:pPr>
        <w:pStyle w:val="Heading3"/>
      </w:pPr>
      <w:r>
        <w:rPr>
          <w:b w:val="0"/>
          <w:i w:val="0"/>
        </w:rPr>
        <w:t>Rủi ro về giám sát và an ninh</w:t>
      </w:r>
    </w:p>
    <w:p>
      <w:r>
        <w:rPr>
          <w:b w:val="0"/>
          <w:i w:val="0"/>
        </w:rPr>
        <w:t>Trong một thị trường bị độc quyền hóa, dữ liệu cá nhân tập trung vào một vài công ty. Người tiêu dùng có ít lựa chọn bên ngoài nào cung cấp khả năng bảo vệ quyền riêng tư tốt hơn. Điều này làm gia tăng thêm các rủi ro, bao gồm:</w:t>
      </w:r>
    </w:p>
    <w:p>
      <w:pPr>
        <w:pStyle w:val="ListBullet"/>
      </w:pPr>
      <w:r>
        <w:rPr>
          <w:b w:val="0"/>
          <w:i w:val="0"/>
        </w:rPr>
        <w:t>Sự thâu tóm của chính phủ. Càng ít công ty kiểm soát dữ liệu cá nhân, nguy cơ tiềm ẩn càng lớn rằng chính phủ sẽ thâu tóm công ty đó. Các công ty cần những thứ từ chính phủ; chính phủ thường muốn truy cập dữ liệu. Khi chỉ có một vài công ty, điều này có thể làm tăng khả năng các công ty bí mật hợp tác với chính phủ để cung cấp quyền truy cập dữ liệu. Ví dụ, Trung Quốc dựa vào các công ty độc quyền dữ liệu (data-opolies) của mình để giám sát dân số tốt hơn.</w:t>
      </w:r>
    </w:p>
    <w:p>
      <w:pPr>
        <w:pStyle w:val="ListBullet"/>
      </w:pPr>
      <w:r>
        <w:rPr>
          <w:b w:val="0"/>
          <w:i w:val="0"/>
        </w:rPr>
        <w:t>Giám sát bí mật (Covert surveillance). Ngay cả khi chính phủ không thể thâu tóm được một công ty độc quyền dữ liệu, kho dữ liệu phong phú của nó cũng làm tăng động cơ của chính phủ trong việc lách qua các biện pháp bảo vệ quyền riêng tư của công ty độc quyền dữ liệu để khai thác dữ liệu cá nhân. Ngay cả khi chính phủ không thể đạt được thỏa thuận để truy cập dữ liệu trực tiếp, họ vẫn có thể làm điều đó một cách bí mật.</w:t>
      </w:r>
    </w:p>
    <w:p>
      <w:pPr>
        <w:pStyle w:val="ListBullet"/>
      </w:pPr>
      <w:r>
        <w:rPr>
          <w:b w:val="0"/>
          <w:i w:val="0"/>
        </w:rPr>
        <w:t>Hệ quả của việc vi phạm chính sách dữ liệu hoặc vi phạm an ninh. Các công ty độc quyền dữ liệu (data-opolies) có động lực lớn hơn để ngăn chặn vi phạm so với các công ty thông thường. Nhưng với nhiều dữ liệu cá nhân tập trung vào ít công ty hơn, tin tặc, nhà tiếp thị và cố vấn chính trị, cùng những người khác, thậm chí có động lực lớn hơn để tìm cách lách qua hoặc phá vỡ các biện pháp bảo mật của công ty thống lĩnh. Sự tập trung dữ liệu có nghĩa là nếu một trong số họ bị xâm phạm, thiệt hại có thể lớn hơn gấp nhiều lần so với một công ty bình thường. Mặc dù người tiêu dùng có thể phẫn nộ, nhưng một công ty thống lĩnh có ít lý do để lo lắng về việc người tiêu dùng chuyển sang đối thủ cạnh tranh.</w:t>
      </w:r>
    </w:p>
    <w:p>
      <w:pPr>
        <w:pStyle w:val="Heading3"/>
      </w:pPr>
      <w:r>
        <w:rPr>
          <w:b w:val="0"/>
          <w:i w:val="0"/>
        </w:rPr>
        <w:t>Chuyển dịch tài sản sang các công ty độc quyền dữ liệu (Wealth transfer to data-opolies)</w:t>
      </w:r>
    </w:p>
    <w:p>
      <w:r>
        <w:rPr>
          <w:b w:val="0"/>
          <w:i w:val="0"/>
        </w:rPr>
        <w:t>Ngay cả khi sản phẩm và dịch vụ của họ bề ngoài có vẻ “miễn phí,” các công ty độc quyền dữ liệu vẫn có thể trích xuất một lượng tài sản đáng kể theo nhiều cách mà lẽ ra họ không thể làm được trong một thị trường cạnh tranh.</w:t>
      </w:r>
    </w:p>
    <w:p>
      <w:r>
        <w:rPr>
          <w:b w:val="0"/>
          <w:i w:val="0"/>
        </w:rPr>
        <w:t xml:space="preserve">Thứ nhất, các ông lớn dữ liệu (data-opolies) có thể trục lợi bằng cách thu thập dữ liệu cá nhân mà không phải trả đúng giá trị thị trường của dữ liệu đó. Dữ liệu cá nhân thu thập được có thể đáng giá hơn nhiều so với chi phí cung cấp dịch vụ miễn phí. Việc dịch vụ miễn phí không có nghĩa là chúng ta được đền bù thỏa đáng cho dữ liệu của mình. Vì vậy, các ông lớn dữ liệu có động lực kinh tế mạnh mẽ để duy trì hiện trạng, trong đó</w:t>
      </w:r>
      <w:r>
        <w:rPr>
          <w:b w:val="0"/>
          <w:i/>
        </w:rPr>
        <w:t> người dùng, như MIT Technology</w:t>
      </w:r>
      <w:r>
        <w:rPr>
          <w:b w:val="0"/>
          <w:i w:val="0"/>
        </w:rPr>
        <w:t xml:space="preserve"> Review đã nói, “hầu như không biết mình đã cung cấp bao nhiêu dữ liệu cá nhân, nó được sử dụng thế nào và đáng giá bao nhiêu.” Nếu công chúng biết, và nếu họ có lựa chọn thay thế khả thi, họ có thể sẽ đòi được đền bù.</w:t>
      </w:r>
    </w:p>
    <w:p>
      <w:r>
        <w:rPr>
          <w:b w:val="0"/>
          <w:i w:val="0"/>
        </w:rPr>
        <w:t>Thứ hai, điều tương tự cũng có thể xảy ra với nội dung do người dùng tạo ra. Các ông lớn dữ liệu có thể trục lợi bằng cách lấy nội dung sáng tạo từ người dùng miễn phí. Trong một thị trường cạnh tranh, người dùng có thể đòi được đền bù không chỉ cho dữ liệu của họ mà còn cho những đóng góp của họ trên YouTube và Facebook. Không có lựa chọn thay thế khả thi, họ không thể làm được.</w:t>
      </w:r>
    </w:p>
    <w:p>
      <w:r>
        <w:rPr>
          <w:b w:val="0"/>
          <w:i w:val="0"/>
        </w:rPr>
        <w:t>Thứ ba, các ông lớn dữ liệu có thể trục lợi từ những người bán ở thượng nguồn. Một ví dụ là khi các ông lớn dữ liệu thu thập nội dung giá trị từ các trang web của nhiếp ảnh gia, tác giả, nhạc sĩ và những người khác rồi đăng lên nền tảng của riêng họ. Trong trường hợp này, sự giàu có của các ông lớn dữ liệu đến từ thiệt hại của các doanh nghiệp khác trong chuỗi giá trị của họ.</w:t>
      </w:r>
    </w:p>
    <w:p>
      <w:r>
        <w:rPr>
          <w:b w:val="0"/>
          <w:i w:val="0"/>
        </w:rPr>
        <w:t>Thứ tư, các ông lớn dữ liệu có thể trục lợi của chúng ta một cách gián tiếp, khi phí quảng cáo cao hơn của họ được chuyển vào giá của hàng hóa và dịch vụ được quảng cáo. Nếu các ông lớn dữ liệu có nhiều đối thủ cạnh tranh hơn trong dịch vụ quảng cáo, quảng cáo có thể còn rẻ hơn—và do đó sản phẩm được quảng cáo cũng có thể rẻ hơn.</w:t>
      </w:r>
    </w:p>
    <w:p>
      <w:r>
        <w:rPr>
          <w:b w:val="0"/>
          <w:i w:val="0"/>
        </w:rPr>
        <w:t xml:space="preserve">Cuối cùng, các ông lớn dữ liệu có thể trục lợi từ cả người bán ở thượng nguồn và người tiêu dùng ở hạ nguồn bằng cách tạo điều kiện hoặc tham gia</w:t>
      </w:r>
      <w:r>
        <w:rPr>
          <w:b w:val="0"/>
          <w:i/>
        </w:rPr>
        <w:t> vào phân biệt đối xử theo hành</w:t>
      </w:r>
      <w:r>
        <w:rPr>
          <w:b w:val="0"/>
          <w:i w:val="0"/>
        </w:rPr>
        <w:t> vi (behavioral discrimination), một hình thức phân biệt giá dựa trên hành vi trong quá khứ—chẳng hạn như lịch sử duyệt web. Các ông lớn dữ liệu có thể sử dụng dữ liệu cá nhân để khiến mọi người mua những thứ họ không nhất thiết muốn với mức giá cao nhất mà họ sẵn sàng trả.</w:t>
      </w:r>
    </w:p>
    <w:p>
      <w:r>
        <w:rPr>
          <w:b w:val="0"/>
          <w:i w:val="0"/>
        </w:rPr>
        <w:t>Khi các ông lớn dữ liệu (data-opolies) mở rộng nền tảng của mình sang trợ lý cá nhân số, Internet vạn vật (Internet of Things) và công nghệ thông minh, lo ngại là lợi thế dữ liệu của họ sẽ gia tăng lợi thế cạnh tranh và sức mạnh thị trường. Kết quả là, lợi nhuận độc quyền của các ông lớn dữ liệu có khả năng tăng lên, gây thiệt hại cho chúng ta.</w:t>
      </w:r>
    </w:p>
    <w:p>
      <w:pPr>
        <w:pStyle w:val="Heading3"/>
      </w:pPr>
      <w:r>
        <w:rPr>
          <w:b w:val="0"/>
          <w:i w:val="0"/>
        </w:rPr>
        <w:t>Mất lòng tin</w:t>
      </w:r>
    </w:p>
    <w:p>
      <w:r>
        <w:rPr>
          <w:b w:val="0"/>
          <w:i w:val="0"/>
        </w:rPr>
        <w:t>Nền kinh tế thị trường dựa vào lòng tin. Để thị trường trực tuyến mang lại lợi ích, mọi người phải tin tưởng các công ty và cách họ sử dụng dữ liệu cá nhân. Nhưng khi công nghệ phát triển và ngày càng nhiều dữ liệu cá nhân được thu thập, chúng ta ngày càng nhận ra rằng một vài công ty quyền lực đang sử dụng thông tin cá nhân của chúng ta vì lợi ích của họ, không phải của chúng ta. Khi các ông lớn dữ liệu làm suy giảm các biện pháp bảo vệ quyền riêng tư xuống dưới mức cạnh tranh, một số người tiêu dùng sẽ chọn “không chia sẻ dữ liệu của họ, hạn chế chia sẻ dữ liệu với các công ty, hoặc thậm chí nói dối khi cung cấp thông tin,” như Cơ quan Cạnh tranh và Thị trường Vương quốc Anh (U.K. Competition and Markets Authority) đã nói. Người tiêu dùng có thể từ bỏ dịch vụ của các ông lớn dữ liệu, những dịch vụ mà họ lẽ ra sẽ sử dụng nếu cạnh tranh về quyền riêng tư mạnh mẽ. Sự mất mát này đại diện cho cái mà các nhà kinh tế gọi là tổn thất phúc lợi vô ích (deadweight welfare loss). Nói cách khác, khi sự ngờ vực tăng lên, toàn xã hội trở nên tồi tệ hơn.</w:t>
      </w:r>
    </w:p>
    <w:p>
      <w:pPr>
        <w:pStyle w:val="Heading3"/>
      </w:pPr>
      <w:r>
        <w:rPr>
          <w:b w:val="0"/>
          <w:i w:val="0"/>
        </w:rPr>
        <w:t>Chi phí đáng kể cho các bên thứ ba</w:t>
      </w:r>
    </w:p>
    <w:p>
      <w:r>
        <w:rPr>
          <w:b w:val="0"/>
          <w:i w:val="0"/>
        </w:rPr>
        <w:t>Ngoài ra, các ông trùm dữ liệu kiểm soát một nền tảng quan trọng, như hệ điều hành điện thoại di động, có thể loại trừ đối thủ một cách rẻ mạt bằng cách:</w:t>
      </w:r>
    </w:p>
    <w:p>
      <w:pPr>
        <w:pStyle w:val="ListBullet"/>
      </w:pPr>
      <w:r>
        <w:rPr>
          <w:b w:val="0"/>
          <w:i w:val="0"/>
        </w:rPr>
        <w:t>hướng người dùng và nhà quảng cáo đến sản phẩm và dịch vụ của riêng họ, gây bất lợi cho người bán đối thủ trên nền tảng (và trái với mong muốn của người tiêu dùng)</w:t>
      </w:r>
    </w:p>
    <w:p>
      <w:pPr>
        <w:pStyle w:val="ListBullet"/>
      </w:pPr>
      <w:r>
        <w:rPr>
          <w:b w:val="0"/>
          <w:i w:val="0"/>
        </w:rPr>
        <w:t>làm suy giảm chức năng của một ứng dụng độc lập</w:t>
      </w:r>
    </w:p>
    <w:p>
      <w:pPr>
        <w:pStyle w:val="ListBullet"/>
      </w:pPr>
      <w:r>
        <w:rPr>
          <w:b w:val="0"/>
          <w:i w:val="0"/>
        </w:rPr>
        <w:t>giảm lưu lượng truy cập đến một ứng dụng độc lập bằng cách làm cho nó khó tìm thấy hơn qua công cụ tìm kiếm hoặc cửa hàng ứng dụng của họ</w:t>
      </w:r>
    </w:p>
    <w:p>
      <w:r>
        <w:rPr>
          <w:b w:val="0"/>
          <w:i w:val="0"/>
        </w:rPr>
        <w:t xml:space="preserve">Các ông lớn dữ liệu cũng có thể áp đặt chi phí lên các công ty đang tìm cách bảo vệ quyền riêng tư của chúng ta. Cuốn sách của tôi với</w:t>
      </w:r>
      <w:r>
        <w:rPr>
          <w:b w:val="0"/>
          <w:i/>
        </w:rPr>
        <w:t> Ariel Ezrachi, Virtual</w:t>
      </w:r>
      <w:r>
        <w:rPr>
          <w:b w:val="0"/>
          <w:i w:val="0"/>
        </w:rPr>
        <w:t> Competition, thảo luận, ví dụ, việc Google đá ứng dụng bảo mật Disconnect ra khỏi cửa hàng ứng dụng Android của mình.</w:t>
      </w:r>
    </w:p>
    <w:p>
      <w:pPr>
        <w:pStyle w:val="Heading3"/>
      </w:pPr>
      <w:r>
        <w:rPr>
          <w:b w:val="0"/>
          <w:i w:val="0"/>
        </w:rPr>
        <w:t>Ít đổi mới hơn ở các thị trường bị chi phối bởi các độc quyền dữ liệu (data-opolies)</w:t>
      </w:r>
    </w:p>
    <w:p>
      <w:r>
        <w:rPr>
          <w:b w:val="0"/>
          <w:i w:val="0"/>
        </w:rPr>
        <w:t xml:space="preserve">Các độc quyền dữ liệu (data-opolies) có thể kìm hãm đổi mới bằng một vũ khí mà các độc quyền trước đây không có. Allen Grunes và tôi gọi nó là “radar dự báo tức thời (now-casting radar)”. Cuốn</w:t>
      </w:r>
      <w:r>
        <w:rPr>
          <w:b w:val="0"/>
          <w:i/>
        </w:rPr>
        <w:t> sách Big Data and Competition Policy của</w:t>
      </w:r>
      <w:r>
        <w:rPr>
          <w:b w:val="0"/>
          <w:i w:val="0"/>
        </w:rPr>
        <w:t xml:space="preserve"> chúng tôi khám phá cách một số nền tảng có lợi thế tương đối trong việc truy cập và phân tích dữ liệu để nhận diện xu hướng tiêu dùng sớm hơn nhiều so với những người khác. Các độc quyền dữ liệu (data-opolies) có thể dùng lợi thế tương đối của mình để thấy sản phẩm hay dịch vụ nào đang trở nên phổ biến hơn. Với radar dự báo tức thời (now-casting radar) của mình, các độc quyền dữ liệu (data-opolies) có thể thâu tóm hoặc dập tắt những mối đe dọa cạnh tranh mới nổi này.</w:t>
      </w:r>
    </w:p>
    <w:p>
      <w:pPr>
        <w:pStyle w:val="Heading3"/>
      </w:pPr>
      <w:r>
        <w:rPr>
          <w:b w:val="0"/>
          <w:i w:val="0"/>
        </w:rPr>
        <w:t>Những lo ngại về xã hội và đạo đức</w:t>
      </w:r>
    </w:p>
    <w:p>
      <w:r>
        <w:rPr>
          <w:b w:val="0"/>
          <w:i w:val="0"/>
        </w:rPr>
        <w:t>Trong lịch sử, luật chống độc quyền (antitrust) cũng quan tâm đến việc các độc quyền có thể cản trở quyền tự chủ cá nhân như thế nào. Các độc quyền dữ liệu (data-opolies) cũng có thể gây tổn hại đến quyền tự chủ cá nhân. Đầu tiên, chúng có thể định hướng (và giới hạn) cơ hội cho các startup sống dựa vào siêu nền tảng của chúng. Điều này bao gồm những người bán bên thứ ba dựa vào nền tảng của Amazon để tiếp cận người tiêu dùng, các tờ báo và nhà báo phụ thuộc vào Facebook và Google để tiếp cận độc giả trẻ hơn, và như Vụ kiện Google Shopping của Ủy ban Châu Âu khám phá, các công ty phụ thuộc vào lưu lượng truy cập từ công cụ tìm kiếm của Google.</w:t>
      </w:r>
    </w:p>
    <w:p>
      <w:r>
        <w:rPr>
          <w:b w:val="0"/>
          <w:i w:val="0"/>
        </w:rPr>
        <w:t xml:space="preserve">Nhưng những lo ngại về quyền tự chủ vượt ra ngoài nhóm các nhà phát triển ứng dụng, người bán, nhà báo, nhạc sĩ, nhà văn, nhiếp ảnh gia và nghệ sĩ phụ thuộc vào độc quyền dữ liệu (data-opoly) để tiếp cận người dùng. Quyền tự chủ của mỗi cá nhân đều bị đe dọa. Vào tháng 1, quỹ đầu cơ Jana Partners đã cùng với quỹ hưu trí California State Teachers’ Retirement System yêu cầu Apple làm nhiều hơn để giải quyết tác động của các thiết bị của mình đối với trẻ em. Như The Economist đã</w:t>
      </w:r>
      <w:r>
        <w:rPr>
          <w:b w:val="0"/>
          <w:i/>
        </w:rPr>
        <w:t> lưu ý, “Bạn</w:t>
      </w:r>
      <w:r>
        <w:rPr>
          <w:b w:val="0"/>
          <w:i w:val="0"/>
        </w:rPr>
        <w:t xml:space="preserve"> biết mình đang gặp rắc rối nếu một công ty Phố Wall đang giảng cho bạn về đạo đức.” Lo ngại là các sản phẩm của độc quyền dữ liệu (data-opolies) được thiết kế để gây nghiện một cách có chủ đích và do đó làm xói mòn khả năng đưa ra lựa chọn tự do của cá nhân.</w:t>
      </w:r>
    </w:p>
    <w:p>
      <w:r>
        <w:rPr>
          <w:b w:val="0"/>
          <w:i w:val="0"/>
        </w:rPr>
        <w:t>Có một phản biện thú vị đáng để lưu tâm, dựa trên sự tương tác giữa quyền lực độc quyền (monopoly power) và cạnh tranh. Một mặt, trong các thị trường bị độc quyền (monopolized markets), người tiêu dùng có ít lựa chọn cạnh tranh hơn, và có thể nói rằng, ít cần phải gây nghiện cho họ hơn. Mặt khác, các công ty độc quyền dữ liệu (data-opolies) như Facebook và Google, ngay cả khi không có đối thủ đáng kể, vẫn có thể tăng lợi nhuận bằng cách tăng mức độ tương tác của chúng ta với sản phẩm của họ. Các công ty độc quyền dữ liệu có thể có động cơ khai thác các thiên kiến hành vi (behavioral biases) và ý chí không hoàn hảo để gây nghiện cho người dùng—dù là xem video YouTube hay đăng bài trên Instagram.</w:t>
      </w:r>
    </w:p>
    <w:p>
      <w:pPr>
        <w:pStyle w:val="Heading3"/>
      </w:pPr>
      <w:r>
        <w:rPr>
          <w:b w:val="0"/>
          <w:i w:val="0"/>
        </w:rPr>
        <w:t>Những lo ngại về chính trị</w:t>
      </w:r>
    </w:p>
    <w:p>
      <w:r>
        <w:rPr>
          <w:b w:val="0"/>
          <w:i w:val="0"/>
        </w:rPr>
        <w:t>Quyền lực kinh tế thường chuyển hóa thành quyền lực chính trị. Khác với các công ty độc quyền trước đây, các công ty độc quyền dữ liệu, với cách chúng tương tác với cá nhân, sở hữu một công cụ mạnh mẽ hơn: khả năng ảnh hưởng đến cuộc tranh luận công chúng và nhận thức của chúng ta về đúng sai.</w:t>
      </w:r>
    </w:p>
    <w:p>
      <w:r>
        <w:rPr>
          <w:b w:val="0"/>
          <w:i w:val="0"/>
        </w:rPr>
        <w:t>Nhiều người hiện nay nhận tin tức từ các nền tảng mạng xã hội. Nhưng tin tức không chỉ được truyền tải một cách thụ động. Các công ty độc quyền dữ liệu có thể ảnh hưởng đến cách chúng ta cảm nhận và suy nghĩ. Ví dụ, Facebook, trong một nghiên cứu về “lây lan cảm xúc” (emotional contagion), đã thao túng cảm xúc của 689.003 người dùng bằng cách thay đổi bảng tin của họ. Những rủi ro khác thuộc loại này bao gồm:</w:t>
      </w:r>
    </w:p>
    <w:p>
      <w:pPr>
        <w:pStyle w:val="ListBullet"/>
      </w:pPr>
      <w:r>
        <w:rPr>
          <w:b w:val="0"/>
          <w:i w:val="0"/>
        </w:rPr>
        <w:t>Thiên kiến. Khi lọc thông tin chúng ta nhận được dựa trên sở thích của mình, các công ty độc quyền dữ liệu có thể làm giảm các quan điểm mà chúng ta tiếp cận, từ đó dẫn đến các buồng vang (echo chambers) và bong bóng lọc (filter bubbles).</w:t>
      </w:r>
    </w:p>
    <w:p>
      <w:pPr>
        <w:pStyle w:val="ListBullet"/>
      </w:pPr>
      <w:r>
        <w:rPr>
          <w:b w:val="0"/>
          <w:i w:val="0"/>
        </w:rPr>
        <w:t>Kiểm duyệt. Các công ty độc quyền dữ liệu, thông qua nền tảng của mình, có thể kiểm soát hoặc chặn nội dung mà người dùng nhận được và thực thi kiểm duyệt của chính phủ đối với thông tin chính trị hoặc tôn giáo.</w:t>
      </w:r>
    </w:p>
    <w:p>
      <w:pPr>
        <w:pStyle w:val="ListBullet"/>
      </w:pPr>
      <w:r>
        <w:rPr>
          <w:b w:val="0"/>
          <w:i w:val="0"/>
        </w:rPr>
        <w:t>Thao túng. Các công ty độc quyền dữ liệu có thể quảng bá những câu chuyện phục vụ lợi ích kinh doanh hoặc chính trị cụ thể của họ thay vì dựa trên mức độ liên quan hoặc chất lượng.</w:t>
      </w:r>
    </w:p>
    <w:p>
      <w:pPr>
        <w:pStyle w:val="Heading2"/>
      </w:pPr>
      <w:r>
        <w:rPr>
          <w:b w:val="0"/>
          <w:i w:val="0"/>
        </w:rPr>
        <w:t>Hạn chế quyền lực của các công ty độc quyền dữ liệu</w:t>
      </w:r>
    </w:p>
    <w:p>
      <w:r>
        <w:rPr>
          <w:b w:val="0"/>
          <w:i w:val="0"/>
        </w:rPr>
        <w:t xml:space="preserve">Khi xem xét kỹ hơn, các "ông trùm dữ liệu" thực sự có thể nguy hiểm hơn</w:t>
      </w:r>
      <w:r>
        <w:rPr>
          <w:b w:val="0"/>
          <w:i/>
        </w:rPr>
        <w:t> cả các</w:t>
      </w:r>
      <w:r>
        <w:rPr>
          <w:b w:val="0"/>
          <w:i w:val="0"/>
        </w:rPr>
        <w:t xml:space="preserve"> thế lực độc quyền truyền thống. Chúng có thể ảnh hưởng không chỉ đến ví tiền của chúng ta mà còn đến quyền riêng tư, quyền tự chủ, nền dân chủ và sự khỏe mạnh của chúng ta.</w:t>
      </w:r>
    </w:p>
    <w:p>
      <w:r>
        <w:rPr>
          <w:b w:val="0"/>
          <w:i w:val="0"/>
        </w:rPr>
        <w:t>Thị trường bị chi phối bởi các "ông trùm dữ liệu" này sẽ không tự động điều chỉnh. Hiệu ứng mạng lưới (network effects), chi phí chuyển đổi cao đối với người tiêu dùng (do thiếu khả năng chuyển dữ liệu và quyền của người dùng đối với dữ liệu của họ), và bảo vệ quyền riêng tư yếu ớt giúp các "ông trùm dữ liệu" duy trì vị thế thống trị của mình.</w:t>
      </w:r>
    </w:p>
    <w:p>
      <w:r>
        <w:rPr>
          <w:b w:val="0"/>
          <w:i w:val="0"/>
        </w:rPr>
        <w:t>May mắn thay, việc thực thi luật chống độc quyền toàn cầu có thể giúp ích. Chính quyền Ronald Reagan, khi ủng hộ trường phái kinh tế Chicago thời đó đang thịnh hành, đã xem nhẹ những lo ngại về độc quyền. Tòa án Tối cao, dựa trên lập luận kinh tế sai lầm, cho rằng việc tính giá độc quyền là "một yếu tố quan trọng của hệ thống thị trường tự do". Với sự trỗi dậy của trường phái New Brandeis tiến bộ, chống độc quyền, con lắc đang đung đưa theo hướng ngược lại. Trước sự xuất hiện của các độc quyền dữ liệu, đây là một thay đổi đáng hoan nghênh.</w:t>
      </w:r>
    </w:p>
    <w:p>
      <w:r>
        <w:rPr>
          <w:b w:val="0"/>
          <w:i w:val="0"/>
        </w:rPr>
        <w:t>Tuy nhiên, việc thực thi luật chống độc quyền (antitrust) trên toàn cầu, dù là công cụ cần thiết để ngăn chặn những tác hại này, vẫn chưa đủ. Các cơ quan thực thi luật chống độc quyền cần phối hợp với các quan chức phụ trách quyền riêng tư và bảo vệ người tiêu dùng để đảm bảo các điều kiện cho cạnh tranh quyền riêng tư hiệu quả và một nền kinh tế bao trùm được thiết lập.</w:t>
      </w:r>
    </w:p>
    <w:p>
      <w:r>
        <w:rPr>
          <w:b w:val="0"/>
          <w:i w:val="0"/>
        </w:rPr>
        <w:t>BÀI HỌC RÚT RA</w:t>
      </w:r>
    </w:p>
    <w:p>
      <w:r>
        <w:rPr>
          <w:b w:val="0"/>
          <w:i w:val="0"/>
        </w:rPr>
        <w:t>Nhiều gã khổng lồ công nghệ là "độc quyền dữ liệu". Khối lượng, sự đa dạng và tốc độ của dòng dữ liệu cá nhân chảy qua các hệ sinh thái này giúp các công ty này đạt được sức mạnh thị trường đáng kể. Họ kiểm soát các nền tảng chính thu hút người dùng, người bán, nhà quảng cáo, nhà phát triển phần mềm, nhà phát triển ứng dụng và nhà sản xuất phụ kiện vào hệ sinh thái của họ.</w:t>
      </w:r>
    </w:p>
    <w:p>
      <w:pPr>
        <w:pStyle w:val="ListBullet"/>
      </w:pPr>
      <w:r>
        <w:rPr>
          <w:b w:val="0"/>
          <w:i w:val="0"/>
        </w:rPr>
        <w:t>Tập trung dữ liệu cá nhân vào ít công ty hơn làm tăng rủi ro giám sát và bảo mật. Các độc quyền dữ liệu có thể ảnh hưởng tiêu cực không chỉ đến ví tiền của người tiêu dùng mà còn đến quyền riêng tư, quyền tự chủ, nền dân chủ và hạnh phúc của họ.</w:t>
      </w:r>
    </w:p>
    <w:p>
      <w:pPr>
        <w:pStyle w:val="ListBullet"/>
      </w:pPr>
      <w:r>
        <w:rPr>
          <w:b w:val="0"/>
          <w:i w:val="0"/>
        </w:rPr>
        <w:t>Mặc dù hầu hết các sản phẩm và dịch vụ mà các độc quyền dữ liệu cung cấp là "miễn phí", những công ty này có thể trích xuất lợi nhuận đáng kể bằng nhiều cách khác nhau, bao gồm thu thập dữ liệu cá nhân, chiếm đoạt nội dung do người dùng tạo và bán dữ liệu cho các nhà cung cấp khác.</w:t>
      </w:r>
    </w:p>
    <w:p>
      <w:pPr>
        <w:pStyle w:val="ListBullet"/>
      </w:pPr>
      <w:r>
        <w:rPr>
          <w:b w:val="0"/>
          <w:i w:val="0"/>
        </w:rPr>
        <w:t>Việc để các ông lớn dữ liệu (data-opolies) tha hồ tung hoành mà không bị kiểm soát sẽ dẫn đến những tác hại tiềm ẩn, bao gồm rủi ro bảo mật, đổi mới sáng tạo bị kìm hãm, cùng những lo ngại về xã hội, đạo đức và chính trị.</w:t>
      </w:r>
    </w:p>
    <w:p>
      <w:r>
        <w:rPr>
          <w:b w:val="0"/>
          <w:i/>
        </w:rPr>
        <w:t>Phỏng theo bài “Here Are All the Reasons It’s a Bad Idea to Let a Few Tech Companies Monopolize Our Data” trên hbr.org, ngày 27 tháng 3 năm 2018 (mã sản phẩm #H048R4).</w:t>
      </w:r>
    </w:p>
    <w:p>
      <w:pPr>
        <w:pStyle w:val="Heading1"/>
      </w:pPr>
      <w:r>
        <w:rPr>
          <w:b w:val="0"/>
          <w:i w:val="0"/>
        </w:rPr>
        <w:t>3</w:t>
      </w:r>
    </w:p>
    <w:p>
      <w:pPr>
        <w:pStyle w:val="Heading1"/>
      </w:pPr>
      <w:r>
        <w:rPr>
          <w:b w:val="0"/>
          <w:i w:val="0"/>
        </w:rPr>
        <w:t>QUYỀN RIÊNG TƯ VÀ AN NINH MẠNG ĐANG HỘI TỤ</w:t>
      </w:r>
    </w:p>
    <w:p>
      <w:pPr>
        <w:pStyle w:val="Heading2"/>
      </w:pPr>
      <w:r>
        <w:rPr>
          <w:b w:val="0"/>
          <w:i w:val="0"/>
        </w:rPr>
        <w:t>Đây là lý do tại sao điều đó lại quan trọng đối với con người và các công ty</w:t>
      </w:r>
    </w:p>
    <w:p>
      <w:r>
        <w:rPr>
          <w:b w:val="0"/>
          <w:i w:val="0"/>
        </w:rPr>
        <w:t>bởi Andrew Burt</w:t>
      </w:r>
    </w:p>
    <w:p>
      <w:r>
        <w:rPr>
          <w:b w:val="0"/>
          <w:i w:val="0"/>
        </w:rPr>
        <w:t>Các vấn đề về quyền riêng tư đã thống trị các tiêu đề tin tức trong những năm gần đây. Những sự kiện này là triệu chứng của những thay đổi lớn lao, sâu sắc trong thế giới quyền riêng tư và bảo mật dữ liệu, những thay đổi này có tác động lớn đến cách các tổ chức suy nghĩ và quản lý cả hai.</w:t>
      </w:r>
    </w:p>
    <w:p>
      <w:r>
        <w:rPr>
          <w:b w:val="0"/>
          <w:i w:val="0"/>
        </w:rPr>
        <w:t>Vậy chính xác thì điều gì đang thay đổi?</w:t>
      </w:r>
    </w:p>
    <w:p>
      <w:r>
        <w:rPr>
          <w:b w:val="0"/>
          <w:i w:val="0"/>
        </w:rPr>
        <w:t>Nói một cách đơn giản, quyền riêng tư và bảo mật đang hội tụ, nhờ vào sự phát triển của dữ liệu lớn (big data) và học máy (machine learning). Điều từng là một khái niệm trừu tượng được thiết kế để bảo vệ những kỳ vọng về dữ liệu của chính chúng ta giờ đây đang trở nên cụ thể hơn, và quan trọng hơn—ngang hàng với mối đe dọa từ những kẻ xấu truy cập dữ liệu của chúng ta mà không được phép.</w:t>
      </w:r>
    </w:p>
    <w:p>
      <w:r>
        <w:rPr>
          <w:b w:val="0"/>
          <w:i w:val="0"/>
        </w:rPr>
        <w:t xml:space="preserve">Cụ thể hơn, mối đe dọa truy cập trái</w:t>
      </w:r>
      <w:r>
        <w:rPr>
          <w:b w:val="0"/>
          <w:i/>
        </w:rPr>
        <w:t> phép vào dữ liệu của</w:t>
      </w:r>
      <w:r>
        <w:rPr>
          <w:b w:val="0"/>
          <w:i w:val="0"/>
        </w:rPr>
        <w:t xml:space="preserve"> chúng ta từng là nguy hiểm lớn nhất đối với bản thân kỹ thuật số của chúng ta—đó là một thế giới mà chúng ta lo lắng về những kẻ xâm nhập cố gắng tiếp cận dữ liệu mà chúng ta muốn giữ riêng tư. Và đó là một thế giới mà quyền riêng tư và bảo mật phần lớn là những chức năng tách biệt, nơi quyền riêng tư bị xếp sau những lo ngại cụ thể hơn về bảo mật. Tuy nhiên, ngày nay, rủi ro lớn nhất đối với quyền riêng tư và bảo mật của chúng ta đã trở thành mối đe dọa từ những suy luận</w:t>
      </w:r>
      <w:r>
        <w:rPr>
          <w:b w:val="0"/>
          <w:i/>
        </w:rPr>
        <w:t> (inferences) không mong</w:t>
      </w:r>
      <w:r>
        <w:rPr>
          <w:b w:val="0"/>
          <w:i w:val="0"/>
        </w:rPr>
        <w:t> muốn, nhờ sức mạnh của các kỹ thuật học máy ngày càng phổ biến. Một khi chúng ta tạo ra dữ liệu, bất kỳ ai sở hữu đủ lượng dữ liệu đó đều có thể là mối đe dọa, gây ra những nguy hiểm mới cho cả quyền riêng tư và bảo mật của chúng ta.</w:t>
      </w:r>
    </w:p>
    <w:p>
      <w:r>
        <w:rPr>
          <w:b w:val="0"/>
          <w:i w:val="0"/>
        </w:rPr>
        <w:t>Những suy luận này có thể, ví dụ, đe dọa tính ẩn danh của chúng ta—giống như khi một nhóm nhà nghiên cứu sử dụng các kỹ thuật học máy để xác định tác giả của một văn bản viết chỉ dựa trên các mẫu ngôn ngữ.1 (Các kỹ thuật tương tự đã được sử dụng để xác định các nhà phát triển phần mềm chỉ dựa trên mã họ đã viết.2)</w:t>
      </w:r>
    </w:p>
    <w:p>
      <w:r>
        <w:rPr>
          <w:b w:val="0"/>
          <w:i w:val="0"/>
        </w:rPr>
        <w:t>Những suy luận này có thể tiết lộ thông tin về khuynh hướng chính trị của chúng ta—giống như khi các nhà nghiên cứu sử dụng sự phổ biến của một số loại xe nhất định trong cơ sở dữ liệu hình ảnh Street View của Google để xác định các liên kết chính trị địa phương.3</w:t>
      </w:r>
    </w:p>
    <w:p>
      <w:r>
        <w:rPr>
          <w:b w:val="0"/>
          <w:i w:val="0"/>
        </w:rPr>
        <w:t>Hoặc những suy luận này cũng có thể chỉ ra những chi tiết riêng tư về sức khỏe của chúng ta—chẳng hạn như khi các nhà nghiên cứu sử dụng lịch sử tìm kiếm trực tuyến để phát hiện các rối loạn thoái hóa thần kinh như Alzheimer.4</w:t>
      </w:r>
    </w:p>
    <w:p>
      <w:r>
        <w:rPr>
          <w:b w:val="0"/>
          <w:i w:val="0"/>
        </w:rPr>
        <w:t>Vậy thế giới sẽ trông như thế nào khi quyền riêng tư (privacy) và bảo mật (security) tập trung vào việc ngăn chặn những tổn hại tương tự?</w:t>
      </w:r>
    </w:p>
    <w:p>
      <w:r>
        <w:rPr>
          <w:b w:val="0"/>
          <w:i w:val="0"/>
        </w:rPr>
        <w:t>Để bắt đầu, quyền riêng tư sẽ không còn chỉ là một khái niệm phi vật chất hay chính trị như trước đây. Thay vào đó, quyền riêng tư sẽ bắt đầu có tác động đáng kể đến lợi nhuận của doanh nghiệp—điều mà chúng ta đã bắt đầu thấy vào năm 2018. Ví dụ, Facebook đã mất tới 119 tỷ đô la vốn hóa thị trường sau vụ bê bối Cambridge Analytica vì những lo ngại về quyền riêng tư. Các cuộc thăm dò cho thấy người tiêu dùng ngày càng lo ngại về các vấn đề quyền riêng tư. Và các chính phủ trên khắp thế giới đang phản ứng bằng luật bảo vệ quyền riêng tư mới của riêng họ.</w:t>
      </w:r>
    </w:p>
    <w:p>
      <w:r>
        <w:rPr>
          <w:b w:val="0"/>
          <w:i w:val="0"/>
        </w:rPr>
        <w:t>Trong nội bộ các tổ chức, sự hội tụ này cũng có nghĩa là ranh giới từng rõ ràng giữa các nhóm quyền riêng tư và bảo mật đang bắt đầu mờ đi—một xu hướng mà các doanh nghiệp nói chung, và đặc biệt là những người làm về bảo mật và quyền riêng tư, nên đón nhận. Từ góc độ thực tiễn, điều này có nghĩa là nhân viên pháp lý và quyền riêng tư sẽ trở nên am hiểu kỹ thuật hơn, và nhân viên kỹ thuật sẽ trở nên quen thuộc hơn với các yêu cầu pháp lý và tuân thủ. Ý tưởng về hai nhóm riêng biệt, hoạt động độc lập với nhau, sẽ trở thành di tích của quá khứ.</w:t>
      </w:r>
    </w:p>
    <w:p>
      <w:r>
        <w:rPr>
          <w:b w:val="0"/>
          <w:i w:val="0"/>
        </w:rPr>
        <w:t xml:space="preserve">Và điều này có nghĩa là cả cá nhân lẫn chính phủ không nên kỳ vọng sự đồng ý (consent) sẽ đóng vai trò quan trọng trong việc bảo vệ quyền riêng tư của chúng ta nữa. Bởi vì mối đe dọa từ những suy luận không mong muốn làm giảm khả năng hiểu được giá trị dữ liệu của chúng ta, nên kỳ vọng của chúng ta về quyền riêng tư—và do đó những gì chúng ta có thể đồng ý một cách có ý nghĩa—đang trở nên ít quan trọng hơn. Nói ngắn gọn,</w:t>
      </w:r>
      <w:r>
        <w:rPr>
          <w:b w:val="0"/>
          <w:i/>
        </w:rPr>
        <w:t> việc bị</w:t>
      </w:r>
      <w:r>
        <w:rPr>
          <w:b w:val="0"/>
          <w:i w:val="0"/>
        </w:rPr>
        <w:t xml:space="preserve"> bất ngờ trước bản chất của sự vi phạm sẽ trở thành một đặc điểm cố hữu của những tổn hại về quyền riêng tư và bảo mật trong tương lai.</w:t>
      </w:r>
    </w:p>
    <w:p>
      <w:r>
        <w:rPr>
          <w:b w:val="0"/>
          <w:i w:val="0"/>
        </w:rPr>
        <w:t>Đây chính xác là lý do tại sao chuỗi vụ rò rỉ dữ liệu lớn gần đây, từ vụ Marriott ảnh hưởng đến 500 triệu khách hàng cho đến vụ Yahoo ảnh hưởng đến 3 tỷ người dùng, lại đáng lo ngại đến vậy. Vấn đề không chỉ đơn thuần là những kẻ xâm nhập trái phép đã truy cập vào các hồ sơ này tại một thời điểm duy nhất; vấn đề là tất cả những mục đích sử dụng không lường trước được và tất cả những suy luận riêng tư mà khối lượng dữ liệu này có thể tạo ra trong tương lai. Chính vì lý do này mà các học giả pháp lý như Sandra Wachter của Oxford hiện đang đề xuất các ràng buộc pháp lý xung quanh khả năng thực hiện loại nhận dạng mẫu (pattern recognition) này.5</w:t>
      </w:r>
    </w:p>
    <w:p>
      <w:r>
        <w:rPr>
          <w:b w:val="0"/>
          <w:i w:val="0"/>
        </w:rPr>
        <w:t>Từng được Thẩm phán Tòa án Tối cao Louis Brandeis mô tả là “quyền được yên thân,” quyền riêng tư (privacy) giờ đây được mô tả tốt nhất là khả năng kiểm soát dữ liệu mà chúng ta không thể ngừng tạo ra, dẫn đến những suy luận mà chúng ta không thể dự đoán.</w:t>
      </w:r>
    </w:p>
    <w:p>
      <w:r>
        <w:rPr>
          <w:b w:val="0"/>
          <w:i w:val="0"/>
        </w:rPr>
        <w:t>Và vì chúng ta tạo ra ngày càng nhiều dữ liệu mỗi ngày—ước tính khoảng 2,5 quintillion byte—những vấn đề này sẽ chỉ trở nên cấp bách hơn theo thời gian.</w:t>
      </w:r>
    </w:p>
    <w:p>
      <w:r>
        <w:rPr>
          <w:b w:val="0"/>
          <w:i w:val="0"/>
        </w:rPr>
        <w:t>BÀI HỌC RÚT RA</w:t>
      </w:r>
    </w:p>
    <w:p>
      <w:r>
        <w:rPr>
          <w:b w:val="0"/>
          <w:i w:val="0"/>
        </w:rPr>
        <w:t>Nhờ sự phát triển của dữ liệu lớn (big data) và học máy (machine learning), quyền riêng tư và bảo mật đang hội tụ. Mối đe dọa lớn nhất không còn là truy cập trái phép vào dữ liệu của chúng ta—mà là những suy luận ngoài ý muốn, chính xác đến kỳ lạ được tạo ra bởi các thuật toán (algorithm) có khả năng sàng lọc và kết hợp nhiều tập dữ liệu:</w:t>
      </w:r>
    </w:p>
    <w:p>
      <w:pPr>
        <w:pStyle w:val="ListBullet"/>
      </w:pPr>
      <w:r>
        <w:rPr>
          <w:b w:val="0"/>
          <w:i w:val="0"/>
        </w:rPr>
        <w:t>Người tiêu dùng và chính phủ đang chú ý, bằng cách từ bỏ các nền tảng mà họ không thể tin tưởng và ban hành luật bảo vệ quyền riêng tư mới.</w:t>
      </w:r>
    </w:p>
    <w:p>
      <w:pPr>
        <w:pStyle w:val="ListBullet"/>
      </w:pPr>
      <w:r>
        <w:rPr>
          <w:b w:val="0"/>
          <w:i w:val="0"/>
        </w:rPr>
        <w:t>Đối với các tổ chức, điều này có nghĩa là các nhóm bảo mật và quyền riêng tư sẽ phải làm việc cùng nhau chặt chẽ hơn; nhân sự pháp lý và quyền riêng tư sẽ trở nên am hiểu kỹ thuật hơn, và nhân sự kỹ thuật sẽ trở nên quen thuộc hơn với các yêu cầu pháp lý và tuân thủ.</w:t>
      </w:r>
    </w:p>
    <w:p>
      <w:pPr>
        <w:pStyle w:val="ListBullet"/>
      </w:pPr>
      <w:r>
        <w:rPr>
          <w:b w:val="0"/>
          <w:i w:val="0"/>
        </w:rPr>
        <w:t>Đối với cá nhân và chính phủ, điều này có nghĩa là sự đồng ý (consent) sẽ không còn đóng vai trò có ý nghĩa trong việc bảo vệ quyền riêng tư.</w:t>
      </w:r>
    </w:p>
    <w:p>
      <w:pPr>
        <w:pStyle w:val="Heading3"/>
      </w:pPr>
      <w:r>
        <w:rPr>
          <w:b w:val="0"/>
          <w:i w:val="0"/>
        </w:rPr>
        <w:t>GHI CHÚ</w:t>
      </w:r>
    </w:p>
    <w:p>
      <w:pPr>
        <w:pStyle w:val="ListNumber"/>
      </w:pPr>
      <w:r>
        <w:rPr>
          <w:b w:val="0"/>
          <w:i w:val="0"/>
        </w:rPr>
        <w:t>1. Arvind Narayanan et al., “On the Feasibility of Internet-Scale Author Identification,” 2012 IEEE Symposium on Security and Privacy, tháng 5 năm 2012, https://ieeexplore.ieee.org/document/6234420/authors#authors.</w:t>
      </w:r>
    </w:p>
    <w:p>
      <w:pPr>
        <w:pStyle w:val="ListNumber"/>
      </w:pPr>
      <w:r>
        <w:rPr>
          <w:b w:val="0"/>
          <w:i w:val="0"/>
        </w:rPr>
        <w:t>2. Aylin Caliskan và cộng sự, “Khi phong cách lập trình tồn tại qua quá trình biên dịch: Khử ẩn danh lập trình viên từ các tệp nhị phân thực thi,” bài làm việc của Đại học Cornell, ngày 18 tháng 12 năm 2017, https://arxiv.org/abs/1512.08546.</w:t>
      </w:r>
    </w:p>
    <w:p>
      <w:pPr>
        <w:pStyle w:val="ListNumber"/>
      </w:pPr>
      <w:r>
        <w:rPr>
          <w:b w:val="0"/>
          <w:i w:val="0"/>
        </w:rPr>
        <w:t xml:space="preserve">3. Timnit Gebru và cộng sự, “Sử dụng học sâu (deep learning) và Google Street View để ước tính thành phần nhân khẩu học của Hoa</w:t>
      </w:r>
      <w:r>
        <w:rPr>
          <w:b w:val="0"/>
          <w:i/>
        </w:rPr>
        <w:t> Kỳ,”</w:t>
      </w:r>
      <w:r>
        <w:rPr>
          <w:b w:val="0"/>
          <w:i w:val="0"/>
        </w:rPr>
        <w:t xml:space="preserve"> PNAS 114, số 50 (2017): 13108–13113.</w:t>
      </w:r>
    </w:p>
    <w:p>
      <w:pPr>
        <w:pStyle w:val="ListNumber"/>
      </w:pPr>
      <w:r>
        <w:rPr>
          <w:b w:val="0"/>
          <w:i w:val="0"/>
        </w:rPr>
        <w:t xml:space="preserve">4. Ryen W. White, P. Murali Doraiswamy, và Eric Horvitz, “Phát hiện các rối loạn thoái hóa thần kinh từ tín hiệu tìm kiếm trên web,”</w:t>
      </w:r>
      <w:r>
        <w:rPr>
          <w:b w:val="0"/>
          <w:i/>
        </w:rPr>
        <w:t> Nature,</w:t>
      </w:r>
      <w:r>
        <w:rPr>
          <w:b w:val="0"/>
          <w:i w:val="0"/>
        </w:rPr>
        <w:t> ngày 23 tháng 4 năm 2018, https://www.nature.com/articles/s41746-018-0016-6.</w:t>
      </w:r>
    </w:p>
    <w:p>
      <w:pPr>
        <w:pStyle w:val="ListNumber"/>
      </w:pPr>
      <w:r>
        <w:rPr>
          <w:b w:val="0"/>
          <w:i w:val="0"/>
        </w:rPr>
        <w:t xml:space="preserve">5. Sandra Wachter và Brent Mittelstadt, “Quyền suy luận hợp lý: Suy nghĩ lại luật bảo vệ dữ liệu trong thời đại dữ liệu lớn và AI,” Columbia</w:t>
      </w:r>
      <w:r>
        <w:rPr>
          <w:b w:val="0"/>
          <w:i/>
        </w:rPr>
        <w:t> Business Law Review, ngày</w:t>
      </w:r>
      <w:r>
        <w:rPr>
          <w:b w:val="0"/>
          <w:i w:val="0"/>
        </w:rPr>
        <w:t> 13 tháng 9 năm 2018, https://papers.ssrn.com/sol3/papers.cfm?abstract_id=3248829.</w:t>
      </w:r>
    </w:p>
    <w:p>
      <w:r>
        <w:rPr>
          <w:b w:val="0"/>
          <w:i/>
        </w:rPr>
        <w:t>Chuyển thể từ nội dung đăng trên hbr.org, ngày 3 tháng 1 năm 2019 (sản phẩm #H04PY8).</w:t>
      </w:r>
    </w:p>
    <w:p>
      <w:pPr>
        <w:pStyle w:val="Heading1"/>
      </w:pPr>
      <w:r>
        <w:rPr>
          <w:b w:val="0"/>
          <w:i w:val="0"/>
        </w:rPr>
        <w:t>4</w:t>
      </w:r>
    </w:p>
    <w:p>
      <w:pPr>
        <w:pStyle w:val="Heading1"/>
      </w:pPr>
      <w:r>
        <w:rPr>
          <w:b w:val="0"/>
          <w:i w:val="0"/>
        </w:rPr>
        <w:t>MỘT CHÍNH SÁCH BẢO MẬT MẠNH MẼ CÓ THỂ CỨU CÔNG TY CỦA BẠN HÀNG TRIỆU ĐÔ LA</w:t>
      </w:r>
    </w:p>
    <w:p>
      <w:r>
        <w:rPr>
          <w:b w:val="0"/>
          <w:i w:val="0"/>
        </w:rPr>
        <w:t>bởi Kelly D. Martin, Abhishek Borah, và Robert W. Palmatier</w:t>
      </w:r>
    </w:p>
    <w:p>
      <w:r>
        <w:rPr>
          <w:b w:val="0"/>
          <w:i w:val="0"/>
        </w:rPr>
        <w:t>Các cuộc tấn công mạng (cyberattack) đang gia tăng, với hơn 1.000 vụ vi phạm dữ liệu (data breach) xảy ra tại các tổ chức Hoa Kỳ chỉ trong năm 2016, thường là qua hack hoặc trộm cắp từ bên ngoài. Và không chỉ những công ty bị vi phạm mới bị tổn hại bởi những sự cố này. Nghiên cứu hàng trăm vụ vi phạm dữ liệu, chúng tôi phát hiện rằng các vụ vi phạm dữ liệu đôi khi gây hại cho các đối thủ gần gũi của công ty (do hiệu ứng lan tỏa) nhưng đôi khi lại giúp họ (do hiệu ứng cạnh tranh). Chúng tôi cũng phát hiện rằng một chính sách bảo mật doanh nghiệp tốt có thể bảo vệ các công ty khỏi tổn thất tài chính do vi phạm dữ liệu gây ra—bằng cách cung cấp cho khách hàng sự minh bạch và kiểm soát thông tin cá nhân của họ—trong khi một chính sách kém cỏi có thể làm trầm trọng thêm các vấn đề do vi phạm gây ra. Đây là bằng chứng đầu tiên cho thấy các đối thủ gần gũi của một công ty bị ảnh hưởng trực tiếp về mặt tài chính bởi vụ vi phạm dữ liệu của công ty đó, và nghiên cứu của chúng tôi đưa ra các giải pháp có thể hành động để cứu một số công ty hàng trăm triệu đô la.</w:t>
      </w:r>
    </w:p>
    <w:p>
      <w:r>
        <w:rPr>
          <w:b w:val="0"/>
          <w:i w:val="0"/>
        </w:rPr>
        <w:t>Nghiên cứu của chúng tôi cho thấy đôi khi một vụ vi phạm dữ liệu lại tạo ra hiệu ứng lan tỏa (spillover), khiến nhà đầu tư cảm nhận được hiệu ứng "vạ lây" (guilt-by-association) gây tổn hại cho các đối thủ gần gũi của công ty bị vi phạm. Ví dụ về thiệt hại cho đối thủ do hiệu ứng lan tỏa này, hãy xem vụ vi phạm dữ liệu của Nvidia, ảnh hưởng đến 400.000 tài khoản người dùng. Đối thủ của họ là Advanced Micro Devices (AMD) đã mất khoảng 48 triệu USD vào ngày xảy ra sự kiện (giảm 1,4% giá cổ phiếu) do hiệu ứng lan tỏa từ vụ vi phạm của Nvidia, sau khi kiểm soát các yếu tố thị trường chung. Cụ thể, khi loại bỏ khỏi phân tích tất cả các sự kiện khác có thể ảnh hưởng đến việc giảm giá cổ phiếu của AMD, như công bố cổ tức, ký kết hợp đồng, thông tin thu nhập, hoặc mua bán và sáp nhập, chúng tôi nhận thấy thiệt hại rõ ràng và đáng kể đối với AMD từ vụ vi phạm dữ liệu của Nvidia.</w:t>
      </w:r>
    </w:p>
    <w:p>
      <w:r>
        <w:rPr>
          <w:b w:val="0"/>
          <w:i w:val="0"/>
        </w:rPr>
        <w:t>Trên thực tế, hiệu ứng lan tỏa trong mẫu của chúng tôi dẫn đến việc giảm giá cổ phiếu trung bình hơn 8 triệu USD thiệt hại cho các công ty đối thủ nơi không xảy ra vi phạm dữ liệu như vậy. Kết quả của chúng tôi cho thấy cú sốc tài chính đối với giá cổ phiếu của các đối thủ này có thể được phát hiện trong vài ngày sau vụ vi phạm dữ liệu trước khi cuối cùng ổn định trở lại.</w:t>
      </w:r>
    </w:p>
    <w:p>
      <w:r>
        <w:rPr>
          <w:b w:val="0"/>
          <w:i w:val="0"/>
        </w:rPr>
        <w:t>Tuy nhiên, một vụ vi phạm đôi khi có thể giúp ích cho một đối thủ gần gũi, tạo ra hiệu ứng cạnh tranh có lợi. Hãy xem xét vụ vi phạm dữ liệu khổng lồ của Anthem, ảnh hưởng đến tận 80 triệu khách hàng. Mức độ nghiêm trọng cao của vụ vi phạm này khiến đối thủ Aetna thu về khoảng 745 triệu USD (tăng 2,2% giá cổ phiếu) vào ngày xảy ra sự kiện, nhờ hiệu ứng cạnh tranh, một lần nữa sau khi kiểm soát các yếu tố thị trường chung. Một vụ vi phạm dữ liệu với loại và quy mô này khiến nhà đầu tư lo ngại khách hàng sẽ đổ xô sang đối thủ, từ đó thúc đẩy giá cổ phiếu của một đối thủ gần gũi.</w:t>
      </w:r>
    </w:p>
    <w:p>
      <w:r>
        <w:rPr>
          <w:b w:val="0"/>
          <w:i w:val="0"/>
        </w:rPr>
        <w:t>Nghiên cứu của chúng tôi cho thấy mức độ nghiêm trọng, hay số lượng khách hàng bị ảnh hưởng bởi một vụ vi phạm, là chìa khóa để hiểu liệu các đối thủ gần gũi sẽ bị tổn hại hay được hưởng lợi từ vận rủi của đối thủ cạnh tranh. Khi số lượng khách hàng bị ảnh hưởng bởi vụ vi phạm tăng lên, tác động thị trường chứng khoán đối với các đối thủ của công ty chuyển từ tiêu cực sang tích cực, khi hiệu ứng cạnh tranh trở nên chiếm ưu thế hơn. Điều này cho thấy các vụ vi phạm nhỏ hơn báo hiệu rằng những công ty khác trong ngành cũng có thể dễ bị tấn công. Tuy nhiên, các vụ vi phạm dữ liệu lớn tạo ấn tượng rằng công ty bị vi phạm đang gặp rắc rối đặc biệt. Nghiên cứu của chúng tôi cho thấy trong các vụ vi phạm dữ liệu lớn, mong muốn rời bỏ công ty bị vi phạm của khách hàng tăng lên. Hành vi chuyển đổi được dự đoán cuối cùng mang lại lợi ích cho các đối thủ của công ty bị vi phạm, thể hiện qua lợi nhuận cổ phiếu của họ.</w:t>
      </w:r>
    </w:p>
    <w:p>
      <w:r>
        <w:rPr>
          <w:b w:val="0"/>
          <w:i w:val="0"/>
        </w:rPr>
        <w:t>Tin tốt là các công ty không hoàn toàn bất lực trước những hậu quả của việc rò rỉ dữ liệu. Có những chiến lược khả thi mà họ có thể sử dụng để bảo vệ hoặc tự phòng ngừa khỏi sự cố rò rỉ dữ liệu của chính mình hoặc của đối thủ. Sử dụng các nghiên cứu khảo sát hàng trăm khách hàng được chúng tôi tuyển dụng trên Amazon Mechanical Turk, kết hợp với phân tích dữ liệu cổ phiếu của hàng trăm công ty trong 10 năm, nghiên cứu của chúng tôi phát hiện rằng các công ty có thể bảo vệ mình khỏi tác hại của rò rỉ dữ liệu bằng cách thực hiện hai thực hành quan trọng tập trung vào quyền riêng tư (privacy-focused) mang lại lợi ích cho khách hàng.</w:t>
      </w:r>
    </w:p>
    <w:p>
      <w:r>
        <w:rPr>
          <w:b w:val="0"/>
          <w:i w:val="0"/>
        </w:rPr>
        <w:t>Thứ nhất, họ có thể giải thích rõ ràng cho khách hàng cách họ đang sử dụng và chia sẻ dữ liệu của khách hàng. Các thực hành minh bạch về quyền riêng tư (transparent privacy practices) cho khách hàng biết công ty thu thập thông tin cụ thể nào (như địa chỉ IP và lịch sử tìm kiếm) và cách họ sử dụng thông tin đó (ví dụ: dùng trong khuyến mãi hoặc bán cho bên thứ ba). Thứ hai, các công ty có thể trao cho khách hàng quyền kiểm soát đầy đủ đối với việc sử dụng và chia sẻ dữ liệu của họ. Quyền kiểm soát (control) được trao bằng cách cho khách hàng cơ hội từ chối tham gia (opt out) các thực hành dữ liệu của công ty (khuyến mãi, chia sẻ với đối tác, bán). Kết hợp lại, những biện pháp này được nhận định là trao quyền hiệu quả cho khách hàng, mang lại cho họ kiến thức nhiều hơn và khả năng có tiếng nói trong các thực hành kinh doanh. (Xem khung bên lề “Tại sao nên nghiên cứu các chính sách quyền riêng tư?”)</w:t>
      </w:r>
    </w:p>
    <w:p>
      <w:r>
        <w:rPr>
          <w:b w:val="0"/>
          <w:i w:val="0"/>
        </w:rPr>
        <w:t>Tại sao nên nghiên cứu các chính sách quyền riêng tư?</w:t>
      </w:r>
    </w:p>
    <w:p>
      <w:r>
        <w:rPr>
          <w:b w:val="0"/>
          <w:i w:val="0"/>
        </w:rPr>
        <w:t>Mặc dù các công ty có thể cung cấp sự minh bạch và quyền kiểm soát thông qua nhiều hình thức liên lạc với khách hàng khác nhau, cách chính thức và được hệ thống hóa mà họ làm điều này là các chính sách quyền riêng tư (privacy policies). Những chính sách này là công cụ liên lạc quan trọng với khách hàng vì công ty đã đồng ý tuân thủ chúng về mặt pháp lý. Bất kể công ty có thể truyền đạt gì về quyền riêng tư dữ liệu theo những cách khác, những gì được đưa vào thực tiễn đều được ghi nhận chính thức trong chính sách quyền riêng tư. Khi khách hàng không chắc chắn về thông tin cá nhân của mình, thông điệp của công ty thường hướng họ đến chính sách quyền riêng tư. Một đánh giá về nghiên cứu quyền riêng tư dữ liệu trong tiếp thị phát hiện rằng khách hàng thực sự có hiểu biết tốt về các thực hành dữ liệu của công ty như được ghi trong chính sách quyền riêng tư—ngay cả khi họ không đọc chính sách đó. Vì các chính sách quyền riêng tư chỉ đơn thuần ghi lại tất cả các thực hành quyền riêng tư của công ty, những khách hàng quen thuộc với một công ty nhất định và cách tiếp cận quyền riêng tư của công ty đó có nhận thức rất chính xác về những gì có trong chính sách. Một lần nữa, nghiên cứu của chúng tôi với hàng trăm khách hàng đã xác nhận điều này.</w:t>
      </w:r>
    </w:p>
    <w:p>
      <w:r>
        <w:rPr>
          <w:b w:val="0"/>
          <w:i w:val="0"/>
        </w:rPr>
        <w:t>Khi một công ty có các thực hành bảo mật minh bạch, khách hàng trong các nghiên cứu của chúng tôi cảm thấy họ có đủ kiến thức để đưa ra quyết định sáng suốt về việc chia sẻ dữ liệu cá nhân của mình. Khi các thực hành bảo mật của một công ty mang lại sự kiểm soát, khách hàng biết họ có khả năng thay đổi sở thích của mình về thông tin họ chia sẻ và cách thức chia sẻ. Trong các nghiên cứu của chúng tôi, khách hàng không trừng phạt các công ty bị vi phạm dữ liệu nếu họ cung cấp cả sự minh bạch và kiểm soát. Khách hàng được trao quyền sẵn sàng chia sẻ thông tin hơn và dễ dàng tha thứ cho các vi phạm quyền riêng tư dữ liệu, vẫn trung thành sau đó, như chúng tôi đã học được. Khách hàng của các công ty cung cấp sự minh bạch và kiểm soát cao cho biết họ cảm thấy ít bị xâm phạm bởi các thực hành dữ liệu lớn, khẳng định họ tin tưởng hơn, cung cấp dữ liệu chính xác hơn cho công ty và có nhiều khả năng tạo ra truyền miệng tích cực.</w:t>
      </w:r>
    </w:p>
    <w:p>
      <w:r>
        <w:rPr>
          <w:b w:val="0"/>
          <w:i w:val="0"/>
        </w:rPr>
        <w:t xml:space="preserve">Các công ty có mức độ minh bạch và kiểm soát tương đối cao cũng được bảo vệ khỏi thiệt hại về giá cổ phiếu trong các vụ vi phạm dữ liệu, dù là của chính họ hay của đối thủ. Tuy nhiên, chỉ khoảng 10% các công</w:t>
      </w:r>
      <w:r>
        <w:rPr>
          <w:b w:val="0"/>
          <w:i/>
        </w:rPr>
        <w:t> ty trong</w:t>
      </w:r>
      <w:r>
        <w:rPr>
          <w:b w:val="0"/>
          <w:i w:val="0"/>
        </w:rPr>
        <w:t xml:space="preserve"> Fortune 500 đáp ứng được hồ sơ này.</w:t>
      </w:r>
    </w:p>
    <w:p>
      <w:r>
        <w:rPr>
          <w:b w:val="0"/>
          <w:i w:val="0"/>
        </w:rPr>
        <w:t xml:space="preserve">Để nghiên cứu cách một công ty thực hiện các thực hành cung cấp sự minh bạch và kiểm soát, chúng tôi đã xem xét các cách được ghi lại mà các công ty giải thích cách tiếp cận của họ đối với quyền riêng tư dữ liệu khách hàng. Nhóm nghiên cứu của chúng tôi đã xem xét kỹ lưỡng các chính sách bảo mật của</w:t>
      </w:r>
      <w:r>
        <w:rPr>
          <w:b w:val="0"/>
          <w:i/>
        </w:rPr>
        <w:t> tất cả các</w:t>
      </w:r>
      <w:r>
        <w:rPr>
          <w:b w:val="0"/>
          <w:i w:val="0"/>
        </w:rPr>
        <w:t xml:space="preserve"> công ty trong Fortune 100 để nghiên cứu mức độ minh bạch và kiểm soát của họ, và từ đó hiểu được mức độ bảo vệ của các công ty trước những tác động tiêu cực của các vụ vi phạm dữ liệu.</w:t>
      </w:r>
    </w:p>
    <w:p>
      <w:r>
        <w:rPr>
          <w:b w:val="0"/>
          <w:i w:val="0"/>
        </w:rPr>
        <w:t>Các phát hiện của chúng tôi cho thấy một số công ty cung cấp mức độ minh bạch và kiểm soát dữ liệu cao và sẽ được bảo vệ khỏi các vụ vi phạm dữ liệu. (Xem xếp hạng của chúng tôi trong hình 4-1.) Các công ty xếp hạng hàng đầu như Costco, Verizon và HP sẽ được che chắn khỏi các hiệu ứng lan tỏa nếu một đối thủ cạnh tranh gần gũi gặp phải vi phạm dữ liệu. Những công ty này tuyên bố rõ ràng thông tin họ thu thập và cách họ thu thập, đồng thời cung cấp cho khách hàng quyền kiểm soát đáng kể đối với việc chia sẻ và sử dụng thông tin đó.</w:t>
      </w:r>
    </w:p>
    <w:p>
      <w:r>
        <w:rPr>
          <w:b/>
          <w:i w:val="0"/>
        </w:rPr>
        <w:t>HÌNH 4-1</w:t>
      </w:r>
    </w:p>
    <w:p>
      <w:r>
        <w:rPr>
          <w:b w:val="0"/>
          <w:i w:val="0"/>
        </w:rPr>
        <w:t xml:space="preserve">Chính sách bảo mật</w:t>
      </w:r>
      <w:r>
        <w:rPr>
          <w:b/>
          <w:i/>
        </w:rPr>
        <w:t> của</w:t>
      </w:r>
      <w:r>
        <w:rPr>
          <w:b w:val="0"/>
          <w:i w:val="0"/>
        </w:rPr>
        <w:t xml:space="preserve"> Fortune 100 tốt đến mức nào?</w:t>
      </w:r>
    </w:p>
    <w:p>
      <w:r>
        <w:rPr>
          <w:b w:val="0"/>
          <w:i/>
        </w:rPr>
        <w:t>Bảng xếp hạng mức độ minh bạch trong chính sách của từng công ty, và mức độ kiểm soát mà khách hàng có được.</w:t>
      </w:r>
    </w:p>
    <w:p>
      <w:pPr>
        <w:jc w:val="center"/>
      </w:pPr>
      <w:r>
        <w:drawing>
          <wp:inline xmlns:a="http://schemas.openxmlformats.org/drawingml/2006/main" xmlns:pic="http://schemas.openxmlformats.org/drawingml/2006/picture">
            <wp:extent cx="6680200" cy="8013700"/>
            <wp:docPr id="101" name="Picture 101"/>
            <wp:cNvGraphicFramePr>
              <a:graphicFrameLocks noChangeAspect="1"/>
            </wp:cNvGraphicFramePr>
            <a:graphic>
              <a:graphicData uri="http://schemas.openxmlformats.org/drawingml/2006/picture">
                <pic:pic>
                  <pic:nvPicPr>
                    <pic:cNvPr id="0" name="epub_img_1687132060516080964.jpg"/>
                    <pic:cNvPicPr/>
                  </pic:nvPicPr>
                  <pic:blipFill>
                    <a:blip r:embed="rId73"/>
                    <a:stretch>
                      <a:fillRect/>
                    </a:stretch>
                  </pic:blipFill>
                  <pic:spPr>
                    <a:xfrm>
                      <a:off x="0" y="0"/>
                      <a:ext cx="6680200" cy="8013700"/>
                    </a:xfrm>
                    <a:prstGeom prst="rect"/>
                  </pic:spPr>
                </pic:pic>
              </a:graphicData>
            </a:graphic>
          </wp:inline>
        </w:drawing>
      </w:r>
    </w:p>
    <w:p>
      <w:pPr>
        <w:jc w:val="center"/>
      </w:pPr>
      <w:r>
        <w:drawing>
          <wp:inline xmlns:a="http://schemas.openxmlformats.org/drawingml/2006/main" xmlns:pic="http://schemas.openxmlformats.org/drawingml/2006/picture">
            <wp:extent cx="6680200" cy="8013700"/>
            <wp:docPr id="102" name="Picture 102"/>
            <wp:cNvGraphicFramePr>
              <a:graphicFrameLocks noChangeAspect="1"/>
            </wp:cNvGraphicFramePr>
            <a:graphic>
              <a:graphicData uri="http://schemas.openxmlformats.org/drawingml/2006/picture">
                <pic:pic>
                  <pic:nvPicPr>
                    <pic:cNvPr id="0" name="epub_img_1687132060516080964.jpg"/>
                    <pic:cNvPicPr/>
                  </pic:nvPicPr>
                  <pic:blipFill>
                    <a:blip r:embed="rId73"/>
                    <a:stretch>
                      <a:fillRect/>
                    </a:stretch>
                  </pic:blipFill>
                  <pic:spPr>
                    <a:xfrm>
                      <a:off x="0" y="0"/>
                      <a:ext cx="6680200" cy="8013700"/>
                    </a:xfrm>
                    <a:prstGeom prst="rect"/>
                  </pic:spPr>
                </pic:pic>
              </a:graphicData>
            </a:graphic>
          </wp:inline>
        </w:drawing>
      </w:r>
    </w:p>
    <w:p>
      <w:r>
        <w:rPr>
          <w:b w:val="0"/>
          <w:i w:val="0"/>
        </w:rPr>
        <w:t>*Chính sách bảo mật của các công ty này đưa ra thêm các lựa chọn từ chối (opt out) mà không được tính đến trong xếp hạng của chúng tôi.</w:t>
      </w:r>
    </w:p>
    <w:p>
      <w:r>
        <w:rPr>
          <w:b w:val="0"/>
          <w:i/>
        </w:rPr>
        <w:t>(Tiếp theo)</w:t>
      </w:r>
    </w:p>
    <w:p>
      <w:r>
        <w:rPr>
          <w:b/>
          <w:i w:val="0"/>
        </w:rPr>
        <w:t>HÌNH 4-1</w:t>
      </w:r>
      <w:r>
        <w:rPr>
          <w:b/>
          <w:i/>
        </w:rPr>
        <w:t> (tiếp theo</w:t>
      </w:r>
      <w:r>
        <w:rPr>
          <w:b/>
          <w:i w:val="0"/>
        </w:rPr>
        <w:t>)</w:t>
      </w:r>
    </w:p>
    <w:p>
      <w:pPr>
        <w:jc w:val="center"/>
      </w:pPr>
      <w:r>
        <w:drawing>
          <wp:inline xmlns:a="http://schemas.openxmlformats.org/drawingml/2006/main" xmlns:pic="http://schemas.openxmlformats.org/drawingml/2006/picture">
            <wp:extent cx="6680200" cy="7988300"/>
            <wp:docPr id="103" name="Picture 103"/>
            <wp:cNvGraphicFramePr>
              <a:graphicFrameLocks noChangeAspect="1"/>
            </wp:cNvGraphicFramePr>
            <a:graphic>
              <a:graphicData uri="http://schemas.openxmlformats.org/drawingml/2006/picture">
                <pic:pic>
                  <pic:nvPicPr>
                    <pic:cNvPr id="0" name="epub_img_4117605507114656776.jpg"/>
                    <pic:cNvPicPr/>
                  </pic:nvPicPr>
                  <pic:blipFill>
                    <a:blip r:embed="rId74"/>
                    <a:stretch>
                      <a:fillRect/>
                    </a:stretch>
                  </pic:blipFill>
                  <pic:spPr>
                    <a:xfrm>
                      <a:off x="0" y="0"/>
                      <a:ext cx="6680200" cy="7988300"/>
                    </a:xfrm>
                    <a:prstGeom prst="rect"/>
                  </pic:spPr>
                </pic:pic>
              </a:graphicData>
            </a:graphic>
          </wp:inline>
        </w:drawing>
      </w:r>
    </w:p>
    <w:p>
      <w:pPr>
        <w:jc w:val="center"/>
      </w:pPr>
      <w:r>
        <w:drawing>
          <wp:inline xmlns:a="http://schemas.openxmlformats.org/drawingml/2006/main" xmlns:pic="http://schemas.openxmlformats.org/drawingml/2006/picture">
            <wp:extent cx="6680200" cy="7988300"/>
            <wp:docPr id="104" name="Picture 104"/>
            <wp:cNvGraphicFramePr>
              <a:graphicFrameLocks noChangeAspect="1"/>
            </wp:cNvGraphicFramePr>
            <a:graphic>
              <a:graphicData uri="http://schemas.openxmlformats.org/drawingml/2006/picture">
                <pic:pic>
                  <pic:nvPicPr>
                    <pic:cNvPr id="0" name="epub_img_4117605507114656776.jpg"/>
                    <pic:cNvPicPr/>
                  </pic:nvPicPr>
                  <pic:blipFill>
                    <a:blip r:embed="rId74"/>
                    <a:stretch>
                      <a:fillRect/>
                    </a:stretch>
                  </pic:blipFill>
                  <pic:spPr>
                    <a:xfrm>
                      <a:off x="0" y="0"/>
                      <a:ext cx="6680200" cy="7988300"/>
                    </a:xfrm>
                    <a:prstGeom prst="rect"/>
                  </pic:spPr>
                </pic:pic>
              </a:graphicData>
            </a:graphic>
          </wp:inline>
        </w:drawing>
      </w:r>
    </w:p>
    <w:p>
      <w:r>
        <w:rPr>
          <w:b w:val="0"/>
          <w:i w:val="0"/>
        </w:rPr>
        <w:t>Ở đầu bên kia của bảng xếp hạng là các công ty như Citigroup, Morgan Stanley và HCA Holdings. Năm 2011, Citigroup trải qua một vụ vi phạm dữ liệu của 146.000 hồ sơ khách hàng và chịu tổn thất 1,3 tỷ đô la giá trị cổ phiếu. Theo phân tích của chúng tôi, nếu Citigroup áp dụng các thực hành minh bạch cao và kiểm soát cao, nó sẽ chỉ chịu tổn thất khoảng 16 triệu đô la giá trị cổ phiếu. Tức là, Citigroup có thể đã tiết kiệm được khoảng 820 triệu đô la nếu nó chỉ đơn giản cung cấp cho khách hàng của mình sự minh bạch và kiểm soát cao. Để đối phó với vụ vi phạm này, Citigroup đã chi 250 triệu đô la cho các hệ thống an ninh mạng và thuê thêm 1.000 chuyên gia CNTT. Tuy nhiên, việc mã hóa các thực hành của chúng tôi cho thấy rằng, gần đây nhất là vào năm 2016, Citi vẫn chưa cung cấp mức độ minh bạch và kiểm soát cao. Do đó, mặc dù các biện pháp bảo vệ CNTT được tăng cường của nó có thể là hợp lý, nghiên cứu của chúng tôi cho thấy công ty vẫn có nguy cơ nếu một đối thủ cạnh tranh bị vi phạm. (Xem thanh bên “Phương pháp xếp hạng công ty.”)</w:t>
      </w:r>
    </w:p>
    <w:p>
      <w:r>
        <w:rPr>
          <w:b w:val="0"/>
          <w:i w:val="0"/>
        </w:rPr>
        <w:t>Nhìn qua bảng xếp hạng, các công ty khác dường như cung cấp một trong những khía cạnh này cho khách hàng. Ví dụ, một số công ty cung cấp sự minh bạch nhưng không cho khách hàng khả năng hành động dựa trên thông tin này (kiểm soát thấp). Trong nghiên cứu của chúng tôi, cách tiếp cận này không được khách hàng đón nhận.</w:t>
      </w:r>
    </w:p>
    <w:p>
      <w:r>
        <w:rPr>
          <w:b w:val="0"/>
          <w:i w:val="0"/>
        </w:rPr>
        <w:t xml:space="preserve">Các công ty không cho khách hàng biết dữ liệu của họ được sử dụng như thế nào cũng như không cung cấp bất kỳ kiểm soát nào có nguy cơ tổn hại tài chính lớn nhất. Phân tích quyền riêng tư của chúng tôi cho thấy có tới</w:t>
      </w:r>
      <w:r>
        <w:rPr>
          <w:b w:val="0"/>
          <w:i/>
        </w:rPr>
        <w:t> 80% các</w:t>
      </w:r>
      <w:r>
        <w:rPr>
          <w:b w:val="0"/>
          <w:i w:val="0"/>
        </w:rPr>
        <w:t xml:space="preserve"> công ty trong Fortune 500 thuộc loại này. Trong nghiên cứu của chúng tôi, các công ty không giải thích được các thực hành bảo mật dữ liệu của họ có mức giảm giá cổ phiếu lớn hơn 1,5 lần so với các công ty có tính minh bạch cao, trong khi các công ty cung cấp cho khách hàng quyền kiểm soát cao không có thay đổi đáng kể nào về giá cổ phiếu sau một vụ vi phạm dữ liệu.</w:t>
      </w:r>
    </w:p>
    <w:p>
      <w:r>
        <w:rPr>
          <w:b w:val="0"/>
          <w:i w:val="0"/>
        </w:rPr>
        <w:t>Phương pháp xếp hạng công ty</w:t>
      </w:r>
    </w:p>
    <w:p>
      <w:r>
        <w:rPr>
          <w:b w:val="0"/>
          <w:i w:val="0"/>
        </w:rPr>
        <w:t>Chúng tôi đã tạo ra các biến số về tính minh bạch và kiểm soát (transparency and control variables) bằng các quy trình kết hợp giữa tự động hóa và mã hóa thủ công các chính sách bảo mật thực tế của công ty.</w:t>
      </w:r>
    </w:p>
    <w:p>
      <w:r>
        <w:rPr>
          <w:b w:val="0"/>
          <w:i w:val="0"/>
        </w:rPr>
        <w:t xml:space="preserve">Đầu tiên, chúng tôi thu thập tất cả các URL liên quan đến chính sách bảo mật của các công ty có hiệu lực vào ngày 1 tháng 1 năm 2016. Chúng tôi đã phát triển một đoạn mã Python để truy cập tất cả các ảnh</w:t>
      </w:r>
      <w:r>
        <w:rPr>
          <w:b w:val="0"/>
          <w:i/>
        </w:rPr>
        <w:t> chụp hợp</w:t>
      </w:r>
      <w:r>
        <w:rPr>
          <w:b w:val="0"/>
          <w:i w:val="0"/>
        </w:rPr>
        <w:t xml:space="preserve"> lệ của chính sách bảo mật của từng công ty trong Fortune 500 nhằm trích xuất cái gần nhất với ngày chúng tôi quan tâm. Để đảm bảo các URL chính xác được tải xuống và phân tích, 5% URL ngẫu nhiên đã được kiểm tra thủ công để tìm lỗi trong mã, và các lỗi đã được sửa chữa. Sau đó, chúng tôi lấy mẫu lại các URL và không tìm thấy lỗi nào. Sau khi có được các chính sách bảo mật, chúng tôi mã hóa thủ công các biến số về tính minh bạch và kiểm soát bằng cách đọc kỹ từng chính sách bảo mật và sử dụng một lược đồ mã hóa để tạo điểm số đếm cho tính minh bạch và kiểm soát. Đối với các biến số yêu cầu mã hóa sự kiện, chúng tôi tuân theo các quy trình chuẩn cho mã hóa văn bản.</w:t>
      </w:r>
    </w:p>
    <w:p>
      <w:r>
        <w:rPr>
          <w:b w:val="0"/>
          <w:i w:val="0"/>
        </w:rPr>
        <w:t>Đối với quy trình mã hóa văn bản, chúng tôi đã thuê hai trợ lý nghiên cứu không biết về giả thuyết nghiên cứu. Trước khi mã hóa các chính sách bảo mật, cả hai được đào tạo riêng về lược đồ mã hóa trên một mẫu chính sách bảo mật không thuộc mẫu cuối cùng. Một trong số chúng tôi đã kiểm tra để đảm bảo các trợ lý nghiên cứu hiểu lược đồ mã hóa. Sau khi có được tất cả các chính sách bảo mật, mỗi trợ lý nghiên cứu mã hóa độc lập. Sự đồng thuận giữa hai trợ lý nghiên cứu về mã hóa lớn hơn 85%. Các bất đồng trong mã hóa được giải quyết thông qua thảo luận với chúng tôi.</w:t>
      </w:r>
    </w:p>
    <w:p>
      <w:r>
        <w:rPr>
          <w:b w:val="0"/>
          <w:i w:val="0"/>
        </w:rPr>
        <w:t>Đối với biến số về tính minh bạch, chúng tôi sử dụng số đếm các biến giả (dummy variables) trên nhiều yếu tố của chính sách bảo mật thể hiện sự cởi mở và sẵn sàng cung cấp thông tin cho khách hàng. Cụ thể, chúng tôi mã hóa liệu công ty có (1) giải thích chính sách từ chối (opt-out policy) của mình, (2) giải thích cách thu thập dữ liệu, (3) giải thích cách sử dụng dữ liệu, (4) giải thích việc sử dụng các công cụ theo dõi, (5) giải thích giá trị mà khách hàng nhận được từ việc cung cấp thông tin, (6) giải thích việc chia sẻ dữ liệu với bên thứ ba, (7) giải thích các thực hành mã hóa dữ liệu, (8) cung cấp thông tin liên hệ cho các yêu cầu về quyền riêng tư, và (9) thảo luận về các biện pháp bảo vệ nếu dữ liệu bị xâm phạm. Nếu chính sách bảo mật của một công ty có tất cả chín đặc điểm, chính sách đó đạt điểm minh bạch là chín.</w:t>
      </w:r>
    </w:p>
    <w:p>
      <w:r>
        <w:rPr>
          <w:b w:val="0"/>
          <w:i w:val="0"/>
        </w:rPr>
        <w:t>Để tạo ra biến kiểm soát (control variable), chúng tôi đếm số lượng lựa chọn từ chối (opt-out) trong chính sách bảo mật của công ty. Cụ thể, chúng tôi mã hóa xem khách hàng có thể từ chối (1) liên lạc tiếp thị, (2) lưu dữ liệu sử dụng (ví dụ: lịch sử tìm kiếm), (3) lưu trữ thông tin cá nhân (ví dụ: số thẻ tín dụng), (4) chia sẻ dữ liệu với bên thứ ba, và (5) theo dõi hay không. Nếu chính sách bảo mật của một công ty có đủ cả năm đặc điểm này, chính sách đó đạt điểm kiểm soát là năm. Lưu ý rằng chúng tôi cũng đếm cả những lựa chọn từ chối không nằm trong danh sách này nhưng được đưa vào như một phần của chính sách bảo mật của công ty. Bốn công ty có thêm các lựa chọn từ chối thu thập hoặc sử dụng dữ liệu ngoài năm đặc điểm của chúng tôi. Đây là những lựa chọn từ chối riêng của từng công ty, cho phép khách hàng kiểm soát nhiều hơn nhưng không đủ để tạo thành các hạng mục từ chối riêng cho toàn bộ mẫu công ty.</w:t>
      </w:r>
    </w:p>
    <w:p>
      <w:r>
        <w:rPr>
          <w:b w:val="0"/>
          <w:i w:val="0"/>
        </w:rPr>
        <w:t>Để tạo bảng xếp hạng, chúng tôi tổng hợp điểm minh bạch (transparency) và kiểm soát (control) của tất cả các công ty. Những công ty có điểm số giống hệt nhau ở cả hai khía cạnh sẽ xuất hiện theo thứ tự bảng chữ cái trong bảng xếp hạng.</w:t>
      </w:r>
    </w:p>
    <w:p>
      <w:r>
        <w:rPr>
          <w:b w:val="0"/>
          <w:i w:val="0"/>
        </w:rPr>
        <w:t>Suy cho cùng, các công ty có thể sử dụng các thực hành bảo mật dữ liệu để bảo vệ mình khỏi hiệu ứng lan tỏa (spillover effects) từ những thất bại về quyền riêng tư của đối thủ cạnh tranh, nhưng những nỗ lực đó cần phải có ý nghĩa thực sự. Họ phải giải thích rõ ràng cho khách hàng về cách họ sẽ truy cập, sử dụng, chia sẻ và bảo vệ thông tin khách hàng, và điều đó phải đi đôi với việc trao cho khách hàng quyền kiểm soát các mục đích sử dụng dữ liệu này. Nếu không làm được như vậy, công ty sẽ dễ gặp rủi ro từ nhiều tổn hại khác nhau.</w:t>
      </w:r>
    </w:p>
    <w:p>
      <w:r>
        <w:rPr>
          <w:b w:val="0"/>
          <w:i/>
        </w:rPr>
        <w:t>Ghi chú của biên tập viên: Mọi bảng xếp hạng hay chỉ số chỉ là một cách phân tích và so sánh các công ty hoặc địa điểm, dựa trên một phương pháp luận và bộ dữ liệu cụ thể. Tại HBR, chúng tôi tin rằng một chỉ số được thiết kế tốt có thể mang lại những hiểu biết hữu ích, mặc dù theo định nghĩa nó chỉ là một bức ảnh chụp nhanh của một bức tranh lớn hơn. Chúng tôi luôn khuyến khích bạn đọc kỹ phương pháp luận.</w:t>
      </w:r>
    </w:p>
    <w:p>
      <w:r>
        <w:rPr>
          <w:b w:val="0"/>
          <w:i w:val="0"/>
        </w:rPr>
        <w:t>BÀI HỌC RÚT RA</w:t>
      </w:r>
    </w:p>
    <w:p>
      <w:r>
        <w:rPr>
          <w:b w:val="0"/>
          <w:i w:val="0"/>
        </w:rPr>
        <w:t>Các vụ rò rỉ dữ liệu có thể tạo ra những làn sóng ảnh hưởng đáng kể vượt ra ngoài công ty bị xâm phạm, tác động đến giá trị của các công ty khác trong ngành. Nhưng các công ty không phải bất lực trước những tác động này.</w:t>
      </w:r>
    </w:p>
    <w:p>
      <w:pPr>
        <w:pStyle w:val="ListBullet"/>
      </w:pPr>
      <w:r>
        <w:rPr>
          <w:b w:val="0"/>
          <w:i w:val="0"/>
        </w:rPr>
        <w:t>Để tự bảo vệ mình khỏi ảnh hưởng từ vụ rò rỉ của chính mình hoặc của đối thủ, các công ty có thể áp dụng hai thực hành tập trung vào quyền riêng tư (privacy-focused practices) mà cũng mang lại lợi ích cho khách hàng.</w:t>
      </w:r>
    </w:p>
    <w:p>
      <w:pPr>
        <w:pStyle w:val="ListBullet"/>
      </w:pPr>
      <w:r>
        <w:rPr>
          <w:b w:val="0"/>
          <w:i w:val="0"/>
        </w:rPr>
        <w:t>Giải thích rõ ràng cho khách hàng cách bạn đang sử dụng và chia sẻ dữ liệu của họ.</w:t>
      </w:r>
    </w:p>
    <w:p>
      <w:pPr>
        <w:pStyle w:val="ListBullet"/>
      </w:pPr>
      <w:r>
        <w:rPr>
          <w:b w:val="0"/>
          <w:i w:val="0"/>
        </w:rPr>
        <w:t>Trao cho khách hàng quyền kiểm soát việc sử dụng và chia sẻ dữ liệu của họ (bao gồm cả cơ hội từ chối tham gia).</w:t>
      </w:r>
    </w:p>
    <w:p>
      <w:pPr>
        <w:pStyle w:val="ListBullet"/>
      </w:pPr>
      <w:r>
        <w:rPr>
          <w:b w:val="0"/>
          <w:i w:val="0"/>
        </w:rPr>
        <w:t>Nghiên cứu cho thấy khi khách hàng biết họ có khả năng thay đổi tùy chọn chia sẻ dữ liệu của mình, họ sẵn lòng chia sẻ thông tin hơn và dễ tha thứ hơn đối với các vụ xâm phạm quyền riêng tư dữ liệu.</w:t>
      </w:r>
    </w:p>
    <w:p>
      <w:r>
        <w:rPr>
          <w:b w:val="0"/>
          <w:i/>
        </w:rPr>
        <w:t>Phỏng theo “Research: A Strong Privacy Policy Can Save Your Company Millions” trên hbr.org, ngày 15 tháng 2 năm 2018 (số sản phẩm #H0465E).</w:t>
      </w:r>
    </w:p>
    <w:p>
      <w:pPr>
        <w:pStyle w:val="Heading1"/>
      </w:pPr>
      <w:r>
        <w:rPr>
          <w:b w:val="0"/>
          <w:i w:val="0"/>
        </w:rPr>
        <w:t>5</w:t>
      </w:r>
    </w:p>
    <w:p>
      <w:pPr>
        <w:pStyle w:val="Heading1"/>
      </w:pPr>
      <w:r>
        <w:rPr>
          <w:b w:val="0"/>
          <w:i w:val="0"/>
        </w:rPr>
        <w:t>BẠN CÓ QUAN TÂM ĐẾN QUYỀN RIÊNG TƯ NHƯ KHÁCH HÀNG CỦA MÌNH KHÔNG?</w:t>
      </w:r>
    </w:p>
    <w:p>
      <w:r>
        <w:rPr>
          <w:b w:val="0"/>
          <w:i w:val="0"/>
        </w:rPr>
        <w:t>bởi Thomas C. Redman và Robert M. Waitman</w:t>
      </w:r>
    </w:p>
    <w:p>
      <w:r>
        <w:rPr>
          <w:b w:val="0"/>
          <w:i w:val="0"/>
        </w:rPr>
        <w:t>Các công ty có rất ít lý do thuyết phục để đưa các cân nhắc về quyền riêng tư vào sâu trong chiến lược kinh doanh tổng thể của họ. Người tiêu dùng nói rằng họ quan tâm đến quyền riêng tư, nhưng ít người thực sự đặt giá trị thực sự vào việc bảo vệ dữ liệu của mình. Trong khi nhiều luật về quyền riêng tư yêu cầu các hình phạt nghiêm khắc, có vẻ như tiền phạt thực tế sẽ thấp hơn đáng kể và chỉ những kẻ vi phạm tồi tệ nhất mới bị ảnh hưởng. Chi phí để đáp ứng đầy đủ tất cả các yêu cầu về quyền riêng tư cũng có thể khá cao đối với hầu hết các công ty.</w:t>
      </w:r>
    </w:p>
    <w:p>
      <w:r>
        <w:rPr>
          <w:b w:val="0"/>
          <w:i w:val="0"/>
        </w:rPr>
        <w:t xml:space="preserve">Ở khía cạnh ngược lại, việc chia sẻ dữ liệu người tiêu dùng hoặc sử dụng nó trong các chiến dịch tiếp thị nhắm mục tiêu, để huấn luyện thuật toán, v.v., mang lại tiềm năng vượt trội. Thật</w:t>
      </w:r>
      <w:r>
        <w:rPr>
          <w:b w:val="0"/>
          <w:i/>
        </w:rPr>
        <w:t> </w:t>
      </w:r>
      <w:r>
        <w:rPr>
          <w:b w:val="0"/>
          <w:i w:val="0"/>
        </w:rPr>
        <w:t xml:space="preserve">vậy, không khai thác dữ liệu khách hàng khi đối thủ của bạn đang làm điều đó có thể khiến bạn gặp bất lợi đáng kể.</w:t>
      </w:r>
    </w:p>
    <w:p>
      <w:r>
        <w:rPr>
          <w:b w:val="0"/>
          <w:i w:val="0"/>
        </w:rPr>
        <w:t>Một chiến lược quyền riêng tư hợp lý là giữ mức độ thấp. Chỉ định các nhân viên bảo vệ dữ liệu (data protection officers), xin sự đồng ý của khách hàng (như được yêu cầu bởi Quy định Bảo vệ Dữ liệu Chung của Liên minh Châu Âu, hay GDPR), và cung cấp mức độ bảo vệ quyền riêng tư tương đương với đối thủ của bạn với chi phí tối thiểu có thể.</w:t>
      </w:r>
    </w:p>
    <w:p>
      <w:r>
        <w:rPr>
          <w:b w:val="0"/>
          <w:i w:val="0"/>
        </w:rPr>
        <w:t xml:space="preserve">Tuy nhiên, cách tiếp cận đó có thể tỏ ra thiển cận. Một cuộc khảo sát do Cisco thực hiện với 2.601 người trưởng thành trên toàn thế giới đã xem xét hành động, chứ không chỉ thái độ, của người tiêu dùng đối với quyền riêng tư dữ liệu của họ.1 (Robert chủ trì công việc, Tom cố vấn.) Cuộc khảo sát tiết lộ một nhóm người mới quan trọng—32% số người được hỏi—những người nói rằng họ quan tâm đến quyền riêng tư, sẵn sàng hành động và đã làm như vậy bằng cách</w:t>
      </w:r>
      <w:r>
        <w:rPr>
          <w:b w:val="0"/>
          <w:i/>
        </w:rPr>
        <w:t> c</w:t>
      </w:r>
      <w:r>
        <w:rPr>
          <w:b w:val="0"/>
          <w:i w:val="0"/>
        </w:rPr>
        <w:t xml:space="preserve">huyển sang công ty hoặc nhà cung cấp khác vì dữ liệu hoặc chính sách chia sẻ dữ liệu. Chúng tôi gọi nhóm này là những người tích cực về</w:t>
      </w:r>
      <w:r>
        <w:rPr>
          <w:b w:val="0"/>
          <w:i/>
        </w:rPr>
        <w:t> quyền riêng tư</w:t>
      </w:r>
      <w:r>
        <w:rPr>
          <w:b w:val="0"/>
          <w:i w:val="0"/>
        </w:rPr>
        <w:t xml:space="preserve"> (privacy actives) và theo hiểu biết tốt nhất của chúng tôi, đây là lần đầu tiên một nhóm như vậy được xác định.</w:t>
      </w:r>
    </w:p>
    <w:p>
      <w:r>
        <w:rPr>
          <w:b w:val="0"/>
          <w:i w:val="0"/>
        </w:rPr>
        <w:t>Ý niệm rằng một số lượng đáng kể những người tích cực về quyền riêng tư thậm chí tồn tại nên khiến tất cả các công ty phải chú ý. Bằng cách hiểu rõ nhóm cá nhân độc đáo này, những người có cảm xúc về quyền riêng tư đa diện và phức tạp, các công ty có thể định hình các thực hành về dữ liệu và quyền riêng tư của khách hàng, đồng thời tương tác, giữ chân và làm việc với những khách hàng này tốt hơn.</w:t>
      </w:r>
    </w:p>
    <w:p>
      <w:r>
        <w:rPr>
          <w:b w:val="0"/>
          <w:i w:val="0"/>
        </w:rPr>
        <w:t>Theo cuộc khảo sát, những người tích cực về quyền riêng tư có xu hướng trẻ hơn, giàu có hơn và mua sắm trực tuyến nhiều hơn—một phân khúc dân số đặc biệt hấp dẫn đối với hầu hết các công ty. Họ có khả năng cao gấp đôi (27% so với 11%) tự nhìn nhận mình là những người sớm áp dụng công nghệ (early tech adopters), và họ là những người dùng mạng xã hội thường xuyên hơn.</w:t>
      </w:r>
    </w:p>
    <w:p>
      <w:r>
        <w:rPr>
          <w:b w:val="0"/>
          <w:i w:val="0"/>
        </w:rPr>
        <w:t>Những người tích cực về quyền riêng tư coi việc tôn trọng quyền riêng tư là cốt lõi trong thương hiệu của các công ty mà họ làm ăn: 90% tin rằng cách dữ liệu của họ được đối xử phản ánh cách họ được đối xử như khách hàng. Không ngạc nhiên, họ cũng nói rằng họ sẽ không mua từ các công ty nếu họ không tin tưởng cách dữ liệu của họ được sử dụng.</w:t>
      </w:r>
    </w:p>
    <w:p>
      <w:r>
        <w:rPr>
          <w:b w:val="0"/>
          <w:i w:val="0"/>
        </w:rPr>
        <w:t xml:space="preserve">Nhưng cuộc khảo sát cũng tiết lộ một số phát hiện ngược trực giác về những người tích cực về quyền riêng tư. Cuộc khảo sát của Cisco đưa ra nhiều tình huống liên quan đến mức độ thoải mái của người được hỏi khi chia sẻ dữ liệu để đổi lấy sản phẩm được cá nhân hóa hơn hoặc các lợi ích khác. Đáng ngạc nhiên, những người</w:t>
      </w:r>
      <w:r>
        <w:rPr>
          <w:b w:val="0"/>
          <w:i/>
        </w:rPr>
        <w:t> tích</w:t>
      </w:r>
      <w:r>
        <w:rPr>
          <w:b w:val="0"/>
          <w:i w:val="0"/>
        </w:rPr>
        <w:t xml:space="preserve"> cực về quyền riêng tư thoải mái hơn với những đánh đổi này so với những người không tích cực. Ví dụ, khi được hỏi liệu họ có sẵn sàng cung cấp lịch sử mua hàng để đổi lấy sản phẩm và dịch vụ được cá nhân hóa không, 62% những người tích cực về quyền riêng tư thấy thoải mái với sự đánh đổi này so với 32% những người không tích cực. Khi được hỏi liệu họ có sẵn sàng chia sẻ thông tin từ loa thông minh trong nhà để đổi lấy cảnh báo sức khỏe và an toàn cho cả gia đình không, 44% những người tích cực về quyền riêng tư thấy thoải mái so với chỉ 17% những người không tích cực. Nhìn chung, những người tích cực về quyền riêng tư có khả năng cao gấp đôi thấy thoải mái khi chia sẻ thông tin của họ để đổi lấy lợi ích cá nhân hoặc công cộng.</w:t>
      </w:r>
    </w:p>
    <w:p>
      <w:r>
        <w:rPr>
          <w:b w:val="0"/>
          <w:i w:val="0"/>
        </w:rPr>
        <w:t>Khi được hỏi liệu họ có cảm thấy mình có thể bảo vệ quyền riêng tư của mình ngày nay hay không, 67% những người quan tâm đến quyền riêng tư (privacy actives) trả lời rằng họ có thể (52% những người không quan tâm đến quyền riêng tư (non-privacy actives) cũng đồng ý). Nhưng điều đó vẫn để lại một phần ba những người quan tâm đến quyền riêng tư không cảm thấy họ có thể bảo vệ quyền riêng tư của chính mình. Khiếu nại chính của nhóm nhỏ này là quá khó để hiểu được các công ty đang làm gì với dữ liệu của họ. Không thể đánh giá một sự đánh đổi khi bạn không biết dữ liệu sẽ được sử dụng cho mục đích gì. Theo khảo sát, 83% những người quan tâm đến quyền riêng tư đọc các chính sách bảo mật. Nhưng ngay cả thông báo chung chung—“Bằng cách sử dụng trang web này, bạn đồng ý với Chính sách Bảo mật và Điều khoản Sử dụng đã cập nhật của chúng tôi”—cũng có thể không rõ ràng đối với người tiêu dùng trung bình, bao trùm mọi thứ từ “Chúng tôi chỉ sử dụng dữ liệu của bạn để trang web của chúng tôi phản hồi yêu cầu của bạn nhanh hơn” đến “CẢNH BÁO! Chúng tôi theo dõi mọi bước đi của bạn và bán dữ liệu của bạn mỗi khi có cơ hội.” Một chính sách bảo mật chi tiết hoặc trang điều khoản sử dụng có thể có ý tốt, nhưng việc sắp xếp nó là rất nhiều công việc và có thể không đủ cho những khách hàng quan trọng này.</w:t>
      </w:r>
    </w:p>
    <w:p>
      <w:r>
        <w:rPr>
          <w:b w:val="0"/>
          <w:i w:val="0"/>
        </w:rPr>
        <w:t>Vậy bạn nên áp dụng những phát hiện này như thế nào?</w:t>
      </w:r>
    </w:p>
    <w:p>
      <w:r>
        <w:rPr>
          <w:b w:val="0"/>
          <w:i w:val="0"/>
        </w:rPr>
        <w:t>Đầu tiên, những phát hiện này chỉ ra rằng quyền riêng tư cũng liên quan đến trải nghiệm khách hàng (customer experience) nhiều như chính quyền riêng tư. Vì vậy, hãy thu hút đúng người tham gia. Chúng tôi thấy đáng nói rằng các công ty thường xuyên tìm kiếm phản hồi của người tiêu dùng về sản phẩm và dịch vụ của họ, nhưng cả hai chúng tôi đều không nhớ mình từng được hỏi về quyền riêng tư. Hãy đến trực tiếp với khách hàng của bạn để hiểu rõ những người quan tâm đến quyền riêng tư của bạn—có bao nhiêu người, quan điểm của họ về chính sách bảo mật của bạn, sự cởi mở của họ với những ý tưởng mới của bạn, và họ coi đâu là khoản đền bù công bằng cho việc bạn sử dụng dữ liệu của họ. Một cách tốt để bắt đầu có thể là mở rộng các phương tiện khảo sát hiện tại sang những câu hỏi này.</w:t>
      </w:r>
    </w:p>
    <w:p>
      <w:r>
        <w:rPr>
          <w:b w:val="0"/>
          <w:i w:val="0"/>
        </w:rPr>
        <w:t>Thứ hai, sử dụng kiến thức mới có được của bạn để thu hút những người quan tâm đến quyền riêng tư khi bạn khám phá những cách mới để sử dụng dữ liệu. Họ đồng thời dễ tiếp thu hơn với những ý tưởng mới sẽ giúp bạn xây dựng doanh nghiệp của mình và có nhiều khả năng giơ cờ cảnh báo hơn để giúp bạn tránh mắc những sai lầm lớn. Và hãy nhớ rằng, khi bạn thu hút những khách hàng này, 29% khác đang lo ngại về quyền riêng tư và sẵn sàng hành động nhưng chưa làm như vậy—họ chỉ cách một bước để trở thành những người quan tâm đến quyền riêng tư. Hãy cân nhắc tiếp cận những người này ngay bây giờ, trước khi họ thay đổi.</w:t>
      </w:r>
    </w:p>
    <w:p>
      <w:r>
        <w:rPr>
          <w:b w:val="0"/>
          <w:i w:val="0"/>
        </w:rPr>
        <w:t>Thứ ba, hãy giải quyết khoảng cách về tính minh bạch mà những người ủng hộ quyền riêng tư (privacy actives) đã lên tiếng. Hãy đơn giản hóa và rút ngắn các chính sách bảo mật của bạn để mọi người có thể truy cập, đọc và hiểu chúng một cách nhanh chóng—trong vòng không quá hai phút. Làm rõ khoản đền bù mà khách hàng và người dùng có thể mong đợi để đổi lấy dữ liệu của họ, dù là tiền, giảm giá hay dịch vụ, và giúp họ dễ dàng đồng ý tham gia hoặc từ chối hơn.</w:t>
      </w:r>
    </w:p>
    <w:p>
      <w:r>
        <w:rPr>
          <w:b w:val="0"/>
          <w:i w:val="0"/>
        </w:rPr>
        <w:t>Cuối cùng, dù chúng ta dự đoán bối cảnh quyền riêng tư sẽ thay đổi nhanh chóng và hỗn loạn trong vài năm tới, thì bây giờ là thời điểm tốt để suy nghĩ dài hạn. Nhiều năm trước, khi Tom làm việc tại Bell Labs, một nhà tiên đoán vô danh đã nhận xét rằng “quyền riêng tư sẽ đối với Thời đại Thông tin giống như an toàn sản phẩm đối với Thời đại Công nghiệp.” Người này quan sát rằng, theo thời gian, xã hội dần kỳ vọng các công ty phải sản xuất sản phẩm an toàn. Cả áp lực pháp lý lẫn thị trường đều phát huy tác dụng. Trong một số trường hợp, những biện pháp bảo vệ này có thể đã đi quá xa—liệu có thực sự cần thiết phải cảnh báo người uống cà phê rằng “Cẩn thận, nội dung có thể nóng”? Nhưng dù đúng hay sai, đó là cách xã hội đã lựa chọn.</w:t>
      </w:r>
    </w:p>
    <w:p>
      <w:r>
        <w:rPr>
          <w:b w:val="0"/>
          <w:i w:val="0"/>
        </w:rPr>
        <w:t>Vậy hãy tự hỏi những câu hỏi này: Bạn có nghĩ rằng có sự khôn ngoan trong dự đoán đó không? Bạn có một dự đoán khác không? Bạn muốn định vị công ty và thương hiệu của mình như thế nào đối với quyền riêng tư trong dài hạn? Khi bạn giải đáp những câu hỏi này, chúng tôi nghĩ bạn sẽ thấy nhiều cơ hội trong việc đón nhận quyền riêng tư dữ liệu.</w:t>
      </w:r>
    </w:p>
    <w:p>
      <w:r>
        <w:rPr>
          <w:b w:val="0"/>
          <w:i w:val="0"/>
        </w:rPr>
        <w:t>BÀI HỌC RÚT RA</w:t>
      </w:r>
    </w:p>
    <w:p>
      <w:r>
        <w:rPr>
          <w:b w:val="0"/>
          <w:i w:val="0"/>
        </w:rPr>
        <w:t xml:space="preserve">Gặp gỡ một kiểu người tiêu dùng mới: những người ủng hộ quyền riêng tư (privacy actives). Những người này nói rằng họ quan tâm đến quyền riêng</w:t>
      </w:r>
      <w:r>
        <w:rPr>
          <w:b w:val="0"/>
          <w:i/>
        </w:rPr>
        <w:t> tư</w:t>
      </w:r>
      <w:r>
        <w:rPr>
          <w:b w:val="0"/>
          <w:i w:val="0"/>
        </w:rPr>
        <w:t xml:space="preserve"> của mình, sẵn sàng hành động, và đã chứng minh điều đó bằng cách thực hiện các hành động cụ thể—xóa tài khoản, để đăng ký hết hạn, chuyển sang nơi khác làm ăn—vì các chính sách dữ liệu hoặc chia sẻ dữ liệu. Để giành được lòng tin và sự hợp tác của những người ủng hộ quyền riêng tư, tổ chức của bạn cần:</w:t>
      </w:r>
    </w:p>
    <w:p>
      <w:pPr>
        <w:pStyle w:val="ListBullet"/>
      </w:pPr>
      <w:r>
        <w:rPr>
          <w:b w:val="0"/>
          <w:i w:val="0"/>
        </w:rPr>
        <w:t>Nhận thức rằng quyền riêng tư cũng liên quan nhiều đến trải nghiệm khách hàng như chính bản thân quyền riêng tư.</w:t>
      </w:r>
    </w:p>
    <w:p>
      <w:pPr>
        <w:pStyle w:val="ListBullet"/>
      </w:pPr>
      <w:r>
        <w:rPr>
          <w:b w:val="0"/>
          <w:i w:val="0"/>
        </w:rPr>
        <w:t>Điều chỉnh các cuộc khảo sát bạn đã phát hành để thu thập ý kiến của khách hàng về chính sách bảo mật và việc sử dụng dữ liệu của họ một cách công bằng.</w:t>
      </w:r>
    </w:p>
    <w:p>
      <w:pPr>
        <w:pStyle w:val="ListBullet"/>
      </w:pPr>
      <w:r>
        <w:rPr>
          <w:b w:val="0"/>
          <w:i w:val="0"/>
        </w:rPr>
        <w:t>Hãy để những hoạt động bảo vệ quyền riêng tư của bạn giúp bạn khám phá những cách mới để sử dụng dữ liệu. Chúng sẽ giúp bạn xây dựng doanh nghiệp của mình, và chúng sẽ giơ cờ đỏ cảnh báo trước khi bạn mắc phải những sai lầm lớn.</w:t>
      </w:r>
    </w:p>
    <w:p>
      <w:pPr>
        <w:pStyle w:val="ListBullet"/>
      </w:pPr>
      <w:r>
        <w:rPr>
          <w:b w:val="0"/>
          <w:i w:val="0"/>
        </w:rPr>
        <w:t>Hãy đơn giản hóa và rút ngắn các chính sách bảo mật của bạn; lý tưởng nhất là làm cho chúng trở thành thứ mà người dùng có thể đọc trong vòng chưa đầy hai phút. Làm rõ những khoản đền bù mà người tiêu dùng có thể mong đợi để đổi lấy dữ liệu của họ, dù đó là tiền hay một cách dễ dàng để từ chối tham gia.</w:t>
      </w:r>
    </w:p>
    <w:p>
      <w:pPr>
        <w:pStyle w:val="Heading3"/>
      </w:pPr>
      <w:r>
        <w:rPr>
          <w:b w:val="0"/>
          <w:i w:val="0"/>
        </w:rPr>
        <w:t>GHI CHÚ</w:t>
      </w:r>
    </w:p>
    <w:p>
      <w:pPr>
        <w:pStyle w:val="ListNumber"/>
      </w:pPr>
      <w:r>
        <w:rPr>
          <w:b w:val="0"/>
          <w:i w:val="0"/>
        </w:rPr>
        <w:t xml:space="preserve">1. Cisco,</w:t>
      </w:r>
      <w:r>
        <w:rPr>
          <w:b w:val="0"/>
          <w:i/>
        </w:rPr>
        <w:t> Khảo sát Quyền riêng tư của</w:t>
      </w:r>
      <w:r>
        <w:rPr>
          <w:b w:val="0"/>
          <w:i w:val="0"/>
        </w:rPr>
        <w:t> Người tiêu dùng, tháng 11 năm 2019, https://www.cisco.com/c/dam/en/us/products/collateral/security/cybersecurity-series-2019-cps.pdf.</w:t>
      </w:r>
    </w:p>
    <w:p>
      <w:r>
        <w:rPr>
          <w:b w:val="0"/>
          <w:i/>
        </w:rPr>
        <w:t>Chuyển thể từ nội dung đăng trên hbr.org, ngày 28 tháng 1 năm 2020 (sản phẩm #H05DVH).</w:t>
      </w:r>
    </w:p>
    <w:p>
      <w:pPr>
        <w:pStyle w:val="Heading1"/>
      </w:pPr>
      <w:r>
        <w:rPr>
          <w:b w:val="0"/>
          <w:i w:val="0"/>
        </w:rPr>
        <w:t>6</w:t>
      </w:r>
    </w:p>
    <w:p>
      <w:pPr>
        <w:pStyle w:val="Heading1"/>
      </w:pPr>
      <w:r>
        <w:rPr>
          <w:b w:val="0"/>
          <w:i w:val="0"/>
        </w:rPr>
        <w:t>LÀM THẾ NÀO ĐỂ SỬ DỤNG QUYỀN LỰC MÀ BẠN KHÔNG HỀ YÊU CẦU</w:t>
      </w:r>
    </w:p>
    <w:p>
      <w:r>
        <w:rPr>
          <w:b w:val="0"/>
          <w:i w:val="0"/>
        </w:rPr>
        <w:t>bởi Jonathan Zittrain</w:t>
      </w:r>
    </w:p>
    <w:p>
      <w:r>
        <w:rPr>
          <w:b w:val="0"/>
          <w:i w:val="0"/>
        </w:rPr>
        <w:t>Trước đây tôi khá thờ ơ với những tuyên bố về việc sử dụng dữ liệu riêng tư cho quảng cáo nhắm mục tiêu, ngay cả khi tôi lo lắng về quyền riêng tư nói chung. Thực sự thì việc một người bán hàng hiển thị cho tôi một banner quảng cáo thức ăn cho chó thay vì thức ăn cho mèo gây xâm phạm đến mức nào, khi họ có lý do để tin rằng tôi nuôi chó? Và bất kỳ người dùng nào nhạy cảm về thông tin cá nhân của mình chỉ cần nhấp vào một menu và đơn giản từ chối loại theo dõi đó.</w:t>
      </w:r>
    </w:p>
    <w:p>
      <w:r>
        <w:rPr>
          <w:b w:val="0"/>
          <w:i w:val="0"/>
        </w:rPr>
        <w:t>Nhưng thời thế đã thay đổi.</w:t>
      </w:r>
    </w:p>
    <w:p>
      <w:r>
        <w:rPr>
          <w:b w:val="0"/>
          <w:i w:val="0"/>
        </w:rPr>
        <w:t>Nền kinh tế giám sát kỹ thuật số đã phình to về quy mô và mức độ tinh vi trong khi giữ phần lớn bộ máy theo dõi hàng ngày của nó ngoài tầm nhìn. Phản ứng của công chúng dao động từ im lặng đến vô cùng lo ngại, với một phần lớn những người trong phe lo ngại cảm thấy quá choáng ngợp trước sự phổ biến của việc mất quyền riêng tư đến mức họ ít nhiều đã chấp nhận nó. Đã quá lâu rồi không chỉ để lo lắng mà còn phải hành động.</w:t>
      </w:r>
    </w:p>
    <w:p>
      <w:r>
        <w:rPr>
          <w:b w:val="0"/>
          <w:i w:val="0"/>
        </w:rPr>
        <w:t xml:space="preserve">Quảng cáo thức ăn cho chó đến những người nuôi chó vẫn vô hại, nhưng việc đẩy các khoản vay ngày trả lương (payday loan) đến những người được xác định là dễ bị tổn thương về mặt cảm xúc và tài chính thì không. Quảng cáo nhắm mục tiêu được sử dụng để</w:t>
      </w:r>
      <w:r>
        <w:rPr>
          <w:b w:val="0"/>
          <w:i/>
        </w:rPr>
        <w:t> loại trừ</w:t>
      </w:r>
      <w:r>
        <w:rPr>
          <w:b w:val="0"/>
          <w:i w:val="0"/>
        </w:rPr>
        <w:t xml:space="preserve"> mọi người cũng vậy. Julia Angwin, Ariana Tobin và Madeleine Varner phát hiện ra rằng trên Facebook, việc nhắm mục tiêu có thể được sử dụng để chỉ hiển thị quảng cáo nhà ở cho người tiêu dùng da trắng.1 Việc nhắm mục tiêu hẹp cũng có thể làm cho các cơ chế lâu đời để phát hiện thất bại thị trường và lạm dụng trở nên vô hiệu: Ví dụ, các tổng chưởng lý tiểu bang hoặc những người bảo vệ người tiêu dùng không thể phản ứng với một chiến dịch quảng cáo lừa dối khi họ không tự mình nhìn thấy nó. Uber đã đẩy tình huống khó xử này đến mức cực đoan như nhân vật phản diện trong phim hoạt hình khi, để tránh các cuộc điều tra của cơ quan quản lý địa phương, họ sử dụng dữ liệu thu thập từ ứng dụng Uber để tìm ra ai là quan chức và sau đó gửi thông tin giả về xe đang hoạt động đến điện thoại của họ.</w:t>
      </w:r>
    </w:p>
    <w:p>
      <w:r>
        <w:rPr>
          <w:b w:val="0"/>
          <w:i w:val="0"/>
        </w:rPr>
        <w:t xml:space="preserve">Đây là những vấn đề tương đối mới. Ban đầu, việc chúng ta sử dụng các nền tảng thông tin, dù là công cụ tìm kiếm hay mạng xã hội, không được cá nhân hóa nhiều cho bất cứ điều gì về chúng ta, ngoại trừ thông qua lựa chọn trực tiếp của chính chúng ta. Kết quả tìm kiếm của bạn cho truy vấn “Vắc-xin có an toàn không?” sẽ giống như của tôi hoặc, đối với</w:t>
      </w:r>
      <w:r>
        <w:rPr>
          <w:b w:val="0"/>
          <w:i/>
        </w:rPr>
        <w:t> một</w:t>
      </w:r>
      <w:r>
        <w:rPr>
          <w:b w:val="0"/>
          <w:i w:val="0"/>
        </w:rPr>
        <w:t xml:space="preserve"> thuật ngữ như pizza, sẽ thay đổi theo một cách đơn giản, chẳng hạn như theo vị trí, đưa ra các nhà hàng gần đó. Nếu bạn không thích những gì nhận được, việc thiếu cá nhân hóa cho thấy rằng nền tảng tìm kiếm không có lỗi; đơn giản là bạn đang nhìn thấy một cửa sổ vào toàn bộ web. Trong một thời gian dài, đó là một lập trường đáng tin cậy, thậm chí đáng mong muốn, đối với các công ty tổng hợp nội dung. Và phần lớn họ không phải lúc nào cũng giỏi dự đoán những gì nền tảng của chính họ sẽ cung cấp. Nó giống như một vòng quay roulette, không có sự định hình của bất kỳ tác nhân con người nào.</w:t>
      </w:r>
    </w:p>
    <w:p>
      <w:r>
        <w:rPr>
          <w:b w:val="0"/>
          <w:i w:val="0"/>
        </w:rPr>
        <w:t>Ngày nay điều đó không còn đúng. Thế giới kỹ thuật số đã chuyển từ kéo sang đẩy: Thay vì chủ động tìm kiếm những thứ cụ thể, mọi người đọc bất cứ nội dung nào trong nguồn cấp dữ liệu (feed) mà họ thấy trên các trang như Facebook và Twitter. Và ngày càng nhiều, mọi người không nhận được một loạt kết quả tìm kiếm mà là một câu trả lời duy nhất từ một trợ lý ảo như Alexa của Amazon. Và có thể không lâu nữa những trợ lý ảo như vậy sẽ tự động gợi ý rằng đã đến lúc mua quà cho sinh nhật một người bạn (có thể từ một nhà tài trợ) hoặc liên tục đề xuất Uber thay vì Lyft khi được yêu cầu gọi xe (một lần nữa, nhờ tài trợ).</w:t>
      </w:r>
    </w:p>
    <w:p>
      <w:r>
        <w:rPr>
          <w:b w:val="0"/>
          <w:i w:val="0"/>
        </w:rPr>
        <w:t>Liệu có còn công bằng khi các nền tảng tìm kiếm nói rằng, “Đừng đổ lỗi cho tôi, hãy đổ lỗi cho web!” nếu một trợ lý ảo cung cấp chỉ dẫn sai đến một địa điểm hoặc các biện pháp phòng ngừa tương tác thuốc sai? Trong khi chúng ta có xu hướng không bắt Google và Bing chịu trách nhiệm về tính chính xác của mọi liên kết họ trả về trong một tìm kiếm, trường hợp có thể khác khi các nền tảng chủ động chọn ra chỉ một câu trả lời cho một câu hỏi—hoặc trả lời một câu hỏi thậm chí không được hỏi.</w:t>
      </w:r>
    </w:p>
    <w:p>
      <w:r>
        <w:rPr>
          <w:b w:val="0"/>
          <w:i w:val="0"/>
        </w:rPr>
        <w:t>Chúng ta cũng đã bước vào một thế giới mà các bản tin trực tuyến—và trong một số trường hợp là câu trả lời của các dịch vụ hỗ trợ khách hàng cho các câu hỏi—bị thao túng một cách ráo riết bởi các bên thứ ba đang cố gắng tạo sự chú ý cho thông điệp của họ. Có mối lo ngại lớn về những gì xảy ra khi những thông điệp đó là tuyên truyền—nghĩa là sai sự thật và được đưa ra với ý đồ xấu, thường che giấu nguồn gốc của chúng. Các cuộc bầu cử có thể bị lung lay, và con người có thể bị tổn hại về thể chất, bởi những lời dối trá. Liệu các nền tảng có nên tham gia vào việc quyết định điều gì là đúng hay không, giống như các tờ báo vẫn làm? Hay điều đó mở ra cánh cửa cho việc kiểm soát nội dung bởi một số ít các tập đoàn—suy cho cùng, Facebook có khả năng tiếp cận nhiều người xem hơn bất kỳ tờ báo nào từng có—hoặc bởi các chính phủ quản lý chúng?</w:t>
      </w:r>
    </w:p>
    <w:p>
      <w:r>
        <w:rPr>
          <w:b w:val="0"/>
          <w:i w:val="0"/>
        </w:rPr>
        <w:t>Các công ty không thể đứng ngoài cuộc được nữa, dù họ có muốn đi chăng nữa. Khi các nền tảng cung cấp những câu trả lời được chọn lọc kỹ lưỡng và thường chỉ một câu trả lời duy nhất cho các truy vấn của người tiêu dùng, họ có khả năng phải đối mặt với những câu hỏi gay gắt—và có lẽ là sự giám sát của cơ quan quản lý—về việc họ đang ưu ái hay không ưu ái ai. Họ không thể chỉ nhún vai và viện dẫn một thuật toán “trung lập” khi được hỏi tại sao kết quả của họ lại như vậy. Việc từ bỏ trách nhiệm đó đã dẫn đến sự lạm dụng bởi những kẻ tuyên truyền tinh vi và được tài trợ hậu hĩnh, những người thường xây dựng các chiến dịch Astroturf (giả tạo như phong trào cơ sở) nhằm trông như thể xuất phát từ quần chúng.</w:t>
      </w:r>
    </w:p>
    <w:p>
      <w:r>
        <w:rPr>
          <w:b w:val="0"/>
          <w:i w:val="0"/>
        </w:rPr>
        <w:t>Vậy các nền tảng trung gian nên làm gì?</w:t>
      </w:r>
    </w:p>
    <w:p>
      <w:r>
        <w:rPr>
          <w:b w:val="0"/>
          <w:i w:val="0"/>
        </w:rPr>
        <w:t>Câu trả lời nằm ở việc nhận ra rằng những vấn đề ngày nay liên quan đến giám sát và nhắm mục tiêu bắt nguồn từ thói quen và niềm tin bị đặt sai chỗ. Mọi người chia sẻ thông tin về bản thân mà không nhận ra, và không biết nó được sử dụng, chuyển tiếp và bán như thế nào. Nhưng biện pháp cho phép họ từ chối việc thu thập dữ liệu lại dẫn đến sự mệt mỏi trong việc ra quyết định đối với người dùng, những người chỉ có thể nêu ra một vài sở thích cụ thể về các thực hành dữ liệu và chỉ đơn giản mong muốn không bị lợi dụng.</w:t>
      </w:r>
    </w:p>
    <w:p>
      <w:r>
        <w:rPr>
          <w:b w:val="0"/>
          <w:i w:val="0"/>
        </w:rPr>
        <w:t>Các nhà hàng phải đáp ứng các tiêu chuẩn tối thiểu về vệ sinh, nếu không (lý tưởng nhất là) họ sẽ bị đóng cửa. Chúng ta không yêu cầu công chúng nghiên cứu về an toàn thực phẩm trước khi ăn một miếng, rồi sau đó từ chối các cơ sở ăn uống đáng ngờ. Sẽ không ai hối tiếc vì bị tước đi lựa chọn ăn thực phẩm bị nhiễm khuẩn salmonella. Cần có sự can thiệp tương tự trong vũ trụ kỹ thuật số.</w:t>
      </w:r>
    </w:p>
    <w:p>
      <w:r>
        <w:rPr>
          <w:b w:val="0"/>
          <w:i w:val="0"/>
        </w:rPr>
        <w:t>Tất nhiên, các nguyên tắc tốt nhất khi sử dụng thông tin cá nhân trực tuyến không hề rõ ràng như các nguyên tắc về vệ sinh nhà hàng. Suy cho cùng, phần lớn việc cá nhân hóa có được từ sự giám sát trực tuyến thực sự được khách hàng coi trọng. Đó là lý do chúng ta nên tìm cảm hứng từ một kiểu mối quan hệ khác: mối quan hệ mà người thu thập và sử dụng thông tin là một chuyên gia lành nghề, được thuê để giúp đỡ người sở hữu dữ liệu. Đó là bối cảnh của các tương tác giữa bác sĩ và bệnh nhân, luật sư và khách hàng, và các nhà hoạch định tài chính được chứng nhận và nhà đầu tư.</w:t>
      </w:r>
    </w:p>
    <w:p>
      <w:r>
        <w:rPr>
          <w:b w:val="0"/>
          <w:i w:val="0"/>
        </w:rPr>
        <w:t>Jack Balkin của Trường Luật Yale đã viện dẫn những ví dụ này và đề xuất rằng các nền tảng trực tuyến ngày nay trở thành “người được ủy thác thông tin (information fiduciaries)”. Chúng tôi nằm trong số nhiều học giả đã làm việc với các nhà hoạch định chính sách và các công ty internet để vạch ra những loại nghĩa vụ mà một nền tảng có trách nhiệm có thể chấp nhận. Chúng tôi nhận thấy đề xuất của mình nhận được sự ủng hộ từ cả hai đảng tại Quốc hội, vì nó bảo vệ người tiêu dùng và khắc phục một thất bại rõ ràng của thị trường mà không cần đến sự can thiệp cứng rắn của chính phủ.</w:t>
      </w:r>
    </w:p>
    <w:p>
      <w:r>
        <w:rPr>
          <w:b w:val="0"/>
          <w:i/>
        </w:rPr>
        <w:t>Từ “fiduciary”</w:t>
      </w:r>
      <w:r>
        <w:rPr>
          <w:b w:val="0"/>
          <w:i w:val="0"/>
        </w:rPr>
        <w:t xml:space="preserve"> nghe có vẻ mang tính pháp lý, nhưng đó là một khái niệm lâu đời và thông thường. Đặc điểm chính của người được ủy thác là lòng trung thành: họ phải hành động vì lợi ích tốt nhất của người được ủy thác và, khi xung đột xảy ra, phải đặt lợi ích của người được ủy thác lên trên lợi ích của chính mình. Điều đó khiến họ đáng tin cậy. Giống như bác sĩ, luật sư và cố vấn tài chính, các nền tảng truyền thông xã hội và những người hỗ trợ của họ được người dùng cung cấp thông tin nhạy cảm, và những người dùng đó mong đợi sự đối xử công bằng—dù họ đang cố tìm hiểu chuyện gì đang diễn ra trên thế giới, cách đi đến một nơi nào đó, hay cách làm một việc gì đó.</w:t>
      </w:r>
    </w:p>
    <w:p>
      <w:r>
        <w:rPr>
          <w:b w:val="0"/>
          <w:i w:val="0"/>
        </w:rPr>
        <w:t>Nghĩa vụ ủy thác sẽ không loại trừ rộng rãi quảng cáo nhắm mục tiêu—những người nuôi chó vẫn sẽ nhận được quảng cáo thức ăn cho chó—nhưng nó sẽ ngăn chặn quảng cáo mang tính săn mồi, như quảng cáo cho vay nặng lãi. Nó cũng sẽ ngăn dữ liệu bị sử dụng cho các mục đích không liên quan đến kỳ vọng của những người đã chia sẻ dữ liệu, như đã xảy ra với kết quả khảo sát “trắc nghiệm tính cách” sau đó được dùng để lập hồ sơ tâm lý cử tri và rồi cố gắng tác động đến quan điểm chính trị của họ.</w:t>
      </w:r>
    </w:p>
    <w:p>
      <w:r>
        <w:rPr>
          <w:b w:val="0"/>
          <w:i w:val="0"/>
        </w:rPr>
        <w:t>Cách tiếp cận này sẽ loại bỏ nhu cầu phải đánh giá nội dung tốt hay xấu, bởi vì nó sẽ cho phép các nền tảng đưa ra quyết định dựa trên những gì người dùng của họ muốn, thay vì dựa trên những gì xã hội muốn cho họ. Hầu hết người dùng muốn sự thật và nên được cung cấp sự thật; những người khác có thể không coi trọng tính chính xác và có thể thích nội dung sặc sỡ và mang tính quan điểm cao thay vào đó—và khi họ làm vậy, họ nên nhận được nó, có thể được dán nhãn như vậy. Các công cụ tổng hợp như Google News và Facebook đã bắt đầu đưa ra những quyết định như vậy về những gì được đưa vào là “tin tức” và những gì được coi là “mọi thứ khác”. Có thể là một công chúng vốn đã hoài nghi chỉ càng đào sâu hơn khi những gã khổng lồ này đưa ra phán đoán của họ, nhưng các công cụ có cơ sở vững chắc cũng có thể cung cấp thông tin cho các nhà báo và giúp ngăn chặn tuyên truyền được đăng trên Facebook lan sang các hãng tin.</w:t>
      </w:r>
    </w:p>
    <w:p>
      <w:r>
        <w:rPr>
          <w:b w:val="0"/>
          <w:i w:val="0"/>
        </w:rPr>
        <w:t>Nói một cách tổng quát hơn, cách tiếp cận ủy thác (fiduciary approach) sẽ mang lại một số sự mạch lạc cho các biện pháp bảo vệ quyền riêng tư rời rạc đã xuất hiện trong những năm qua. Quyền được biết dữ liệu nào đã được thu thập về bạn, quyền yêu cầu sửa chữa hoặc xóa bỏ nó, và quyền giữ lại hoàn toàn một số dữ liệu nhất định đều phù hợp với ý tưởng rằng một công ty hùng mạnh có nghĩa vụ hành xử một cách công khai, công bằng đối với người tiêu dùng và đặt lợi ích của họ lên trên lợi ích của chính mình.</w:t>
      </w:r>
    </w:p>
    <w:p>
      <w:r>
        <w:rPr>
          <w:b w:val="0"/>
          <w:i w:val="0"/>
        </w:rPr>
        <w:t>Trong khi sự sạch sẽ của nhà hàng có thể được quản lý bằng các thực hành tốt nhất dễ học (giữ thịt gà sống trên một đĩa riêng), các bác sĩ và luật sư đối mặt với những câu hỏi phức tạp hơn về nghĩa vụ của họ đối với bệnh nhân và khách hàng của họ (liệu một bệnh nhân mắc bệnh truyền nhiễm và nguy hiểm có nên được phép rời khỏi phòng khám mà không cần điều trị hoặc theo dõi?). Nhưng những tình huống khó xử của các nền tảng trực tuyến thậm chí còn khó giải quyết hơn. Thật vậy, một trong số ít các tiêu chuẩn của quyền riêng tư dữ liệu—khái niệm “thông tin nhận dạng cá nhân”, hay PII—đã trở nên hoàn toàn mờ nhạt, vì thông tin nhận dạng giờ đây có thể được thu thập từ các nguồn trước đây vô hại, khiến gần như mọi mẩu dữ liệu được lấy từ một người trở nên nhạy cảm.</w:t>
      </w:r>
    </w:p>
    <w:p>
      <w:r>
        <w:rPr>
          <w:b w:val="0"/>
          <w:i w:val="0"/>
        </w:rPr>
        <w:t>Tuy nhiên, nhiều hành vi trực tuyến sẽ luôn là những vi phạm rõ ràng (black-and-white) đối với nghĩa vụ của người được ủy thác thông tin (information fiduciary). Nếu Waze nói với tôi rằng "tuyến đường tốt nhất" đến một nơi nào đó tình cờ đi ngang qua một Burger King cụ thể, và nó đưa ra câu trả lời đó để nhận hoa hồng nếu tôi ăn ở đó, thì Waze đang đặt lợi ích của mình lên trên lợi ích của tôi. Mark Zuckerberg cũng vậy, nếu giả sử ông ấy cố gắng sắp đặt bảng tin Facebook (Facebook feeds) để thông báo Ngày Bầu cử chỉ đến với những người chắc chắn sẽ bỏ phiếu cho ứng viên mà ông ấy ưa thích. Sẽ rất hữu ích nếu loại bỏ hoàn toàn những khả năng như vậy ngay bây giờ, vào thời điểm mà chưa ai kiếm tiền từ chúng hay sẵn sàng bênh vực chúng. Còn đối với những hành vi thuộc vùng xám (grayer area), cách tiếp cận người được ủy thác thông tin có thể được điều chỉnh để tính đến sự mới mẻ và bất định khi hệ sinh thái internet tiếp tục phát triển.</w:t>
      </w:r>
    </w:p>
    <w:p>
      <w:r>
        <w:rPr>
          <w:b w:val="0"/>
          <w:i w:val="0"/>
        </w:rPr>
        <w:t>Lý tưởng nhất, các công ty sẽ trở thành người được ủy thác (fiduciary) theo lựa chọn, thay vì theo quy định pháp luật. Balkin và tôi đã đề xuất cách điều này có thể xảy ra—ví dụ, luật liên bang Hoa Kỳ đưa ra sự miễn trừ khỏi các yêu cầu hiện hành của từng bang nếu các công ty chọn tham gia vào tư cách người được ủy thác.2 Bằng cách đó, nghĩa vụ ủy thác sẽ không bị áp đặt lên những công ty không muốn chúng; họ có thể tự chịu rủi ro, như họ vẫn làm, với quy định ở cấp bang.</w:t>
      </w:r>
    </w:p>
    <w:p>
      <w:r>
        <w:rPr>
          <w:b w:val="0"/>
          <w:i w:val="0"/>
        </w:rPr>
        <w:t>Ngoài ra, các công ty sẽ cần tự tổ chức sao cho những hành vi mới đặt ra vấn đề đạo đức được đưa ra ánh sáng, thảo luận nội bộ và công bố ra bên ngoài. Điều này không dễ như thiết lập một khuôn khổ tuân thủ (compliance framework) tiêu chuẩn, bởi trong khuôn khổ tuân thủ, người ta giả định rằng đúng sai đã được biết rõ, và các nhà quản lý chỉ cần đảm bảo nhân viên không vượt quá giới hạn. Thay vào đó, ý tưởng nên là khuyến khích nhân viên làm các dự án mới lên tiếng khi có điều gì đó có thể là "hợp pháp nhưng tồi tệ" (lawful but awful) và khen ngợi—thay vì trả đũa—họ vì đã thu hút sự chú ý đến điều đó. Đây là một nguyên tắc của cái mà trong y học và một số lĩnh vực khác được gọi là "văn hóa công bằng" (just culture), và nó được hỗ trợ bởi khái niệm quản lý "an toàn tâm lý" (psychological safety), trong đó một nhóm được thiết lập theo cách cho phép mọi người cảm thấy thoải mái bày tỏ sự dè dặt về những gì họ đang làm. Hơn nữa, luật về người được ủy thác thông tin khi phát triển có thể cung cấp một số miễn trừ không chỉ cho cá nhân mà còn cho các công ty thiện chí cảnh báo công chúng hoặc cơ quan quản lý về những hành vi đáng ngờ. Thay vì để các tổng chưởng lý (attorneys general) hoặc luật sư nguyên đơn điều tra các vấn đề, chúng ta nên tìm cách tạo động lực để đưa vấn đề ra ánh sáng và giải quyết chúng trên toàn ngành.</w:t>
      </w:r>
    </w:p>
    <w:p>
      <w:r>
        <w:rPr>
          <w:b w:val="0"/>
          <w:i w:val="0"/>
        </w:rPr>
        <w:t>Điều đó gợi ý một tiêu chuẩn thứ ba cho việc triển khai ban đầu luật ủy thác thông tin (information fiduciary law): Bất kỳ cơ quan công quyền nào được giao nhiệm vụ đưa ra phán quyết về các vấn đề mới đều nên có khả năng đưa ra phán quyết mang tính tiên liệu thay vì hồi tố. Ví dụ, IRS có thể cấp cho người nộp thuế một “phán quyết thư riêng” (private letter ruling) trước khi họ cam kết theo một chiến lược thuế này hay chiến lược khác. Đối với những vấn đề thực sự mới lạ, các công ty nên có thể hỏi ý kiến cơ quan công quyền—dù là Ủy ban Thương mại Liên bang (Federal Trade Commission) hay một cơ quan mới được thành lập riêng để xử lý quyền riêng tư thông tin—để được hướng dẫn thay vì phải tự quyết định trong hoàn cảnh không rõ ràng rồi sau đó có thể phải đối mặt với thiệt hại nếu hóa ra đó là quyết định sai.</w:t>
      </w:r>
    </w:p>
    <w:p>
      <w:r>
        <w:rPr>
          <w:b w:val="0"/>
          <w:i w:val="0"/>
        </w:rPr>
        <w:t>Bất kỳ cách tiếp cận nào ưu tiên nghĩa vụ với khách hàng hơn lợi nhuận đều có nguy cơ làm giảm biên lợi nhuận. Đó là lý do chúng ta cần khuyến khích một sân chơi bình đẳng, nơi tất cả các đối thủ cạnh tranh lớn đều phải thể hiện một mức tôn trọng tối thiểu. Nhưng hiện trạng đơn giản là không thể chấp nhận được. Dù việc dọn dẹp các hoạt động dữ liệu của họ sẽ làm tăng chi phí của những công ty lạm dụng quyền riêng tư của người tiêu dùng, đó không phải là lý do để cho phép tình trạng này tiếp diễn, cũng như chúng ta không nên nghe theo những kẻ gây ô nhiễm phàn nàn rằng biên lợi nhuận của họ sẽ bị ảnh hưởng nếu họ bị buộc phải ngừng xả chất ô nhiễm xuống sông.</w:t>
      </w:r>
    </w:p>
    <w:p>
      <w:r>
        <w:rPr>
          <w:b w:val="0"/>
          <w:i w:val="0"/>
        </w:rPr>
        <w:t>Những vấn đề nảy sinh từ một hệ sinh thái kỹ thuật số giám sát quá mức đang trở nên khó giải quyết hơn và ăn sâu hơn. Đã đến lúc thử một giải pháp toàn diện, nhạy cảm với những phức tạp, hướng tới việc giải quyết chúng khi chúng xuất hiện, và dựa trên nghĩa vụ với từng người tiêu dùng mà dữ liệu của họ có thể bị dùng để chống lại họ.</w:t>
      </w:r>
    </w:p>
    <w:p>
      <w:r>
        <w:rPr>
          <w:b w:val="0"/>
          <w:i w:val="0"/>
        </w:rPr>
        <w:t>BÀI HỌC RÚT RA</w:t>
      </w:r>
    </w:p>
    <w:p>
      <w:r>
        <w:rPr>
          <w:b w:val="0"/>
          <w:i w:val="0"/>
        </w:rPr>
        <w:t>Trong bối cảnh thiếu các quy định của chính phủ và các thông lệ tốt nhất được chấp nhận rộng rãi về việc sử dụng thông tin cá nhân, các công ty nên trở thành những người ủy thác thông tin (information fiduciary). Điều này có nghĩa là hành động vì lợi ích tốt nhất của khách hàng và đặt lợi ích của khách hàng lên trên lợi ích của chính mình khi xảy ra xung đột.</w:t>
      </w:r>
    </w:p>
    <w:p>
      <w:pPr>
        <w:pStyle w:val="ListBullet"/>
      </w:pPr>
      <w:r>
        <w:rPr>
          <w:b w:val="0"/>
          <w:i w:val="0"/>
        </w:rPr>
        <w:t>Lý tưởng nhất là các công ty sẽ trở thành người được ủy thác (fiduciary) theo lựa chọn của chính họ, chứ không phải do luật pháp bắt buộc.</w:t>
      </w:r>
    </w:p>
    <w:p>
      <w:pPr>
        <w:pStyle w:val="ListBullet"/>
      </w:pPr>
      <w:r>
        <w:rPr>
          <w:b w:val="0"/>
          <w:i w:val="0"/>
        </w:rPr>
        <w:t>Cách tiếp cận theo kiểu người được ủy thác (fiduciary) sẽ trao cho khách hàng quyền được biết những dữ liệu nào đã được thu thập về họ, quyền yêu cầu chỉnh sửa hoặc xóa bỏ dữ liệu đó, và quyền từ chối cung cấp hoàn toàn một số dữ liệu nhất định.</w:t>
      </w:r>
    </w:p>
    <w:p>
      <w:pPr>
        <w:pStyle w:val="ListBullet"/>
      </w:pPr>
      <w:r>
        <w:rPr>
          <w:b w:val="0"/>
          <w:i w:val="0"/>
        </w:rPr>
        <w:t>Thay vì việc thu thập dữ liệu ngầm hoặc mờ ám như hiện nay, một bên thu thập dữ liệu theo kiểu người được ủy thác (fiduciary) sẽ hành xử giống như một chuyên gia được thuê lành nghề, giúp những người có dữ liệu đang bị khai thác chia sẻ đúng những gì họ sẵn lòng chia sẻ và không hơn.</w:t>
      </w:r>
    </w:p>
    <w:p>
      <w:pPr>
        <w:pStyle w:val="ListBullet"/>
      </w:pPr>
      <w:r>
        <w:rPr>
          <w:b w:val="0"/>
          <w:i w:val="0"/>
        </w:rPr>
        <w:t>Những người được ủy thác thông tin (information fiduciary) sẽ không chấm dứt quảng cáo nhắm mục tiêu, nhưng họ sẽ ngăn chặn việc dữ liệu bị sử dụng cho những mục đích không liên quan đến kỳ vọng của người đã chia sẻ dữ liệu đó ngay từ đầu.</w:t>
      </w:r>
    </w:p>
    <w:p>
      <w:pPr>
        <w:pStyle w:val="Heading3"/>
      </w:pPr>
      <w:r>
        <w:rPr>
          <w:b w:val="0"/>
          <w:i w:val="0"/>
        </w:rPr>
        <w:t>GHI CHÚ</w:t>
      </w:r>
    </w:p>
    <w:p>
      <w:pPr>
        <w:pStyle w:val="ListNumber"/>
      </w:pPr>
      <w:r>
        <w:rPr>
          <w:b w:val="0"/>
          <w:i w:val="0"/>
        </w:rPr>
        <w:t xml:space="preserve">1. Julia Angwin, Ariana Tobin, và Madeleine Varner, “Facebook (Still) Letting Housing Advertisers Exclude Users by Race,”</w:t>
      </w:r>
      <w:r>
        <w:rPr>
          <w:b w:val="0"/>
          <w:i/>
        </w:rPr>
        <w:t> ProPublica, ngày</w:t>
      </w:r>
      <w:r>
        <w:rPr>
          <w:b w:val="0"/>
          <w:i w:val="0"/>
        </w:rPr>
        <w:t> 21 tháng 11 năm 2017, https://www.propublica.org/article/facebook-advertising-discrimination-housing-race-sex-national-origin.</w:t>
      </w:r>
    </w:p>
    <w:p>
      <w:pPr>
        <w:pStyle w:val="ListNumber"/>
      </w:pPr>
      <w:r>
        <w:rPr>
          <w:b w:val="0"/>
          <w:i w:val="0"/>
        </w:rPr>
        <w:t xml:space="preserve">2. Jack M. Balkin và Jonathan Zittrain, “A Grand Bargain to Make Tech Companies Trustworthy,”</w:t>
      </w:r>
      <w:r>
        <w:rPr>
          <w:b w:val="0"/>
          <w:i/>
        </w:rPr>
        <w:t> Atlantic, ngày</w:t>
      </w:r>
      <w:r>
        <w:rPr>
          <w:b w:val="0"/>
          <w:i w:val="0"/>
        </w:rPr>
        <w:t> 3 tháng 10 năm 2016, https://www.theatlantic.com/technology/archive/2016/10/information-fiduciary/502346/.</w:t>
      </w:r>
    </w:p>
    <w:p>
      <w:r>
        <w:rPr>
          <w:b w:val="0"/>
          <w:i/>
        </w:rPr>
        <w:t>Chuyển thể từ nội dung đăng trên hbr.org, ngày 5 tháng 10 năm 2018 (sản phẩm #BG1805).</w:t>
      </w:r>
    </w:p>
    <w:p>
      <w:pPr>
        <w:pStyle w:val="Heading1"/>
      </w:pPr>
      <w:r>
        <w:rPr>
          <w:b w:val="0"/>
          <w:i w:val="0"/>
        </w:rPr>
        <w:t>7</w:t>
      </w:r>
    </w:p>
    <w:p>
      <w:pPr>
        <w:pStyle w:val="Heading1"/>
      </w:pPr>
      <w:r>
        <w:rPr>
          <w:b w:val="0"/>
          <w:i w:val="0"/>
        </w:rPr>
        <w:t>ĐỂ LẤY LẠI NIỀM TIN CỦA NGƯỜI TIÊU DÙNG, CÁC NHÀ TIẾP THỊ CẦN THỰC HÀNH DỮ LIỆU MINH BẠCH</w:t>
      </w:r>
    </w:p>
    <w:p>
      <w:r>
        <w:rPr>
          <w:b w:val="0"/>
          <w:i w:val="0"/>
        </w:rPr>
        <w:t>bởi Kevin Cochrane</w:t>
      </w:r>
    </w:p>
    <w:p>
      <w:r>
        <w:rPr>
          <w:b w:val="0"/>
          <w:i w:val="0"/>
        </w:rPr>
        <w:t>Đây là thời điểm tốt để làm người tiêu dùng. Các mô hình kinh doanh kỹ thuật số mới đã đảo ngược hoàn toàn mối quan hệ giữa khách hàng và thương hiệu. Người tiêu dùng không còn cần phải tự mình tìm hiểu về một sản phẩm hay công ty để tìm thứ họ đang cần nữa. Thay vào đó, các thương hiệu tự tìm đến chúng ta. Có nhiều lựa chọn và nhiều kênh để có được thứ bạn muốn hơn bao giờ hết.</w:t>
      </w:r>
    </w:p>
    <w:p>
      <w:r>
        <w:rPr>
          <w:b w:val="0"/>
          <w:i w:val="0"/>
        </w:rPr>
        <w:t>Dù vậy, luôn có mặt trái của vấn đề. Nền kinh tế kỹ thuật số tưởng như vô hạn này đã mang theo cảm giác bị phơi bày quá mức. Không ai thích cảm giác như đang bị theo dõi, vậy mà khi công nghệ ngày càng phát triển, chúng ta nhận ra mình đang bị mắc kẹt trong một cỗ máy tiếp thị đã trở nên quá thân mật đến mức không ai thấy thoải mái.</w:t>
      </w:r>
    </w:p>
    <w:p>
      <w:r>
        <w:rPr>
          <w:b w:val="0"/>
          <w:i w:val="0"/>
        </w:rPr>
        <w:t>Sức mạnh của kỹ thuật số (digital) lớn đến mức các thương hiệu đã bắt đầu lạm dụng nó. Và chính sự lạm dụng quyền lực này đã dẫn đến sự xói mòn lòng tin từng tồn tại giữa doanh nghiệp và người tiêu dùng.</w:t>
      </w:r>
    </w:p>
    <w:p>
      <w:r>
        <w:rPr>
          <w:b w:val="0"/>
          <w:i w:val="0"/>
        </w:rPr>
        <w:t>Trong thập kỷ qua, các doanh nghiệp đã xây dựng các hệ thống công nghệ tiếp thị (marketing technology stacks) để thu thập và tổ chức dữ liệu với hy vọng nhắm mục tiêu đến người tiêu dùng hiệu quả hơn. Được thúc đẩy bởi lời hứa về khách hàng trung thành và doanh thu lớn hơn, không mất nhiều thời gian để các nhà tiếp thị bắt đầu sử dụng dữ liệu cá nhân của người tiêu dùng mà không có sự hiểu biết hoặc đồng ý của họ. Hơn nữa, việc mua dữ liệu từ các nhà môi giới bên thứ ba (third-party brokers) đã trở thành tiêu chuẩn, khiến dữ liệu khách hàng và khách hàng tiềm năng trở nên cả trì trệ và không có được. Điều này đã châm ngòi cho một quá trình đen tối là kiếm tiền từ cuộc sống kỹ thuật số của người tiêu dùng, điều này đã phản tác dụng đối với các công ty.</w:t>
      </w:r>
    </w:p>
    <w:p>
      <w:r>
        <w:rPr>
          <w:b w:val="0"/>
          <w:i w:val="0"/>
        </w:rPr>
        <w:t>Do sử dụng dữ liệu không chính xác này, các thương hiệu bắt đầu tấn công người tiêu dùng bằng những thông điệp không thực sự liên quan đến sở thích cá nhân của họ. Thay vì kết nối một cách chân thực, các thương hiệu trở nên xa lánh những cá nhân mà họ đang cố gắng tiếp cận.</w:t>
      </w:r>
    </w:p>
    <w:p>
      <w:r>
        <w:rPr>
          <w:b w:val="0"/>
          <w:i w:val="0"/>
        </w:rPr>
        <w:t>Nghiên cứu chứng minh điều này: Gần một nửa số người tiêu dùng nói rằng họ đã rời khỏi trang web của một doanh nghiệp và mua hàng ở nơi khác vì trải nghiệm được quản lý kém.1 Hơn nữa, 73% người tiêu dùng cảm thấy họ chưa được tương tác theo cách cá nhân hóa.</w:t>
      </w:r>
    </w:p>
    <w:p>
      <w:r>
        <w:rPr>
          <w:b w:val="0"/>
          <w:i w:val="0"/>
        </w:rPr>
        <w:t xml:space="preserve">Đây là một tình huống khó xử: Người tiêu dùng muốn các ưu đãi được cá nhân hóa phù hợp với hành vi trong quá khứ và nhu cầu tương lai của họ. Để thực hiện mức độ cá nhân hóa này, các công ty phải thu thập một lượng lớn dữ liệu. Tuy nhiên, người tiêu dùng chỉ muốn</w:t>
      </w:r>
      <w:r>
        <w:rPr>
          <w:b w:val="0"/>
          <w:i/>
        </w:rPr>
        <w:t> một</w:t>
      </w:r>
      <w:r>
        <w:rPr>
          <w:b w:val="0"/>
          <w:i w:val="0"/>
        </w:rPr>
        <w:t xml:space="preserve"> phần dữ liệu của họ được sử dụng và chỉ theo cách mà họ cảm thấy thoải mái.</w:t>
      </w:r>
    </w:p>
    <w:p>
      <w:r>
        <w:rPr>
          <w:b w:val="0"/>
          <w:i w:val="0"/>
        </w:rPr>
        <w:t>Vậy, đâu là cách đúng đắn để điều hướng những phức tạp này?</w:t>
      </w:r>
    </w:p>
    <w:p>
      <w:r>
        <w:rPr>
          <w:b w:val="0"/>
          <w:i w:val="0"/>
        </w:rPr>
        <w:t>Khi được thực hiện đúng, các thông điệp được cá nhân hóa có thể tạo ra doanh thu thực sự. Nghiên cứu từ McKinsey phát hiện rằng cá nhân hóa có thể mang lại ROI gấp năm đến tám lần chi tiêu tiếp thị và có thể tăng doanh số lên 10% hoặc hơn.2 Rõ ràng là đáng để các thương hiệu đầu tư vào việc kết nối lại với khách hàng của họ.</w:t>
      </w:r>
    </w:p>
    <w:p>
      <w:r>
        <w:rPr>
          <w:b w:val="0"/>
          <w:i w:val="0"/>
        </w:rPr>
        <w:t>Để bắt đầu một mối quan hệ đáng tin cậy hơn, các tổ chức phải bắt đầu bằng việc loại bỏ các quy trình nội bộ thu thập dữ liệu bên thứ ba. Họ chỉ được sử dụng dữ liệu mà họ đã có được thông qua sự đồng ý rõ ràng của khách hàng. Cho đến nay, người tiêu dùng trung bình có thể không biết rằng khi họ “bật cookie”, nghĩa là họ đang đồng ý chia sẻ thông tin của mình với hàng chục—và trong một số trường hợp là hàng trăm—đối tác liên kết. Những ngày đó đã qua rồi.</w:t>
      </w:r>
    </w:p>
    <w:p>
      <w:r>
        <w:rPr>
          <w:b w:val="0"/>
          <w:i w:val="0"/>
        </w:rPr>
        <w:t>Người tiêu dùng nên (và trong tương lai sẽ) có toàn quyền nhìn thấy mức độ mà dữ liệu cá nhân của họ đang bị kiếm tiền. Đây là một điều bắt buộc, vì nghiên cứu cho thấy 79% người tiêu dùng sẽ rời bỏ thương hiệu nếu dữ liệu cá nhân của họ bị sử dụng mà họ không biết.3 Với Quy định Bảo vệ Dữ liệu Chung (GDPR) của Liên minh Châu Âu đã chính thức được triển khai trên các doanh nghiệp, các thương hiệu có cơ hội mới để đánh giá lại các thực tiễn dữ liệu, truyền đạt chúng rõ ràng đến khách hàng, giữ đúng lời hứa và trở nên mạnh mẽ hơn ở phía bên kia.</w:t>
      </w:r>
    </w:p>
    <w:p>
      <w:r>
        <w:rPr>
          <w:b w:val="0"/>
          <w:i w:val="0"/>
        </w:rPr>
        <w:t>GDPR và các luật bảo mật nghiêm ngặt hơn cũng có nghĩa là các nhà tiếp thị sẽ cần khuyến khích người tiêu dùng chia sẻ dữ liệu của họ. Hãy xem xét các thực tiễn tốt nhất sau đây:</w:t>
      </w:r>
    </w:p>
    <w:p>
      <w:pPr>
        <w:pStyle w:val="ListBullet"/>
      </w:pPr>
      <w:r>
        <w:rPr>
          <w:b w:val="0"/>
          <w:i w:val="0"/>
        </w:rPr>
        <w:t>Giải thích những lợi ích mà khách hàng sẽ nhận được. Các lợi ích cụ thể có thể bao gồm ưu đãi cá nhân hóa hơn, phần thưởng độc quyền hoặc quyền truy cập vào công cụ ra quyết định giúp cuộc sống dễ dàng hơn. Netflix là một ví dụ tuyệt vời: Nếu không cấp quyền truy cập dữ liệu cá nhân của họ, khách hàng sẽ không được hưởng lợi từ công cụ gợi ý mạnh mẽ của Netflix, đây là một cách hiệu quả để người tiêu dùng khám phá nội dung mới rất phù hợp với sở thích của họ.</w:t>
      </w:r>
    </w:p>
    <w:p>
      <w:pPr>
        <w:pStyle w:val="ListBullet"/>
      </w:pPr>
      <w:r>
        <w:rPr>
          <w:b w:val="0"/>
          <w:i w:val="0"/>
        </w:rPr>
        <w:t>Cho khách hàng toàn quyền kiểm soát các loại dữ liệu họ chia sẻ. Tất nhiên, một số loại dữ liệu nhạy cảm hơn những loại khác. Có thể một khách hàng thoải mái chia sẻ tên và ngày sinh của họ, nhưng không muốn chia sẻ địa chỉ nhà hoặc số điện thoại di động. Đặt khách hàng vào vị trí kiểm soát và cung cấp sự linh hoạt trong các loại dữ liệu họ có thể chia sẻ sẽ khiến họ có nhiều khả năng cung cấp ít nhất một số thông tin cá nhân.</w:t>
      </w:r>
    </w:p>
    <w:p>
      <w:pPr>
        <w:pStyle w:val="ListBullet"/>
      </w:pPr>
      <w:r>
        <w:rPr>
          <w:b w:val="0"/>
          <w:i w:val="0"/>
        </w:rPr>
        <w:t>Cung cấp các công cụ cho phép khách hàng dễ dàng chỉnh sửa cài đặt quyền riêng tư của họ. Để làm được điều này, các tổ chức nên cân nhắc triển khai một trung tâm quyền riêng tư kỹ thuật số (digital privacy center) nơi khách hàng có thể dễ dàng hiểu và quản lý các lựa chọn dữ liệu của mình. Một phần của việc này là khả năng cấu hình chính xác ai trong tổ chức có quyền truy cập dữ liệu. Ngoài ra, nó nên bao gồm nút “tải xuống dữ liệu của tôi” cho phép khách hàng nhanh chóng và dễ dàng biết thông tin chính xác mà công ty có quyền truy cập vào bất kỳ lúc nào.</w:t>
      </w:r>
    </w:p>
    <w:p>
      <w:r>
        <w:rPr>
          <w:b w:val="0"/>
          <w:i w:val="0"/>
        </w:rPr>
        <w:t>Bước cuối cùng là duy trì sự nhất quán. Một chuyện là khách hàng ban đầu đồng ý chia sẻ dữ liệu, nhưng lại là chuyện khác để họ cảm thấy được khuyến khích tiếp tục chia sẻ. Các nhà tiếp thị có thể giữ mối quan hệ bền vững bằng cách tuân thủ các chính sách quyền riêng tư và cung cấp thông tin liên lạc nhất quán, có giá trị. Các công nghệ mới nổi như trí tuệ nhân tạo (artificial intelligence) có thể giúp ích bằng cách xây dựng một cái nhìn tổng hợp về từng khách hàng, phác họa tất cả hành vi và giao tiếp trong quá khứ với thương hiệu. Theo cách tôi thấy, người tiêu dùng sẽ ngày càng giới hạn lòng trung thành thương hiệu của họ vào các tổ chức hỗ trợ họ đạt được mục tiêu lối sống hàng ngày. Họ sẽ đầu tư thời gian và tiền bạc vào ít mối quan hệ hơn nhưng sâu sắc hơn.</w:t>
      </w:r>
    </w:p>
    <w:p>
      <w:r>
        <w:rPr>
          <w:b w:val="0"/>
          <w:i w:val="0"/>
        </w:rPr>
        <w:t>Kỷ nguyên kỹ thuật số đã thay đổi căn bản các giả định về cách cá nhân sẽ kinh doanh và tương tác với các công ty. Và một khi lòng tin đã mất, các thương hiệu gần như không thể xây dựng lại mối quan hệ bền vững, trung thực với khách hàng của mình.</w:t>
      </w:r>
    </w:p>
    <w:p>
      <w:r>
        <w:rPr>
          <w:b w:val="0"/>
          <w:i w:val="0"/>
        </w:rPr>
        <w:t>Là những nhà tiếp thị, chúng ta phải hiểu rằng người thật mua từ người thật. Đây là lý do tại sao tính xác thực trong thông điệp tiếp thị lại quan trọng đến vậy, đặc biệt là trong thời đại kỹ thuật số. Tính minh bạch, sự đồng ý và lòng tin là chìa khóa để hình thành mối quan hệ thương hiệu lâu dài.</w:t>
      </w:r>
    </w:p>
    <w:p>
      <w:r>
        <w:rPr>
          <w:b w:val="0"/>
          <w:i w:val="0"/>
        </w:rPr>
        <w:t>Khi ngành công nghiệp ngày càng dựa trên dữ liệu, các nhà tiếp thị phải tránh trở nên quá khoa học trong việc định hướng các kết quả mang tính áp đặt. Thay vào đó, chúng ta nên sử dụng dữ liệu để kết nối ở quy mô lớn với từng cá nhân và giúp hướng dẫn họ đến những mục tiêu cá nhân tự khám phá. Hãy cùng nhau làm việc để cải thiện cuộc sống, chứ không phải thao túng chúng.</w:t>
      </w:r>
    </w:p>
    <w:p>
      <w:r>
        <w:rPr>
          <w:b w:val="0"/>
          <w:i w:val="0"/>
        </w:rPr>
        <w:t>BÀI HỌC RÚT RA</w:t>
      </w:r>
    </w:p>
    <w:p>
      <w:r>
        <w:rPr>
          <w:b w:val="0"/>
          <w:i w:val="0"/>
        </w:rPr>
        <w:t xml:space="preserve">Việc nhắm mục tiêu khách hàng chưa bao giờ khó khăn đến thế. Họ muốn những ưu đãi được cá nhân hóa, phù hợp với hành vi trong quá khứ và nhu cầu tương lai của mình, nhưng để làm được điều này, các công ty phải thu thập một lượng lớn dữ liệu của họ. Thế nhưng</w:t>
      </w:r>
      <w:r>
        <w:rPr>
          <w:b w:val="0"/>
          <w:i/>
        </w:rPr>
        <w:t> khách</w:t>
      </w:r>
      <w:r>
        <w:rPr>
          <w:b w:val="0"/>
          <w:i w:val="0"/>
        </w:rPr>
        <w:t xml:space="preserve"> hàng chỉ muốn một phần dữ liệu của mình được thu thập và chỉ theo cách mà họ cảm thấy thoải mái. Làm sao các nhà tiếp thị có thể xử lý những phức tạp này và duy trì mối quan hệ bền chặt với khách hàng của mình?</w:t>
      </w:r>
    </w:p>
    <w:p>
      <w:pPr>
        <w:pStyle w:val="ListBullet"/>
      </w:pPr>
      <w:r>
        <w:rPr>
          <w:b w:val="0"/>
          <w:i w:val="0"/>
        </w:rPr>
        <w:t>Các công ty nên bắt đầu bằng việc loại bỏ các quy trình nội bộ thu thập dữ liệu bên thứ ba và bắt đầu chỉ sử dụng dữ liệu mà họ đã có được thông qua sự đồng ý rõ ràng của khách hàng.</w:t>
      </w:r>
    </w:p>
    <w:p>
      <w:pPr>
        <w:pStyle w:val="ListBullet"/>
      </w:pPr>
      <w:r>
        <w:rPr>
          <w:b w:val="0"/>
          <w:i w:val="0"/>
        </w:rPr>
        <w:t>Khách hàng nên được cho thấy toàn bộ bức tranh về mức độ dữ liệu cá nhân của họ đang bị kiếm tiền.</w:t>
      </w:r>
    </w:p>
    <w:p>
      <w:pPr>
        <w:pStyle w:val="ListBullet"/>
      </w:pPr>
      <w:r>
        <w:rPr>
          <w:b w:val="0"/>
          <w:i w:val="0"/>
        </w:rPr>
        <w:t>Các nhà tiếp thị nên khuyến khích khách hàng chia sẻ dữ liệu của họ bằng cách giải thích những lợi ích mà họ sẽ nhận được, trao cho khách hàng toàn quyền kiểm soát các loại dữ liệu họ chia sẻ, và cung cấp các công cụ cho phép khách hàng dễ dàng chỉnh sửa cài đặt quyền riêng tư của mình.</w:t>
      </w:r>
    </w:p>
    <w:p>
      <w:pPr>
        <w:pStyle w:val="Heading3"/>
      </w:pPr>
      <w:r>
        <w:rPr>
          <w:b w:val="0"/>
          <w:i w:val="0"/>
        </w:rPr>
        <w:t>GHI CHÚ</w:t>
      </w:r>
    </w:p>
    <w:p>
      <w:pPr>
        <w:pStyle w:val="ListNumber"/>
      </w:pPr>
      <w:r>
        <w:rPr>
          <w:b w:val="0"/>
          <w:i w:val="0"/>
        </w:rPr>
        <w:t xml:space="preserve">1. Scott Tieman, “There’s Power in Consumer Data. Is Your Brand in Control?,”</w:t>
      </w:r>
      <w:r>
        <w:rPr>
          <w:b w:val="0"/>
          <w:i/>
        </w:rPr>
        <w:t> Adweek,</w:t>
      </w:r>
      <w:r>
        <w:rPr>
          <w:b w:val="0"/>
          <w:i w:val="0"/>
        </w:rPr>
        <w:t> May 13, 2018, http://www.adweek.com/digital/theres-power-in-consumer-data-is-your-brand-in-control/.</w:t>
      </w:r>
    </w:p>
    <w:p>
      <w:pPr>
        <w:pStyle w:val="ListNumber"/>
      </w:pPr>
      <w:r>
        <w:rPr>
          <w:b w:val="0"/>
          <w:i w:val="0"/>
        </w:rPr>
        <w:t>2. Matt Ariker, Alejandro Díaz, Jason Heller, and Jesko Perrey, “Personalizing at Scale,” McKinsey, November 2015, https://www.mckinsey.com/business-functions/marketing-and-sales/our-insights/personalizing-at-scale.</w:t>
      </w:r>
    </w:p>
    <w:p>
      <w:pPr>
        <w:pStyle w:val="ListNumber"/>
      </w:pPr>
      <w:r>
        <w:rPr>
          <w:b w:val="0"/>
          <w:i w:val="0"/>
        </w:rPr>
        <w:t>3. “The 2017 SAP Hybris Consumer Insights Report: 1,000 Consumers Tell You What They Love and Hate About Brands,” 2017, https://news.sap.com/wp-content/blogs.dir/1/files/SAP-Infographic-Consumer-Insight-Report-US_171220.pdf.</w:t>
      </w:r>
    </w:p>
    <w:p>
      <w:r>
        <w:rPr>
          <w:b w:val="0"/>
          <w:i/>
        </w:rPr>
        <w:t>Chuyển thể từ nội dung đăng trên hbr.org, ngày 13 tháng 6 năm 2018 (sản phẩm #H04E2F).</w:t>
      </w:r>
    </w:p>
    <w:p>
      <w:pPr>
        <w:pStyle w:val="Heading1"/>
      </w:pPr>
      <w:r>
        <w:rPr>
          <w:b w:val="0"/>
          <w:i w:val="0"/>
        </w:rPr>
        <w:t>8</w:t>
      </w:r>
    </w:p>
    <w:p>
      <w:pPr>
        <w:pStyle w:val="Heading1"/>
      </w:pPr>
      <w:r>
        <w:rPr>
          <w:b w:val="0"/>
          <w:i w:val="0"/>
        </w:rPr>
        <w:t>BLOCKCHAIN CÓ THỂ GIÚP CÁC NHÀ TIẾP THỊ XÂY DỰNG MỐI QUAN HỆ TỐT HƠN VỚI KHÁCH HÀNG NHƯ THẾ NÀO</w:t>
      </w:r>
    </w:p>
    <w:p>
      <w:r>
        <w:rPr>
          <w:b w:val="0"/>
          <w:i w:val="0"/>
        </w:rPr>
        <w:t>bởi Campbell R. Harvey, Christine Moorman, và Marc Toledo</w:t>
      </w:r>
    </w:p>
    <w:p>
      <w:r>
        <w:rPr>
          <w:b w:val="0"/>
          <w:i w:val="0"/>
        </w:rPr>
        <w:t>Blockchain có những tác động quan trọng đối với tiếp thị và quảng cáo. Nhưng theo The CMO Survey, chỉ 8% công ty đánh giá việc sử dụng blockchain trong tiếp thị là quan trọng vừa phải hoặc rất quan trọng.1</w:t>
      </w:r>
    </w:p>
    <w:p>
      <w:r>
        <w:rPr>
          <w:b w:val="0"/>
          <w:i w:val="0"/>
        </w:rPr>
        <w:t>Công nghệ blockchain chưa được hiểu rõ và đang bị thổi phồng quá mức. Sự kết hợp này tạo ra rào cản tự nhiên cho việc gia nhập và có khả năng khiến các nhà tiếp thị (marketer) chọn cách chờ đợi và quan sát. Tuy nhiên, có nhiều lý do để bỏ thời gian ngay bây giờ để hiểu công nghệ này và bắt đầu khám phá các ứng dụng tiếp thị cụ thể cho ngành của bạn. Giống như các nền tảng kỹ thuật số, mạng xã hội, công nghệ tiếp thị (martech), công nghệ tài chính (fintech) và vô số đổi mới khác, thành quả của blockchain có thể thuộc về những người tiên phong (early adopter) – những người cam kết đổi mới không ngừng nghỉ.</w:t>
      </w:r>
    </w:p>
    <w:p>
      <w:r>
        <w:rPr>
          <w:b w:val="0"/>
          <w:i w:val="0"/>
        </w:rPr>
        <w:t>Các đặc tính của blockchain—tính minh bạch, tính bất biến và tính bảo mật—khiến nó trở nên đáng tin cậy và đáng tưởng cho các ứng dụng như quản lý chuỗi cung ứng, hợp đồng thông minh (smart contract), báo cáo tài chính, Internet vạn vật (Internet of Things), quản lý thông tin riêng tư (như y tế) và thậm chí cả quản lý lưới điện. Trong khi đó, mô hình truyền tải của nó giảm chi phí giao dịch, cho phép xác minh và trao đổi quyền sở hữu hiệu quả, đồng thời mở ra cánh cửa cho các khoản thanh toán siêu nhỏ theo thời gian thực. Blockchain có thể khiến các rào cản thanh toán thu hẹp lại, các trung gian dần biến mất, và người tiêu dùng có thể sở hữu và kiểm soát thông tin cá nhân của mình. Ở đây, chúng ta thấy tiềm năng đột phá của blockchain đối với tiếp thị.</w:t>
      </w:r>
    </w:p>
    <w:p>
      <w:pPr>
        <w:pStyle w:val="Heading2"/>
      </w:pPr>
      <w:r>
        <w:rPr>
          <w:b w:val="0"/>
          <w:i w:val="0"/>
        </w:rPr>
        <w:t>Tác động tiếp thị của chi phí giao dịch gần như bằng không</w:t>
      </w:r>
    </w:p>
    <w:p>
      <w:r>
        <w:rPr>
          <w:b w:val="0"/>
          <w:i w:val="0"/>
        </w:rPr>
        <w:t>Ngày nay, các giao dịch tài chính có chi phí đáng kể. Các nhà bán lẻ thường trả cho các công ty thẻ tín dụng 3% phí xử lý thanh toán, trong khi các trạm xăng còn trả nhiều hơn. Các nhà cung cấp sử dụng eBay và Shopify trả phí niêm yết và phí bán hàng, và người tiêu dùng trả phí giao dịch trên các cổng thanh toán như PayPal. Tất cả những khoản phí này làm tăng chi phí hàng hóa và thường được chuyển sang cho người tiêu dùng. Với việc sử dụng rộng rãi thẻ tín dụng và thẻ ghi nợ, nhiều thương nhân đã đặt mức mua tối thiểu để tránh lợi nhuận bị phá hủy bởi các khoản phí.</w:t>
      </w:r>
    </w:p>
    <w:p>
      <w:r>
        <w:rPr>
          <w:b w:val="0"/>
          <w:i w:val="0"/>
        </w:rPr>
        <w:t>Công nghệ blockchain cho phép chi phí giao dịch gần như bằng không—ngay cả với các giao dịch siêu nhỏ (microtransactions). Các tập đoàn tài chính như Mastercard và Visa đã cung cấp khả năng gửi tiền bằng bất kỳ loại tiền tệ địa phương nào qua blockchain thay vì quẹt thẻ tín dụng, tận dụng các lớp bảo mật và minh bạch bổ sung của công nghệ này. Hơn nữa, việc có thể loại bỏ các bên trung gian và kết nối trực tiếp các ngân hàng ở cả hai đầu của mỗi giao dịch có thể tránh được hầu hết các khoản phí xuyên biên giới.</w:t>
      </w:r>
    </w:p>
    <w:p>
      <w:r>
        <w:rPr>
          <w:b w:val="0"/>
          <w:i w:val="0"/>
        </w:rPr>
        <w:t>Điều này cũng có ý nghĩa đối với các nhà tiếp thị và quảng cáo. Các nhà tiếp thị thường cố gắng tiếp cận dữ liệu khách hàng bằng cách trả tiền cho bên thứ ba (như Facebook) để chia sẻ thông tin. Nhưng blockchain có thể cho phép người bán sử dụng các khoản thanh toán siêu nhỏ (micropayments) để thúc đẩy người tiêu dùng chia sẻ thông tin cá nhân—một cách trực tiếp, không cần qua trung gian. Ví dụ, một chuỗi cửa hàng tạp hóa có ứng dụng di động có thể trả cho người dùng 1 đô la để cài đặt ứng dụng trên điện thoại của họ, cộng thêm 1 đô la nếu họ cho phép bật tính năng theo dõi vị trí. Mỗi lần họ mở ứng dụng và dành ít nhất một phút trên đó, nhà bán lẻ có thể trả cho họ vài xu hoặc điểm thưởng tương đương tín dụng cửa hàng, tối đa mỗi ngày. Trong thời gian đó, họ đẩy các ưu đãi và khuyến mãi đặc biệt đến người dùng. Thật vậy, các ưu đãi được thiết kế riêng cho người dùng mở ra một cơ chế hợp pháp để cung cấp giá cá nhân hóa dựa trên hồ sơ của người tiêu dùng. Cách tiếp cận này có tiềm năng giảm gian lận và giảm thiểu thông tin không chính xác hoặc không đầy đủ từ khách hàng vốn đang gây khó khăn cho các chương trình này.</w:t>
      </w:r>
    </w:p>
    <w:p>
      <w:r>
        <w:rPr>
          <w:b w:val="0"/>
          <w:i w:val="0"/>
        </w:rPr>
        <w:t xml:space="preserve">Tương tự, các nhà tiếp thị có thể kích hoạt</w:t>
      </w:r>
      <w:r>
        <w:rPr>
          <w:b w:val="0"/>
          <w:i/>
        </w:rPr>
        <w:t> hợp đồng thông</w:t>
      </w:r>
      <w:r>
        <w:rPr>
          <w:b w:val="0"/>
          <w:i w:val="0"/>
        </w:rPr>
        <w:t xml:space="preserve"> minh (smart contracts) (các thỏa thuận ảo loại bỏ nhu cầu xác nhận, xem xét hoặc xác thực bởi trung gian) mà người dùng có thể kích hoạt khi họ đăng ký nhận bản tin email hoặc tham gia chương trình khách hàng thân thiết. Các khoản thanh toán siêu nhỏ được gửi trực tiếp vào ví của người dùng mỗi khi họ tương tác với email thương mại—hoặc với quảng cáo, điều này dẫn chúng ta đến điểm tiếp theo.</w:t>
      </w:r>
    </w:p>
    <w:p>
      <w:pPr>
        <w:pStyle w:val="Heading2"/>
      </w:pPr>
      <w:r>
        <w:rPr>
          <w:b w:val="0"/>
          <w:i w:val="0"/>
        </w:rPr>
        <w:t>Chấm dứt thế độc quyền quảng cáo Google-Facebook</w:t>
      </w:r>
    </w:p>
    <w:p>
      <w:r>
        <w:rPr>
          <w:b w:val="0"/>
          <w:i w:val="0"/>
        </w:rPr>
        <w:t>Một mô hình tương tự có thể được áp dụng với quảng cáo trên website bằng cách trả tiền cho người tiêu dùng cho mỗi lượt xem trang. Năm 2016, HubSpot công bố một nghiên cứu cho thấy phần lớn người dùng internet không thích hầu hết các hình thức pop-up và quảng cáo di động, đồng thời coi quảng cáo trực tuyến là xâm phạm và gây gián đoạn tiêu cực.2 Một phản ứng ngày càng phổ biến là cài đặt trình chặn quảng cáo, một xu hướng đang gây ảnh hưởng trừng phạt lớn đối với ngành. Người ta ước tính rằng việc áp dụng chặn quảng cáo sẽ khiến các nhà xuất bản thiệt hại 35 tỷ USD vào năm 2020.3</w:t>
      </w:r>
    </w:p>
    <w:p>
      <w:r>
        <w:rPr>
          <w:b w:val="0"/>
          <w:i w:val="0"/>
        </w:rPr>
        <w:t>Công nghệ hỗ trợ blockchain có khả năng cho phép các nhà tiếp thị thu hồi lại một phần doanh thu đó bằng một loại mô hình khác: Các nhà tiếp thị trả tiền trực tiếp cho người tiêu dùng để đổi lấy sự chú ý của họ và loại bỏ lớp Google-Facebook.</w:t>
      </w:r>
    </w:p>
    <w:p>
      <w:r>
        <w:rPr>
          <w:b w:val="0"/>
          <w:i w:val="0"/>
        </w:rPr>
        <w:t>Chúng tôi tin rằng thế độc quyền Google-Facebook trong quảng cáo kỹ thuật số sẽ sớm bị đe dọa bởi công nghệ blockchain. Mặc dù tìm kiếm dựa trên từ khóa sẽ không biến mất hoàn toàn, nó sẽ trở nên ít nổi bật hơn nhiều. Cuối cùng, các cá nhân có thể kiểm soát hồ sơ trực tuyến và đồ thị xã hội (social graph) của riêng họ.</w:t>
      </w:r>
    </w:p>
    <w:p>
      <w:r>
        <w:rPr>
          <w:b w:val="0"/>
          <w:i w:val="0"/>
        </w:rPr>
        <w:t>Với công nghệ blockchain, các công ty có thể bỏ qua các ông lớn truyền thông xã hội ngày nay bằng cách tương tác trực tiếp với người tiêu dùng và có thể chia sẻ phần thưởng từ việc tiếp xúc quảng cáo trực tiếp với họ. Năm 2016, Google được báo cáo đã tạo ra trung bình 73 USD mỗi người dùng hoạt động thông qua quảng cáo.4 Tất nhiên, 73 USD chỉ là mức trung bình trên gần một tỷ người dùng hoạt động. Thật hợp lý khi kỳ vọng rằng Google mang về hơn 1.000 USD cho một số nhóm nhân khẩu học được đánh giá cao. Hãy tưởng tượng những khả năng tiếp thị khi các công ty có thể chuyển giao hiệu quả những giá trị này cho người tiêu dùng thông qua quảng cáo được tiêu thụ tự nguyện nhờ công nghệ blockchain.</w:t>
      </w:r>
    </w:p>
    <w:p>
      <w:r>
        <w:rPr>
          <w:b w:val="0"/>
          <w:i w:val="0"/>
        </w:rPr>
        <w:t>Công nghệ blockchain cũng có thể xác minh việc phân phối quảng cáo và sự tương tác của người tiêu dùng; tránh việc phục vụ quảng cáo hoặc email quá mức, điều khiến người tiêu dùng tức giận và làm họ mất động lực mua hàng; và ngăn chặn quảng cáo theo dõi không còn phù hợp (chẳng hạn như khi người tiêu dùng đã mua sản phẩm của công ty hoặc đối thủ cạnh tranh).</w:t>
      </w:r>
    </w:p>
    <w:p>
      <w:pPr>
        <w:pStyle w:val="Heading2"/>
      </w:pPr>
      <w:r>
        <w:rPr>
          <w:b w:val="0"/>
          <w:i w:val="0"/>
        </w:rPr>
        <w:t>Chấm dứt gian lận và thư rác trong tiếp thị</w:t>
      </w:r>
    </w:p>
    <w:p>
      <w:r>
        <w:rPr>
          <w:b w:val="0"/>
          <w:i w:val="0"/>
        </w:rPr>
        <w:t>Xác minh gian lận qua blockchain cũng sẽ giúp xác minh nguồn gốc và phương pháp của các nhà tiếp thị. Các khoản thanh toán siêu nhỏ (micropayments) cũng sẽ phá hủy hiệu quả khái niệm thư rác lừa đảo hàng loạt hiện nay, vốn làm giảm hiệu quả tiếp thị của tất cả mọi người.</w:t>
      </w:r>
    </w:p>
    <w:p>
      <w:r>
        <w:rPr>
          <w:b w:val="0"/>
          <w:i w:val="0"/>
        </w:rPr>
        <w:t>Khoảng 135 tỷ email rác được gửi mỗi ngày, hiện chiếm 48% tổng số email được gửi. Những kẻ gửi thư rác chỉ nhận được một phản hồi cho mỗi 12,5 triệu email được gửi. Một khoản thanh toán rất nhỏ được kích hoạt bằng blockchain cho người nhận email sẽ ngăn chặn kẻ gửi thư rác bằng cách tăng chi phí của hoạt động này. Nó cũng sẽ giúp các công ty xác định người tiêu dùng quan tâm đến giao dịch thông qua sự sẵn lòng thực hiện trao đổi này.</w:t>
      </w:r>
    </w:p>
    <w:p>
      <w:r>
        <w:rPr>
          <w:b w:val="0"/>
          <w:i w:val="0"/>
        </w:rPr>
        <w:t>Tương tự, đối với internet, mỗi khi người dùng nhấp vào một liên kết, có thể có một khoản thanh toán siêu nhỏ. Trong hầu hết các trường hợp, người dùng sẽ thực hiện một khoản thanh toán siêu nhỏ (ví dụ, một xu để đọc một bài báo). Điều này sẽ đánh bại các cuộc tấn công từ chối dịch vụ (denial-of-service attacks) — một cuộc tấn công mạng trong đó bot tấn công một trang web với hàng triệu yêu cầu, khiến trang web bị sập hoặc phản hồi chậm.</w:t>
      </w:r>
    </w:p>
    <w:p>
      <w:r>
        <w:rPr>
          <w:b w:val="0"/>
          <w:i w:val="0"/>
        </w:rPr>
        <w:t>Blockchain cũng có thể khiến bot khó tạo tài khoản mạng xã hội giả, gửi tin nhắn lừa đảo tràn ngập người dùng và đánh cắp tiền quảng cáo trực tuyến từ các thương hiệu lớn. Tính xác thực trực tuyến được tích hợp sẵn trong công nghệ blockchain. Một công ty đang giải quyết vấn đề gian lận trên mạng xã hội là Keybase.io, cho phép cá nhân sử dụng blockchain để chứng minh rằng họ là chủ sở hữu hợp pháp của các tài khoản mạng xã hội khác nhau của mình. Điều này sẽ giúp tác động của tiếp thị dễ theo dõi hơn và chi tiêu tiếp thị dễ biện minh hơn — cả hai đều là thắng lợi lớn cho ngành.</w:t>
      </w:r>
    </w:p>
    <w:p>
      <w:r>
        <w:rPr>
          <w:b w:val="0"/>
          <w:i w:val="0"/>
        </w:rPr>
        <w:t>Tính đến năm 2016, 7,6 tỷ USD (hay 56% tổng chi tiêu quảng cáo hiển thị) đã bị mất do hoạt động gian lận hoặc lừa đảo, con số này dự kiến sẽ tăng lên 10,9 tỷ USD. Bằng cách sử dụng công nghệ blockchain để theo dõi quảng cáo của mình, các nhóm tiếp thị có thể duy trì quyền kiểm soát tất cả các hoạt động tự động hóa của họ, đảm bảo rằng chi tiêu tiếp thị tập trung vào các hoạt động tạo ROI, và đo lường trực tiếp tác động của tiếp thị đến từng người dùng, từng thư. Bằng cách gắn kết hành vi người dùng và thanh toán siêu nhỏ với nhau, blockchain có thể giải quyết vấn đề quy kết (attribution problem) đã làm khổ các nhà tiếp thị trong nhiều thập kỷ.</w:t>
      </w:r>
    </w:p>
    <w:p>
      <w:pPr>
        <w:pStyle w:val="Heading2"/>
      </w:pPr>
      <w:r>
        <w:rPr>
          <w:b w:val="0"/>
          <w:i w:val="0"/>
        </w:rPr>
        <w:t>Kiếm tiền lại từ việc tiêu thụ nội dung truyền thông (Remonetizing Media Consumption)</w:t>
      </w:r>
    </w:p>
    <w:p>
      <w:r>
        <w:rPr>
          <w:b w:val="0"/>
          <w:i w:val="0"/>
        </w:rPr>
        <w:t>Nội dung biên tập được hỗ trợ bởi blockchain (chuỗi khối) có khả năng sẽ cho phép các công ty nâng cao khả năng kiểm soát chất lượng và bảo vệ bản quyền. Ví dụ, Kodak (được tái tạo) đã tạo ra KODAKOne, sẽ có một sổ cái kỹ thuật số ghi lại ai sở hữu bản quyền của từng hình ảnh, cho phép các nhiếp ảnh gia khẳng định quyền kiểm soát tác phẩm của họ. Hiện nay, việc đánh cắp nội dung trực tuyến là một vấn đề phổ biến và những người sáng tạo có rất ít cách để thu hồi số tiền đã mất ngoài các vụ kiện tốn kém. Trong tương lai, họ sẽ tự động và dễ dàng nhận được thanh toán cho việc sử dụng nội dung.</w:t>
      </w:r>
    </w:p>
    <w:p>
      <w:r>
        <w:rPr>
          <w:b w:val="0"/>
          <w:i w:val="0"/>
        </w:rPr>
        <w:t>Ngoài ra, người bình thường tạo ra nội dung lan truyền (viral content), chẳng hạn như video được xem nhiều hoặc bài đăng trên mạng xã hội, có thể nhận được thù lao cho mỗi lượt nhấp. (Hiện tại, những người sáng tạo này nhận được rất ít hoặc không có tiền trừ khi tác phẩm của họ được hiển thị trên các kênh trực tuyến có người đăng ký.)</w:t>
      </w:r>
    </w:p>
    <w:p>
      <w:r>
        <w:rPr>
          <w:b w:val="0"/>
          <w:i w:val="0"/>
        </w:rPr>
        <w:t>Trong tất cả các tình huống này, những người sáng tạo nội dung được trao quyền để sản xuất ra tác phẩm phù hợp, được đánh giá tương xứng với mức độ thành công của nó.</w:t>
      </w:r>
    </w:p>
    <w:p>
      <w:r>
        <w:rPr>
          <w:b w:val="0"/>
          <w:i w:val="0"/>
        </w:rPr>
        <w:t>Các công ty như Coupit đang chuẩn bị tối đa hóa tác động của nội dung được cải thiện đó. Công nghệ dựa trên blockchain của họ cho phép các nhà tiếp thị trở thành một phần của các chương trình khách hàng thân thiết và liên kết cho những người tiêu dùng đã đồng ý tham gia, những người có thể trao đổi phần thưởng với nhau. Các nhà tiếp thị có được khả năng hiển thị và minh bạch để phân biệt giữa khách hàng không hoạt động và khách hàng trung thành, từ đó mở rộng chiến lược của họ để gửi các ưu đãi được nhắm mục tiêu đến từng nhóm.</w:t>
      </w:r>
    </w:p>
    <w:p>
      <w:r>
        <w:rPr>
          <w:b w:val="0"/>
          <w:i w:val="0"/>
        </w:rPr>
        <w:t>Ngay cả khi cần có một bên tổng hợp dữ liệu hoặc trung gian phân tích, các khoản thanh toán vi mô (micropayments) sẽ cho phép các công ty vượt qua việc chặn quảng cáo. Các cá nhân sẽ kiểm soát lượng thông tin cá nhân mà họ chia sẻ và sẽ được thưởng trực tiếp cho việc tiếp xúc với quảng cáo, và nhiều lo ngại về quyền riêng tư sẽ được giải quyết một cách chính đáng.</w:t>
      </w:r>
    </w:p>
    <w:p>
      <w:r>
        <w:rPr>
          <w:b w:val="0"/>
          <w:i w:val="0"/>
        </w:rPr>
        <w:t>Một ví dụ về điều này là Brave, một trình duyệt web mới được tạo ra bởi Brendan Eich, đồng sáng lập dự án Mozilla và là người tạo ra ngôn ngữ JavaScript. Ngoài việc cung cấp các mức độ riêng tư và bảo mật mới, Brave đang kích hoạt một hệ thống dựa trên blockchain nhằm mục đích chuyển đổi mối quan hệ giữa người dùng, nhà quảng cáo và người sáng tạo nội dung. Basic Attention Tokens (BATs) sẽ cho phép các nhà xuất bản kiếm tiền từ các dịch vụ giá trị gia tăng và nắm bắt một phần tăng trưởng liên quan đến quảng cáo, trong đó 73% bị chi phối bởi Facebook và Google.</w:t>
      </w:r>
    </w:p>
    <w:p>
      <w:pPr>
        <w:pStyle w:val="Heading2"/>
      </w:pPr>
      <w:r>
        <w:rPr>
          <w:b w:val="0"/>
          <w:i w:val="0"/>
        </w:rPr>
        <w:t>Kết quả tốt hơn cho cả doanh nghiệp lẫn người tiêu dùng</w:t>
      </w:r>
    </w:p>
    <w:p>
      <w:r>
        <w:rPr>
          <w:b w:val="0"/>
          <w:i w:val="0"/>
        </w:rPr>
        <w:t>Khi blockchain trở nên phổ biến, mọi bên trung gian sẽ cần thích nghi với mô hình kinh doanh của mình. Chuỗi quyết định sẽ bị thay đổi về mặt cấu trúc: Các cá nhân sẽ có nhiều quyền kiểm soát hơn đối với cách họ chia sẻ thông tin cá nhân và cách họ dành thời gian tương tác với nhà quảng cáo. Thư rác và các chiêu lừa đảo (phishing) sẽ tự triệt tiêu bởi chính bản chất của chúng—càng gửi thư rác nhiều, chúng càng trở nên không bền vững về mặt kinh tế. Đối với doanh nghiệp, điều này có thể đồng nghĩa với mức độ kiểm soát cao hơn đối với chất lượng lưu lượng truy cập đầu vào cho mọi nỗ lực tiếp thị, cũng như sự hiểu biết cải thiện rất cần thiết về hành vi của khách hàng.</w:t>
      </w:r>
    </w:p>
    <w:p>
      <w:r>
        <w:rPr>
          <w:b w:val="0"/>
          <w:i w:val="0"/>
        </w:rPr>
        <w:t>Mặt khác, việc tiếp xúc với quảng cáo sẽ không thể bị áp đặt mà không có khoản thanh toán giao dịch cho từng cá nhân bị ảnh hưởng. Người tiêu dùng cũng sẽ có động lực để đăng hồ sơ xã hội chính xác lên mạng—nêu rõ những gì họ quan tâm—bởi vì họ sẽ được trả tiền cho việc đó. Các nhà tiếp thị sẽ trả tiền trực tiếp cho người tiêu dùng—chứ không phải cho lớp trung gian mạng xã hội. Khi nhắm mục tiêu đến khách hàng có giá trị cao, các ưu đãi sẽ tương ứng cao hơn.</w:t>
      </w:r>
    </w:p>
    <w:p>
      <w:r>
        <w:rPr>
          <w:b w:val="0"/>
          <w:i w:val="0"/>
        </w:rPr>
        <w:t>Công nghệ blockchain mang lại tiềm năng để xã hội trở nên đáng tin cậy và được trao quyền nhiều hơn, tăng cường khả năng hiển thị, kết nối các bên và thưởng cho cá nhân vì những đóng góp của họ cho các giao dịch. Tiếp thị và quảng cáo bị ảnh hưởng căn bản bởi những thay đổi này. Việc tìm cách thiết kế và triển khai các biện pháp để thực hiện những chuyển đổi liên quan đến blockchain nên là ưu tiên không chỉ của các CMO mà còn của tất cả những người ra quyết định về chiến lược, tài chính và công nghệ. Về mặt vận hành, các doanh nghiệp có thể xây dựng những mức độ tin cậy mới với cá nhân và cuối cùng kết nối sản phẩm, dịch vụ của mình với người tiêu dùng theo cách thức và quy mô mà không thể đạt được nếu không có blockchain.</w:t>
      </w:r>
    </w:p>
    <w:p>
      <w:r>
        <w:rPr>
          <w:b w:val="0"/>
          <w:i w:val="0"/>
        </w:rPr>
        <w:t>Các nhà lãnh đạo trong lĩnh vực tiếp thị và công nghệ có tiềm năng tận dụng blockchain để tái tạo mối quan hệ với khách hàng. Hành động sớm với công nghệ có tầm ảnh hưởng sâu rộng này sẽ đưa các công ty vào vị thế tốt nhất để hưởng lợi từ điều mà chúng tôi cho là sẽ được áp dụng rộng rãi.</w:t>
      </w:r>
    </w:p>
    <w:p>
      <w:r>
        <w:rPr>
          <w:b w:val="0"/>
          <w:i w:val="0"/>
        </w:rPr>
        <w:t>BÀI HỌC RÚT RA</w:t>
      </w:r>
    </w:p>
    <w:p>
      <w:r>
        <w:rPr>
          <w:b w:val="0"/>
          <w:i w:val="0"/>
        </w:rPr>
        <w:t>Blockchain có thể là một yếu tố thay đổi cuộc chơi đối với các nhà tiếp thị và khách hàng của họ vì tính minh bạch, bất biến và bảo mật mà nó cung cấp có thể khiến các vấn đề thanh toán giảm bớt, các trung gian trở nên lỗi thời, và người tiêu dùng có thể sở hữu và kiểm soát thông tin cá nhân của mình.</w:t>
      </w:r>
    </w:p>
    <w:p>
      <w:pPr>
        <w:pStyle w:val="ListBullet"/>
      </w:pPr>
      <w:r>
        <w:rPr>
          <w:b w:val="0"/>
          <w:i w:val="0"/>
        </w:rPr>
        <w:t>Công nghệ blockchain cho phép chi phí giao dịch gần như bằng không. Các công ty có thể sử dụng thanh toán vi mô để thúc đẩy khách hàng chia sẻ thông tin cá nhân trực tiếp, không cần qua bên thứ ba, hoặc trả tiền trực tiếp cho người tiêu dùng mỗi khi họ xem quảng cáo trên internet, bỏ qua các ông lớn truyền thông xã hội.</w:t>
      </w:r>
    </w:p>
    <w:p>
      <w:pPr>
        <w:pStyle w:val="ListBullet"/>
      </w:pPr>
      <w:r>
        <w:rPr>
          <w:b w:val="0"/>
          <w:i w:val="0"/>
        </w:rPr>
        <w:t>Các công ty có thể sử dụng blockchain để xác minh việc phân phối quảng cáo và tương tác của người tiêu dùng, tránh việc phân phối quảng cáo hoặc email quá mức và ngăn chặn quảng cáo theo dõi không liên quan.</w:t>
      </w:r>
    </w:p>
    <w:p>
      <w:pPr>
        <w:pStyle w:val="ListBullet"/>
      </w:pPr>
      <w:r>
        <w:rPr>
          <w:b w:val="0"/>
          <w:i w:val="0"/>
        </w:rPr>
        <w:t>Blockchain có thể chấm dứt gian lận tiếp thị và thư rác bằng cách thu thanh toán vi mô từ những kẻ gửi thư rác cho mỗi email được mở và bằng cách khiến bot khó tạo tài khoản mạng xã hội giả mạo hơn.</w:t>
      </w:r>
    </w:p>
    <w:p>
      <w:pPr>
        <w:pStyle w:val="ListBullet"/>
      </w:pPr>
      <w:r>
        <w:rPr>
          <w:b w:val="0"/>
          <w:i w:val="0"/>
        </w:rPr>
        <w:t>Người dùng có thể kiểm soát tốt hơn tài sản trí tuệ của chính mình với chất lượng kiểm soát được nâng cao và bảo vệ bản quyền mà nội dung biên tập được hỗ trợ bởi blockchain mang lại.</w:t>
      </w:r>
    </w:p>
    <w:p>
      <w:pPr>
        <w:pStyle w:val="Heading3"/>
      </w:pPr>
      <w:r>
        <w:rPr>
          <w:b w:val="0"/>
          <w:i w:val="0"/>
        </w:rPr>
        <w:t>GHI CHÚ</w:t>
      </w:r>
    </w:p>
    <w:p>
      <w:pPr>
        <w:pStyle w:val="ListNumber"/>
      </w:pPr>
      <w:r>
        <w:rPr>
          <w:b w:val="0"/>
          <w:i w:val="0"/>
        </w:rPr>
        <w:t>1. The CMO Survey, “Results,” tháng 2 năm 2018, https://cmosurvey.org/results/february-2018/.</w:t>
      </w:r>
    </w:p>
    <w:p>
      <w:pPr>
        <w:pStyle w:val="ListNumber"/>
      </w:pPr>
      <w:r>
        <w:rPr>
          <w:b w:val="0"/>
          <w:i w:val="0"/>
        </w:rPr>
        <w:t xml:space="preserve">2. Mimi An, “Why People Block Ads (and What It Means for Marketers and Advertisers),” Hubspot,</w:t>
      </w:r>
      <w:r>
        <w:rPr>
          <w:b w:val="0"/>
          <w:i/>
        </w:rPr>
        <w:t> ngày</w:t>
      </w:r>
      <w:r>
        <w:rPr>
          <w:b w:val="0"/>
          <w:i w:val="0"/>
        </w:rPr>
        <w:t> 13 tháng 7 năm 2016, https://blog.hubspot.com/marketing/why-people-block-ads-and-what-it-means-for-marketers-and-advertisers.</w:t>
      </w:r>
    </w:p>
    <w:p>
      <w:pPr>
        <w:pStyle w:val="ListNumber"/>
      </w:pPr>
      <w:r>
        <w:rPr>
          <w:b w:val="0"/>
          <w:i w:val="0"/>
        </w:rPr>
        <w:t xml:space="preserve">3. Jessica Davies, “Uh-Oh: Ad Blocking Forecast to Cost $35 Billion by 2020,” Digiday,</w:t>
      </w:r>
      <w:r>
        <w:rPr>
          <w:b w:val="0"/>
          <w:i/>
        </w:rPr>
        <w:t> ngày</w:t>
      </w:r>
      <w:r>
        <w:rPr>
          <w:b w:val="0"/>
          <w:i w:val="0"/>
        </w:rPr>
        <w:t> 7 tháng 6 năm 2016, https://digiday.com/uk/uh-oh-ad-blocking-forecast-cost-35-billion-2020/.</w:t>
      </w:r>
    </w:p>
    <w:p>
      <w:pPr>
        <w:pStyle w:val="ListNumber"/>
      </w:pPr>
      <w:r>
        <w:rPr>
          <w:b w:val="0"/>
          <w:i w:val="0"/>
        </w:rPr>
        <w:t>4. “Doanh thu trung bình trên mỗi người dùng hoạt động hàng tháng của Google từ Quý 1 năm 2015 đến Quý 4 năm 2016 (tính bằng Đô la Mỹ),” Statista, ngày 24 tháng 5 năm 2017, https://www.statista.com/statistics/306570/google-annualized-advertising-arpu/.</w:t>
      </w:r>
    </w:p>
    <w:p>
      <w:r>
        <w:rPr>
          <w:b w:val="0"/>
          <w:i/>
        </w:rPr>
        <w:t>Chuyển thể từ nội dung đăng trên hbr.org, ngày 1 tháng 10 năm 2018 (sản phẩm #H04K0R).</w:t>
      </w:r>
    </w:p>
    <w:p>
      <w:pPr>
        <w:pStyle w:val="Heading1"/>
      </w:pPr>
      <w:r>
        <w:rPr>
          <w:b w:val="0"/>
          <w:i w:val="0"/>
        </w:rPr>
        <w:t>9</w:t>
      </w:r>
    </w:p>
    <w:p>
      <w:pPr>
        <w:pStyle w:val="Heading1"/>
      </w:pPr>
      <w:r>
        <w:rPr>
          <w:b w:val="0"/>
          <w:i w:val="0"/>
        </w:rPr>
        <w:t>NHỮNG NGUY HIỂM CỦA CHỦ NGHĨA BẢO HỘ KỸ THUẬT SỐ</w:t>
      </w:r>
    </w:p>
    <w:p>
      <w:r>
        <w:rPr>
          <w:b w:val="0"/>
          <w:i w:val="0"/>
        </w:rPr>
        <w:t>bởi Ziyang Fan và Anil Gupta</w:t>
      </w:r>
    </w:p>
    <w:p>
      <w:r>
        <w:rPr>
          <w:b w:val="0"/>
          <w:i w:val="0"/>
        </w:rPr>
        <w:t>Nhiều chính phủ đang xem xét lại các chính sách của họ liên quan đến dòng chảy dữ liệu xuyên biên giới. Mặc dù dòng chảy dữ liệu xuyên biên giới đã tăng gấp 45 lần từ năm 2005 đến năm 2014, theo phân tích của McKinsey, các sự kiện từ năm 2014 đã khiến con lắc đảo chiều, rời xa xu hướng toàn cầu hóa dữ liệu không hạn chế.</w:t>
      </w:r>
    </w:p>
    <w:p>
      <w:r>
        <w:rPr>
          <w:b w:val="0"/>
          <w:i w:val="0"/>
        </w:rPr>
        <w:t>Một số nhà hoạch định chính sách lo ngại về quyền riêng tư cá nhân, quyền của người tiêu dùng đối với quyền sở hữu dữ liệu, thực thi pháp luật trong nước và an ninh mạng. Những người khác bị thúc đẩy bởi mong muốn kiểm soát hoặc kiểm duyệt phương tiện truyền thông trực tuyến. Vẫn có những người hy vọng tạo ra rào cản thị trường cho các công ty toàn cầu—một hình thức của chủ nghĩa bảo hộ kỹ thuật số.</w:t>
      </w:r>
    </w:p>
    <w:p>
      <w:r>
        <w:rPr>
          <w:b w:val="0"/>
          <w:i w:val="0"/>
        </w:rPr>
        <w:t>Quan điểm của chúng tôi là quá nhiều quy định sẽ tạo ra, trên thực tế, những hòn đảo dữ liệu, giam giữ công dân và người tiêu dùng trên những hòn đảo đó và ngăn cản họ tận hưởng nhiều lợi ích từ mối liên kết chặt chẽ hơn với nền kinh tế kỹ thuật số toàn cầu. Những lợi ích này bao gồm quyền truy cập vào hàng hóa và dịch vụ kỹ thuật số, trở thành một phần của chuỗi cung ứng toàn cầu, thúc đẩy và tham gia vào thành quả của đổi mới sáng tạo, và giúp công dân truy cập thông tin, giải trí và kết nối trên phạm vi toàn cầu.</w:t>
      </w:r>
    </w:p>
    <w:p>
      <w:pPr>
        <w:pStyle w:val="Heading2"/>
      </w:pPr>
      <w:r>
        <w:rPr>
          <w:b w:val="0"/>
          <w:i w:val="0"/>
        </w:rPr>
        <w:t>Dữ liệu đang bị phi toàn cầu hóa</w:t>
      </w:r>
    </w:p>
    <w:p>
      <w:r>
        <w:rPr>
          <w:b w:val="0"/>
          <w:i w:val="0"/>
        </w:rPr>
        <w:t>Nhiều chính phủ đã bắt đầu đặt câu hỏi về giá trị của cách tiếp cận không hạn chế mà Hoa Kỳ ưa chuộng. Một số nước, như Trung Quốc và Nga, hạn chế việc chuyển giao hầu hết các loại dữ liệu. Ví dụ, Luật An ninh mạng của Trung Quốc, có hiệu lực từ năm ngoái, yêu cầu thông tin cá nhân và dữ liệu quan trọng khác phải được lưu trữ trong lãnh thổ Trung Quốc.</w:t>
      </w:r>
    </w:p>
    <w:p>
      <w:r>
        <w:rPr>
          <w:b w:val="0"/>
          <w:i w:val="0"/>
        </w:rPr>
        <w:t>Trong khi cách tiếp cận của Trung Quốc vẫn gây tranh cãi ngay cả ở Trung Quốc, các chính phủ khác cũng đang áp đặt nhiều rào cản khác nhau đối với dòng chảy dữ liệu xuyên biên giới. Nổi bật nhất trong số này là Quy định Bảo vệ Dữ liệu Chung của Liên minh Châu Âu (GDPR), có hiệu lực từ ngày 25 tháng 5 năm 2018. Nhằm tăng cường khả năng bảo vệ thông tin cá nhân của cư dân EU, GDPR chỉ cho phép chuyển dữ liệu đến các quốc gia được coi là cung cấp mức bảo vệ dữ liệu đầy đủ. Các trường hợp ngoại lệ được phép trong những điều kiện nhất định, chẳng hạn như trong bối cảnh các quy tắc doanh nghiệp ràng buộc và có thể thực thi.</w:t>
      </w:r>
    </w:p>
    <w:p>
      <w:r>
        <w:rPr>
          <w:b w:val="0"/>
          <w:i w:val="0"/>
        </w:rPr>
        <w:t>Ở Ấn Độ, nơi số lượng thanh toán kỹ thuật số đang tăng hơn 30% mỗi năm, ngân hàng trung ương đã ra phán quyết rằng các đơn vị hỗ trợ thanh toán kỹ thuật số phải đảm bảo rằng tất cả dữ liệu thanh toán chỉ được lưu trữ trên các máy chủ trong lãnh thổ Ấn Độ. Hơn nữa, lấy cảm hứng từ GPDR, một lực lượng đặc nhiệm của chính phủ đã đệ trình một dự thảo luật bảo vệ dữ liệu cá nhân rộng hơn. Trong khi đề xuất rằng một bản sao của hầu hết các loại dữ liệu cá nhân phải được lưu giữ trên các máy chủ trong lãnh thổ Ấn Độ, dự luật để chính phủ quyết định loại dữ liệu nào hoàn toàn không thể được chuyển ra khỏi Ấn Độ. Dự thảo luật đã tạo ra nhiều cuộc tranh luận, bao gồm một số lo ngại từ các gã khổng lồ công nghệ toàn cầu cũng như Nasscom, cơ quan đại diện ngành công nghệ thông tin của Ấn Độ.</w:t>
      </w:r>
    </w:p>
    <w:p>
      <w:pPr>
        <w:pStyle w:val="Heading2"/>
      </w:pPr>
      <w:r>
        <w:rPr>
          <w:b w:val="0"/>
          <w:i w:val="0"/>
        </w:rPr>
        <w:t>Những gì các nhà hoạch định chính sách nên xem xét</w:t>
      </w:r>
    </w:p>
    <w:p>
      <w:r>
        <w:rPr>
          <w:b w:val="0"/>
          <w:i w:val="0"/>
        </w:rPr>
        <w:t>Thay vì chọn một trong hai thái cực—đảo dữ liệu hay toàn cầu hóa dữ liệu không hạn chế—các nhà hoạch định chính sách nên hướng tới các giải pháp tinh tế hơn. Những giải pháp này nằm ở giao điểm giữa phát triển công nghệ của các công ty và xây dựng chính sách của chính phủ.</w:t>
      </w:r>
    </w:p>
    <w:p>
      <w:r>
        <w:rPr>
          <w:b w:val="0"/>
          <w:i w:val="0"/>
        </w:rPr>
        <w:t>Đầu tiên, các nhà hoạch định chính sách cần áp dụng cách tiếp cận dựa trên rủi ro. Các luồng dữ liệu cực kỳ nhạy cảm có thể cần được kiểm soát chặt chẽ. Dữ liệu như vậy sẽ bao gồm hầu hết các loại thông tin cá nhân bao gồm giới tính, xu hướng tính dục, hồ sơ sức khỏe, khuynh hướng chính trị, và những thứ tương tự, trong đó các bit dữ liệu cụ thể được hoặc có thể được kết nối với thông tin nhận dạng cá nhân. Đối với dữ liệu như vậy, rủi ro của việc chia sẻ xuyên biên giới vượt xa bất kỳ lợi ích tiềm năng nào. Ở thái cực ngược lại, các luồng xuyên biên giới của một số loại dữ liệu riêng tư hoặc công khai, chẳng hạn như sản lượng giếng dầu của một nhà sản xuất dầu toàn cầu hoặc thống kê tổng hợp ẩn danh, có thể tốt hơn nên để không hạn chế. Đối với dữ liệu như vậy, lợi ích của việc chia sẻ xuyên biên giới vượt xa bất kỳ rủi ro tiềm năng nào.</w:t>
      </w:r>
    </w:p>
    <w:p>
      <w:r>
        <w:rPr>
          <w:b w:val="0"/>
          <w:i w:val="0"/>
        </w:rPr>
        <w:t>Thứ hai, mô hình hệ sinh thái liên kết (federated ecosystem) có thể khả thi trong những trường hợp mà, mặc dù dữ liệu có tính nhạy cảm cao, lợi ích của việc chia sẻ dữ liệu rất mạnh mẽ. Dự án Beacon, do Liên minh Toàn cầu về Genomics và Sức khỏe (Global Alliance for Genomics and Health) khởi xướng, minh họa cách một mô hình liên kết có thể hoạt động: Các bộ dữ liệu vẫn được bảo vệ trong biên giới quốc gia, nhưng tùy thuộc vào mức độ truy cập được cấp cho một tổ chức, chúng có thể được truy vấn riêng lẻ hoặc tổng hợp thông qua Mạng Beacon. Diễn đàn Kinh tế Thế giới đang khởi xướng dự án Phá vỡ rào cản cho Dữ liệu Y tế (Breaking Barriers for Health Data), một dự án triển khai các truy vấn cơ sở dữ liệu liên kết để chuyển và xử lý dữ liệu chăm sóc sức khỏe.</w:t>
      </w:r>
    </w:p>
    <w:p>
      <w:r>
        <w:rPr>
          <w:b w:val="0"/>
          <w:i w:val="0"/>
        </w:rPr>
        <w:t>Thứ ba, trong một số bối cảnh, một công ty đa quốc gia có thể được phép tổng hợp dữ liệu toàn cầu theo cách an toàn với điều kiện là một bản sao y hệt dữ liệu liên quan đến cư dân của một quốc gia phải được lưu trữ tại địa phương. Bộ tài chính Ấn Độ đã đề xuất cách tiếp cận này với ngân hàng trung ương. Lập luận của bộ là, không giống như việc bắt buộc lưu trữ dữ liệu tại địa phương (data localization) nghiêm ngặt, cách tiếp cận sao y (mirroring) sẽ đạt được cả hai mục tiêu tốt hơn—cho phép ngân hàng trung ương truy cập dữ liệu thanh toán đồng thời cho phép người dân Ấn Độ hưởng lợi từ việc hội nhập với lĩnh vực công nghệ tài chính (fintech) toàn cầu.</w:t>
      </w:r>
    </w:p>
    <w:p>
      <w:r>
        <w:rPr>
          <w:b w:val="0"/>
          <w:i w:val="0"/>
        </w:rPr>
        <w:t>Thứ tư, dòng chảy dữ liệu phần lớn không bị hạn chế nên là một phần của các hiệp định thương mại khu vực. Hiệp định Đối tác Toàn diện và Tiến bộ xuyên Thái Bình Dương (CPTPP) (trước đây là Hiệp định Đối tác xuyên Thái Bình Dương trừ Hoa Kỳ) bao gồm ngôn ngữ rõ ràng và ràng buộc đối với dòng chảy dữ liệu xuyên biên giới. Các cuộc đàm phán NAFTA đang diễn ra cũng bao gồm các điều khoản về dòng chảy tự do của dữ liệu. Liên minh châu Âu cũng đang xây dựng các điều khoản mới để đưa vào tất cả các hiệp ước thương mại trong tương lai, nhằm cân bằng giữa quyền bảo vệ dữ liệu và thương mại kỹ thuật số tự do.</w:t>
      </w:r>
    </w:p>
    <w:p>
      <w:r>
        <w:rPr>
          <w:b w:val="0"/>
          <w:i w:val="0"/>
        </w:rPr>
        <w:t>Thứ năm, trong những bối cảnh không có hiệp định thương mại kỹ thuật số và khó có thể có trong tương lai gần, hãy phát triển các chuẩn mực và nguyên tắc không ràng buộc, để việc thực hiện cho các chính phủ quốc gia. Các chuẩn mực kế toán toàn cầu đã phát triển thông qua một quá trình như vậy. Chuẩn mực Báo cáo Tài chính Quốc tế (IFRS), một chuẩn mực dựa trên nguyên tắc, được hơn 100 quốc gia tuân theo. Ngược lại, Hoa Kỳ tuân theo Nguyên tắc Kế toán được Chấp nhận Chung (GAAP), một chuẩn mực dựa trên quy tắc. Chậm nhưng chắc, hai bộ chuẩn mực đang hội tụ. Một cách tiếp cận từ dưới lên tương tự có thể đóng một vai trò trong việc quản trị dòng chảy dữ liệu xuyên biên giới.</w:t>
      </w:r>
    </w:p>
    <w:p>
      <w:r>
        <w:rPr>
          <w:b w:val="0"/>
          <w:i w:val="0"/>
        </w:rPr>
        <w:t>Khu vực Hợp tác Kinh tế châu Á - Thái Bình Dương (APEC), bao gồm 27 quốc gia, trong đó có Hoa Kỳ, minh họa tiềm năng của một cách tiếp cận từ dưới lên. APEC đã phát triển hệ thống Quy tắc Bảo mật xuyên biên giới (Cross-Border Privacy Rules), một khuôn khổ dựa trên nguyên tắc để bảo vệ quyền riêng tư tốt hơn cũng như tăng cường dòng chảy dữ liệu.</w:t>
      </w:r>
    </w:p>
    <w:p>
      <w:r>
        <w:rPr>
          <w:b w:val="0"/>
          <w:i w:val="0"/>
        </w:rPr>
        <w:t>Cuối cùng, khi công nghệ blockchain ngày càng được triển khai rộng rãi, nó có thể làm nền tảng cho một số loại luồng dữ liệu xuyên biên giới. Blockchain đảm bảo tính bảo mật, chống giả mạo và cho phép theo dõi mọi giao dịch. Các công ty đang nhanh chóng áp dụng công nghệ blockchain để lưu trữ và chia sẻ dữ liệu chuỗi cung ứng toàn cầu. Ví dụ, một số công ty đã bắt đầu phát triển sổ đăng ký dựa trên blockchain cho mọi viên kim cương được chứng nhận trên thế giới, cho phép truy xuất nguồn gốc hoàn toàn hành trình của viên đá từ mỏ đến tay người tiêu dùng. Vì blockchain dựa trên hệ thống sổ cái phân tán (distributed ledger) không thể thay đổi và vĩnh viễn, các quy định bảo vệ dữ liệu cá nhân sẽ trở nên thiết yếu khi phát triển các giải pháp như vậy.</w:t>
      </w:r>
    </w:p>
    <w:p>
      <w:r>
        <w:rPr>
          <w:b w:val="0"/>
          <w:i w:val="0"/>
        </w:rPr>
        <w:t>Khi mọi doanh nghiệp trở thành doanh nghiệp dữ liệu, tương lai của toàn cầu hóa ngày càng dựa vào luồng dữ liệu xuyên biên giới hơn là hàng hóa. Với những lợi ích to lớn và ngày càng tăng của toàn cầu hóa kỹ thuật số, đây là một bước phát triển đáng hoan nghênh. Tuy nhiên, những lo ngại chính đáng về rủi ro đối với quyền riêng tư cá nhân và an ninh quốc gia không thể bị bỏ qua. Thay vì cách tiếp cận được ăn cả ngã về không, các giải pháp tinh tế hơn có khả năng là những giải pháp tối ưu.</w:t>
      </w:r>
    </w:p>
    <w:p>
      <w:r>
        <w:rPr>
          <w:b w:val="0"/>
          <w:i w:val="0"/>
        </w:rPr>
        <w:t>BÀI HỌC RÚT RA</w:t>
      </w:r>
    </w:p>
    <w:p>
      <w:r>
        <w:rPr>
          <w:b w:val="0"/>
          <w:i w:val="0"/>
        </w:rPr>
        <w:t>Một số chính phủ đã bắt đầu đặt câu hỏi về luồng dữ liệu xuyên biên giới không hạn chế, nhưng quá nhiều quy định có thể tạo ra các đảo dữ liệu (data islands), giam giữ người tiêu dùng trên những hòn đảo an toàn nhưng cắt họ khỏi lợi ích của mối liên kết chặt chẽ hơn với nền kinh tế kỹ thuật số toàn cầu như quyền truy cập hàng hóa và dịch vụ kỹ thuật số. Các nhà hoạch định chính sách nên hướng tới các giải pháp tinh tế hơn để tránh cả hai thái cực: dữ liệu không hạn chế hoặc đảo dữ liệu.</w:t>
      </w:r>
    </w:p>
    <w:p>
      <w:pPr>
        <w:pStyle w:val="ListBullet"/>
      </w:pPr>
      <w:r>
        <w:rPr>
          <w:b w:val="0"/>
          <w:i w:val="0"/>
        </w:rPr>
        <w:t>Các nhà hoạch định chính sách nên áp dụng cách tiếp cận dựa trên rủi ro (risk-based approach) để kiểm soát luồng dữ liệu cực kỳ nhạy cảm, chẳng hạn như hầu hết các loại thông tin cá nhân. Đối với dữ liệu này, rủi ro của việc chia sẻ xuyên biên giới vượt xa mọi lợi ích có thể có.</w:t>
      </w:r>
    </w:p>
    <w:p>
      <w:pPr>
        <w:pStyle w:val="ListBullet"/>
      </w:pPr>
      <w:r>
        <w:rPr>
          <w:b w:val="0"/>
          <w:i w:val="0"/>
        </w:rPr>
        <w:t>Đối với dữ liệu có tính nhạy cảm cao nhưng lợi ích của việc chia sẻ lại mạnh mẽ, các nhà hoạch định chính sách có thể tạo ra một mô hình liên kết (federated model), trong đó các tập dữ liệu vẫn được bảo vệ trong biên giới quốc gia nhưng có thể được truy vấn tùy thuộc vào mức độ truy cập được cấp cho một tổ chức.</w:t>
      </w:r>
    </w:p>
    <w:p>
      <w:pPr>
        <w:pStyle w:val="ListBullet"/>
      </w:pPr>
      <w:r>
        <w:rPr>
          <w:b w:val="0"/>
          <w:i w:val="0"/>
        </w:rPr>
        <w:t>Các nhà hoạch định chính sách nên đưa dòng dữ liệu phần lớn không bị hạn chế vào các hiệp định thương mại khu vực. Trong những bối cảnh mà các hiệp định thương mại kỹ thuật số không tồn tại và không có khả năng trong tương lai gần, các nhà hoạch định chính sách nên phát triển các chuẩn mực và nguyên tắc không ràng buộc và để việc thực hiện cho chính phủ các nước.</w:t>
      </w:r>
    </w:p>
    <w:p>
      <w:pPr>
        <w:pStyle w:val="ListBullet"/>
      </w:pPr>
      <w:r>
        <w:rPr>
          <w:b w:val="0"/>
          <w:i w:val="0"/>
        </w:rPr>
        <w:t>Khi blockchain được triển khai rộng rãi hơn, các nhà hoạch định chính sách nên xem xét nơi công nghệ đó thay thế nhu cầu hạn chế dòng dữ liệu xuyên biên giới.</w:t>
      </w:r>
    </w:p>
    <w:p>
      <w:r>
        <w:rPr>
          <w:b w:val="0"/>
          <w:i/>
        </w:rPr>
        <w:t>Ghi chú của tác giả: Quan điểm và ý kiến trong bài viết này là của riêng các tác giả và không phải của Diễn đàn Kinh tế Thế giới hay Đại học Maryland tại College Park.</w:t>
      </w:r>
    </w:p>
    <w:p>
      <w:r>
        <w:rPr>
          <w:b w:val="0"/>
          <w:i/>
        </w:rPr>
        <w:t>Chuyển thể từ nội dung đăng trên hbr.org, ngày 30 tháng 8 năm 2018 (sản phẩm #H04IRY).</w:t>
      </w:r>
    </w:p>
    <w:p>
      <w:pPr>
        <w:pStyle w:val="Heading1"/>
      </w:pPr>
      <w:r>
        <w:rPr>
          <w:b w:val="0"/>
          <w:i w:val="0"/>
        </w:rPr>
        <w:t>10</w:t>
      </w:r>
    </w:p>
    <w:p>
      <w:pPr>
        <w:pStyle w:val="Heading1"/>
      </w:pPr>
      <w:r>
        <w:rPr>
          <w:b w:val="0"/>
          <w:i w:val="0"/>
        </w:rPr>
        <w:t>TẠI SAO CÁC CÔNG TY ĐANG THÀNH LẬP CÁC LIÊN MINH AN NINH MẠNG</w:t>
      </w:r>
    </w:p>
    <w:p>
      <w:r>
        <w:rPr>
          <w:b w:val="0"/>
          <w:i w:val="0"/>
        </w:rPr>
        <w:t>bởi Daniel Dobrygowski</w:t>
      </w:r>
    </w:p>
    <w:p>
      <w:r>
        <w:rPr>
          <w:b w:val="0"/>
          <w:i w:val="0"/>
        </w:rPr>
        <w:t>Trong thế giới vật lý, các chính phủ chịu trách nhiệm giữ an toàn cho công dân và doanh nghiệp khỏi kẻ thù. Thế giới kỹ thuật số, cho đến nay, có một chút khác biệt. Khi nói đến an ninh mạng và các cuộc tấn công mạng, hầu hết các chính phủ đã dành nhiều thời gian hơn để tăng cường khả năng tấn công của họ hơn là bảo vệ các công ty và cá nhân.</w:t>
      </w:r>
    </w:p>
    <w:p>
      <w:r>
        <w:rPr>
          <w:b w:val="0"/>
          <w:i w:val="0"/>
        </w:rPr>
        <w:t>Lý do cho điều này là, cho đến gần đây, các quan chức an ninh quốc gia coi mạng kỹ thuật số là khá lành tính và những kẻ tấn công mạng là những mối đe dọa không chắc chắn đối với an toàn—hoặc đối với chủ quyền của một quốc gia. Tuy nhiên, sự ra đời của các hệ thống vật lý-kỹ thuật số và Internet of Things, cùng với sự tinh vi ngày càng tăng của các tác nhân xấu, đã biến các cuộc tấn công mạng thành vấn đề an toàn con người. Nhưng các công ty phần lớn bị bỏ mặc để tự xoay xở.</w:t>
      </w:r>
    </w:p>
    <w:p>
      <w:r>
        <w:rPr>
          <w:b w:val="0"/>
          <w:i w:val="0"/>
        </w:rPr>
        <w:t xml:space="preserve">Đó là lý do tại sao, trong vài năm qua, các công ty tập trung vào công nghệ đã bắt đầu tham gia vào các liên minh và hiệp ước an ninh mạng với nhau. Những liên minh này là một triệu chứng của sự sụp đổ lòng tin giữa các nhà hoạch định chính sách và những người mà họ đang hoạch định chính sách cho. Hàng trăm công ty—một số trong đó, như Airbus, Cisco, HP, Microsoft, Siemens và Telefonica, thuộc hàng lớn nhất thế giới—đã cố gắng bước vào khoảng trống lòng tin này bằng cách thành lập các nhóm xung quanh các mục tiêu liên quan đến tương lai của internet và mạng kỹ thuật số. Một số nhóm này (những</w:t>
      </w:r>
      <w:r>
        <w:rPr>
          <w:b w:val="0"/>
          <w:i/>
        </w:rPr>
        <w:t> nhóm tôi gọi là liên minh</w:t>
      </w:r>
      <w:r>
        <w:rPr>
          <w:b w:val="0"/>
          <w:i w:val="0"/>
        </w:rPr>
        <w:t xml:space="preserve"> hoạt động) chủ yếu là thực tiễn, chia sẻ thông tin tình báo hoặc dữ liệu kỹ thuật.</w:t>
      </w:r>
      <w:r>
        <w:rPr>
          <w:b w:val="0"/>
          <w:i/>
        </w:rPr>
        <w:t> Những nhóm khác</w:t>
      </w:r>
      <w:r>
        <w:rPr>
          <w:b w:val="0"/>
          <w:i w:val="0"/>
        </w:rPr>
        <w:t> (các liên minh chuẩn mực) nhằm mục đích rõ ràng là thay đổi cách các công ty đối phó với các lỗ hổng an ninh mạng và đàm phán lại khế ước xã hội giữa các quốc gia và công dân của họ.</w:t>
      </w:r>
    </w:p>
    <w:p>
      <w:r>
        <w:rPr>
          <w:b w:val="0"/>
          <w:i w:val="0"/>
        </w:rPr>
        <w:t>Các liên minh vận hành (operational alliances) được xây dựng xoay quanh các nhóm công ty nhỏ. Việc họ trao đổi thông tin về các cuộc tấn công mạng và mối đe dọa nhằm nâng cao mức độ an ninh mạng tập thể, định hình các thực hành bảo mật tổng thể và thúc đẩy việc áp dụng các công nghệ bảo mật. Các nhóm như Cyber Threat Alliance, Global Cyber Alliance và Trusted Computing Group (chỉ kể một vài cái tên) đại diện cho nhiều dạng liên minh như vậy.</w:t>
      </w:r>
    </w:p>
    <w:p>
      <w:r>
        <w:rPr>
          <w:b w:val="0"/>
          <w:i w:val="0"/>
        </w:rPr>
        <w:t>Đối với các công ty có bộ phận IT hoặc bộ phận bảo mật đủ khả năng phân loại và hành động dựa trên dữ liệu an ninh mạng, việc trở thành một phần của mạng lưới có thể giúp CISO hoặc đội ngũ IT nắm bắt kịp thời các mối đe dọa sắp tới và các phương pháp tốt nhất để giảm thiểu chúng thường là điều hợp lý. Bản chất của mạng kỹ thuật số là mọi người đều phải chia sẻ rủi ro; những liên minh này cũng giúp các nhà lãnh đạo chia sẻ giải pháp.</w:t>
      </w:r>
    </w:p>
    <w:p>
      <w:r>
        <w:rPr>
          <w:b w:val="0"/>
          <w:i w:val="0"/>
        </w:rPr>
        <w:t>Ngược lại, các liên minh quy phạm (normative alliances) đưa ra lời kêu gọi rõ ràng về hòa bình kỹ thuật số, sự hỗ trợ của chính phủ đối với các công ty bị tấn công và hợp tác để hạn chế việc sử dụng các hệ thống và mạng riêng chống lại công dân (đặc biệt là bởi một quốc gia). Họ cố gắng duy trì các giá trị như niềm tin và trách nhiệm giải trình trong an ninh mạng và thúc đẩy hành động tập thể ủng hộ hòa bình và không xâm lược — giống như các thỏa thuận giữa các quốc gia.</w:t>
      </w:r>
    </w:p>
    <w:p>
      <w:r>
        <w:rPr>
          <w:b w:val="0"/>
          <w:i w:val="0"/>
        </w:rPr>
        <w:t>Dù vậy, các liên minh này khác nhau về mức độ mà họ cho phép mình áp đặt hành vi của doanh nghiệp hoặc thậm chí là nhà nước. Charter of Trust, do Siemens khởi xướng năm 2018, ủng hộ việc tự điều chỉnh từ phía các bên ký kết doanh nghiệp, theo thời gian sẽ thiết lập các kỳ vọng và chuẩn mực có thể áp dụng cho cả các quốc gia. Cybersecurity Tech Accord, do Microsoft và các công ty công nghệ hàng đầu khác tiên phong, nhằm xây dựng “một thế giới trực tuyến an toàn hơn bằng cách thúc đẩy hợp tác giữa các công ty công nghệ toàn cầu”; các thành viên cam kết phản đối nỗ lực của các quốc gia nhằm tấn công công dân và doanh nghiệp.</w:t>
      </w:r>
    </w:p>
    <w:p>
      <w:r>
        <w:rPr>
          <w:b w:val="0"/>
          <w:i w:val="0"/>
        </w:rPr>
        <w:t>Những liên minh này cuối cùng hướng tới thế giới rộng lớn hơn chứ không chỉ tập trung vào từng công ty và ngành riêng lẻ. Các công ty tham gia lý giải rằng hợp tác với nhau sẽ cho họ khả năng tạo ra môi trường số an toàn, hòa bình mà họ cần để đổi mới và bảo vệ khách hàng của mình.</w:t>
      </w:r>
    </w:p>
    <w:p>
      <w:r>
        <w:rPr>
          <w:b w:val="0"/>
          <w:i w:val="0"/>
        </w:rPr>
        <w:t>Tuy nhiên, dù hầu như công ty nào cũng ủng hộ hòa bình, không phải công ty nào cũng nên tham gia một trong những liên minh này. Các hiến chương và hiệp định có thể khiến các bên ký kết đối đầu với ít nhất một chính phủ quốc gia, nếu không muốn nói là nhiều hơn. Với những công ty vận hành hạ tầng của internet, tình thế này đã tồn tại. Các công ty nền tảng lớn nhất (như Google, Apple, Microsoft và Facebook) ngày càng thấy mình xung đột với một hoặc nhiều cường quốc về các vấn đề chính sách hoặc quy định, và trở thành mục tiêu của những cuộc tấn công tinh vi. Chỉ bằng cách đoàn kết và thúc đẩy hòa bình và an ninh, họ mới có thể tồn tại trong môi trường mạng dường như không có luật lệ này. Những công ty cũng sẽ là mục tiêu của các cuộc tấn công (hoặc có khách hàng là mục tiêu) có thể đạt được những kết quả tích cực đáng kể khi tham gia các liên minh này, bất kể họ có đối đầu với kẻ tấn công hay không.</w:t>
      </w:r>
    </w:p>
    <w:p>
      <w:r>
        <w:rPr>
          <w:b w:val="0"/>
          <w:i w:val="0"/>
        </w:rPr>
        <w:t>Tất nhiên, không phải công ty nào cũng quan trọng đến mức hệ thống đến nỗi phải đưa ra quan điểm về địa chính trị của an ninh mạng. Cuối cùng, vấn đề nằm ở mức độ chấp nhận rủi ro và năng lực. Có thể tốt hơn cho những công ty này là tự bảo vệ mình tốt nhất có thể thông qua vệ sinh mạng tốt hơn hoặc bằng cách tham gia các liên minh vận hành và chia sẻ thông tin. Những công ty này có thể muốn đứng ngoài cuộc lúc này, để các công ty khác thúc đẩy cuộc trò chuyện toàn cầu tiến lên, và hưởng lợi từ sự gia tăng an ninh và niềm tin toàn cầu mà các liên minh đang bắt đầu nuôi dưỡng.</w:t>
      </w:r>
    </w:p>
    <w:p>
      <w:r>
        <w:rPr>
          <w:b w:val="0"/>
          <w:i w:val="0"/>
        </w:rPr>
        <w:t>Có bằng chứng cho thấy những nỗ lực như vậy thực sự đã bắt đầu thúc đẩy cuộc trò chuyện tiến lên cho các công ty và quốc gia. Ví dụ, Tổng thống Emmanuel Macron của Pháp đã khởi xướng Paris Call for Trust and Security in Cyberspace, một tuyên bố mang tính biểu tượng nhằm cải thiện các thực hành an ninh mạng và tiêu chuẩn quốc tế cho internet. Sáu mươi bảy quốc gia, bao gồm toàn bộ Liên minh châu Âu, đã tham gia cam kết này, cùng với 358 công ty và 139 tổ chức quốc tế và xã hội dân sự. (Danh sách các bên ký kết bao gồm Diễn đàn Kinh tế Thế giới, nơi tôi làm việc.) Ít nhất, lời kêu gọi này đại diện cho một cơ hội để các công ty và chính phủ quan tâm đến an ninh trên quy mô toàn cầu hợp tác với một nhóm đồng minh mới.</w:t>
      </w:r>
    </w:p>
    <w:p>
      <w:r>
        <w:rPr>
          <w:b w:val="0"/>
          <w:i w:val="0"/>
        </w:rPr>
        <w:t>Điều đó không có nghĩa là hợp tác sẽ dễ dàng, hay hoàn hảo, trong ngắn hạn. Hiện tại, các quốc gia hùng mạnh nhất đang thể hiện sự ác cảm với hợp tác trên nhiều mặt trận, không chỉ trong công nghệ. Ví dụ, trong số các bên ký kết Tuyên bố Paris, ba quốc gia vắng mặt đáng chú ý: Hoa Kỳ, Trung Quốc và Nga. Mặc dù Hoa Kỳ thường ủng hộ quản trị internet đa bên (multistakeholder internet governance), Trung Quốc và Nga đã chọn cách tiếp cận biệt lập hơn và do nhà nước kiểm soát. Trên thực tế, Nga đã công bố kế hoạch phát triển khả năng tự ngắt hoàn toàn khỏi internet toàn cầu, tương tự như Tường lửa vĩ đại của Trung Quốc.</w:t>
      </w:r>
    </w:p>
    <w:p>
      <w:r>
        <w:rPr>
          <w:b w:val="0"/>
          <w:i w:val="0"/>
        </w:rPr>
        <w:t>Và ngay cả trong những không gian được cho là để thúc đẩy hợp tác giữa các quốc gia, dường như không có sự kiên nhẫn nào cho điều đó. Với những thiếu sót trong quá khứ và tiếp diễn của các nỗ lực chỉ do nhà nước tạo ra các chuẩn mực mạng (cyber norms), người ta sẽ nghĩ rằng lợi ích của việc hợp tác là hiển nhiên. Thay vào đó, hiện có hai nỗ lực chuẩn mực an ninh mạng cạnh tranh tại Liên Hợp Quốc (UN): một Nhóm công tác mở (Open-Ended Working Group) do Nga bảo trợ, bao gồm Trung Quốc và mở cửa cho tất cả các thành viên UN quan tâm, và một Nhóm chuyên gia chính phủ (Group of Governmental Experts) do Hoa Kỳ bảo trợ, bao gồm Liên minh châu Âu, Canada, Nhật Bản và Úc.</w:t>
      </w:r>
    </w:p>
    <w:p>
      <w:r>
        <w:rPr>
          <w:b w:val="0"/>
          <w:i w:val="0"/>
        </w:rPr>
        <w:t>Sự biệt lập chắc chắn sẽ tự đánh bại chính mình vì các công nghệ số có được phần lớn giá trị từ kết nối rộng hơn. Trong trường hợp xấu nhất, chủ nghĩa biệt lập số nuôi dưỡng logic của một cuộc chạy đua vũ trang, trong đó các hacker do nhà nước chỉ đạo, ẩn sau các tường lửa quốc gia, tấn công các công ty và chính phủ dường như không bị trừng phạt. Nhưng không có tường lửa nào hoàn hảo, và suy nghĩ như vậy chắc chắn sẽ dẫn đến xung đột hoặc chiến tranh lạnh kỹ thuật số. Ít nhất, sự biệt lập đe dọa làm chệch hướng những lợi ích chúng ta đã đạt được thông qua việc sử dụng rộng rãi internet toàn cầu. Các công ty và cá nhân, những người có khả năng phải gánh chịu chi phí của xung đột, do đó nên tiếp tục hợp tác ở những nơi họ có thể. Các nỗ lực hợp tác sẽ duy trì áp lực lên các chính phủ để nhận ra rằng họ không phải là những tác nhân duy nhất quan trọng trong thế giới số.</w:t>
      </w:r>
    </w:p>
    <w:p>
      <w:r>
        <w:rPr>
          <w:b w:val="0"/>
          <w:i w:val="0"/>
        </w:rPr>
        <w:t>Chỉ có hợp tác mới có thể tránh được một kỷ nguyên mới của chủ nghĩa biệt lập toàn cầu và xung đột kỹ thuật số. Trung tâm An ninh mạng của Diễn đàn Kinh tế Thế giới đang nỗ lực hỗ trợ các kiến trúc an ninh toàn cầu mới, nhằm thừa nhận thực tế của thế giới kỹ thuật số. Trong thực tế này, các quốc gia vẫn quan trọng như xưa nay; họ tiếp tục là những người bảo vệ tối thượng cho công dân của mình. Nhưng xã hội dân sự và các công ty cũng quan trọng không kém với vai trò là động lực thúc đẩy nhân quyền và thịnh vượng kinh tế. Điều cần thiết lúc này là hợp tác trên quy mô lớn hơn, các nhóm đồng minh rộng lớn hơn cùng nhau xây dựng niềm tin và chia sẻ trách nhiệm, để bảo vệ số lượng ngày càng tăng công dân phụ thuộc vào mạng lưới kỹ thuật số để tồn tại và phát triển.</w:t>
      </w:r>
    </w:p>
    <w:p>
      <w:r>
        <w:rPr>
          <w:b w:val="0"/>
          <w:i w:val="0"/>
        </w:rPr>
        <w:t>BÀI HỌC RÚT RA</w:t>
      </w:r>
    </w:p>
    <w:p>
      <w:r>
        <w:rPr>
          <w:b w:val="0"/>
          <w:i w:val="0"/>
        </w:rPr>
        <w:t>Sự ra đời của các hệ thống không gian mạng - vật lý (cyber-physical systems) và Internet vạn vật (Internet of Things), cùng với sự tinh vi ngày càng tăng của các tác nhân xấu, đã biến các cuộc tấn công mạng thành vấn đề an toàn con người. Các công ty, bị chính phủ bỏ mặc tự xoay xở, đã bắt đầu tham gia vào các liên minh và hiệp ước an ninh mạng được hình thành dựa trên các mục tiêu liên quan đến tương lai của internet và mạng lưới kỹ thuật số.</w:t>
      </w:r>
    </w:p>
    <w:p>
      <w:pPr>
        <w:pStyle w:val="ListBullet"/>
      </w:pPr>
      <w:r>
        <w:rPr>
          <w:b w:val="0"/>
          <w:i/>
        </w:rPr>
        <w:t>Các liên minh</w:t>
      </w:r>
      <w:r>
        <w:rPr>
          <w:b w:val="0"/>
          <w:i w:val="0"/>
        </w:rPr>
        <w:t xml:space="preserve"> vận hành (operational alliances) được xây dựng xung quanh các nhóm nhỏ công ty trao đổi thông tin chiến thuật và tình báo, trong khi các liên</w:t>
      </w:r>
      <w:r>
        <w:rPr>
          <w:b w:val="0"/>
          <w:i/>
        </w:rPr>
        <w:t> minh quy</w:t>
      </w:r>
      <w:r>
        <w:rPr>
          <w:b w:val="0"/>
          <w:i w:val="0"/>
        </w:rPr>
        <w:t xml:space="preserve"> phạm (normative alliances) đưa ra lời kêu gọi rõ ràng cho hòa bình kỹ thuật số, hỗ trợ và hợp tác.</w:t>
      </w:r>
    </w:p>
    <w:p>
      <w:pPr>
        <w:pStyle w:val="ListBullet"/>
      </w:pPr>
      <w:r>
        <w:rPr>
          <w:b w:val="0"/>
          <w:i w:val="0"/>
        </w:rPr>
        <w:t>Các liên minh tập trung vào thế giới rộng lớn hơn, thay vì từng công ty và ngành công nghiệp riêng lẻ, và cùng nhau làm việc để tạo ra môi trường kỹ thuật số an toàn, hòa bình mà họ cần để đổi mới và bảo vệ khách hàng của mình.</w:t>
      </w:r>
    </w:p>
    <w:p>
      <w:pPr>
        <w:pStyle w:val="ListBullet"/>
      </w:pPr>
      <w:r>
        <w:rPr>
          <w:b w:val="0"/>
          <w:i w:val="0"/>
        </w:rPr>
        <w:t>Việc quyết định có tham gia hay không phụ thuộc vào khả năng chấp nhận rủi ro và năng lực của công ty bạn — bạn có thể tự bảo vệ mình thông qua vệ sinh mạng tốt hơn (better cyber hygiene) hoặc bằng cách tham gia các liên minh vận hành và chia sẻ thông tin.</w:t>
      </w:r>
    </w:p>
    <w:p>
      <w:r>
        <w:rPr>
          <w:b w:val="0"/>
          <w:i/>
        </w:rPr>
        <w:t>Chuyển thể từ nội dung đăng trên hbr.org, ngày 11 tháng 9 năm 2019 (sản phẩm #H055CF).</w:t>
      </w:r>
    </w:p>
    <w:p>
      <w:pPr>
        <w:pStyle w:val="Heading1"/>
      </w:pPr>
      <w:r>
        <w:rPr>
          <w:b w:val="0"/>
          <w:i w:val="0"/>
        </w:rPr>
        <w:t>Về những người đóng góp</w:t>
      </w:r>
    </w:p>
    <w:p>
      <w:r>
        <w:rPr>
          <w:b w:val="0"/>
          <w:i w:val="0"/>
        </w:rPr>
        <w:t>ABHISHEK BORAH là trợ lý giáo sư tiếp thị tại INSEAD, với chuyên môn trong việc tạo ra thông tin chi tiết về khách hàng từ dữ liệu phi cấu trúc, ngôn ngữ học tính toán và cách các công ty có thể quản lý khủng hoảng thương hiệu như thu hồi sản phẩm và vi phạm dữ liệu. Ông là Học giả trẻ của Viện Khoa học Tiếp thị (MSI) và đã công bố trên các tạp chí học thuật hàng đầu về tiếp thị và chiến lược.</w:t>
      </w:r>
    </w:p>
    <w:p>
      <w:r>
        <w:rPr>
          <w:b w:val="0"/>
          <w:i w:val="0"/>
        </w:rPr>
        <w:t>ANDREW BURT là giám đốc quyền riêng tư và kỹ sư pháp lý tại Immuta.</w:t>
      </w:r>
    </w:p>
    <w:p>
      <w:r>
        <w:rPr>
          <w:b w:val="0"/>
          <w:i w:val="0"/>
        </w:rPr>
        <w:t>KEVIN COCHRANE là giám đốc tiếp thị (chief marketing officer) của SAP Customer Experience.</w:t>
      </w:r>
    </w:p>
    <w:p>
      <w:r>
        <w:rPr>
          <w:b w:val="0"/>
          <w:i w:val="0"/>
        </w:rPr>
        <w:t>DANIEL DOBRYGOWSKI là trưởng bộ phận quản trị và chính sách của Trung tâm An ninh mạng thuộc Diễn đàn Kinh tế Thế giới, nơi ông tư vấn về chiến lược, pháp luật và chính sách xoay quanh các vấn đề an ninh mạng. Các lĩnh vực nghiên cứu của ông bao gồm quyền riêng tư, an ninh bầu cử, sở hữu trí tuệ, luật cạnh tranh, niềm tin kỹ thuật số và quản trị các công nghệ mới và đang nổi lên.</w:t>
      </w:r>
    </w:p>
    <w:p>
      <w:r>
        <w:rPr>
          <w:b w:val="0"/>
          <w:i w:val="0"/>
        </w:rPr>
        <w:t>ZIYANG FAN là luật sư và trưởng bộ phận thương mại kỹ thuật số tại Diễn đàn Kinh tế Thế giới. Trước đây, ông từng là cố vấn pháp lý cấp cao tại Airbnb và trợ lý cố vấn pháp lý tại Cơ quan Thương mại và Phát triển Hoa Kỳ.</w:t>
      </w:r>
    </w:p>
    <w:p>
      <w:r>
        <w:rPr>
          <w:b w:val="0"/>
          <w:i w:val="0"/>
        </w:rPr>
        <w:t xml:space="preserve">ANIL GUPTA là người giữ ghế Michael Dingman về Chiến lược, Toàn cầu hóa và Khởi nghiệp tại Trường Kinh doanh Smith thuộc Đại học Maryland, đồng sáng lập Viện Trung Quốc Ấn Độ và đồng tác giả cuốn</w:t>
      </w:r>
      <w:r>
        <w:rPr>
          <w:b w:val="0"/>
          <w:i/>
        </w:rPr>
        <w:t> Getting China and India</w:t>
      </w:r>
      <w:r>
        <w:rPr>
          <w:b w:val="0"/>
          <w:i w:val="0"/>
        </w:rPr>
        <w:t> Right.</w:t>
      </w:r>
    </w:p>
    <w:p>
      <w:r>
        <w:rPr>
          <w:b w:val="0"/>
          <w:i w:val="0"/>
        </w:rPr>
        <w:t>CAMPBELL R. HARVEY là giáo sư tài chính và giữ ghế J. Paul Sticht về Kinh doanh Quốc tế tại Trường Kinh doanh Fuqua, Đại học Duke. Ông từng là chủ tịch Hiệp hội Tài chính Hoa Kỳ năm 2016. Ông là cố vấn chiến lược đầu tư cho Man Group PLC và là đối tác kiêm cố vấn cấp cao cho Research Affiliates LLC. Trong năm năm qua, ông đã giảng dạy khóa học về blockchain mang tên Innovation and Cryptoventures tại Đại học Duke.</w:t>
      </w:r>
    </w:p>
    <w:p>
      <w:r>
        <w:rPr>
          <w:b w:val="0"/>
          <w:i w:val="0"/>
        </w:rPr>
        <w:t>LESLIE K. JOHN là Phó giáo sư Marvin Bower về Quản trị Kinh doanh tại Trường Kinh doanh Harvard.</w:t>
      </w:r>
    </w:p>
    <w:p>
      <w:r>
        <w:rPr>
          <w:b w:val="0"/>
          <w:i w:val="0"/>
        </w:rPr>
        <w:t xml:space="preserve">KELLY D. MARTIN là giáo sư tiếp thị và là Nghiên cứu viên Xuất sắc của Hiệu trưởng tại Đại học Bang Colorado. Bà là đồng tổng biên tập sắp tới của Tạp chí</w:t>
      </w:r>
      <w:r>
        <w:rPr>
          <w:b w:val="0"/>
          <w:i/>
        </w:rPr>
        <w:t> Chính sách Công &amp; Tiếp thị và đồng</w:t>
      </w:r>
      <w:r>
        <w:rPr>
          <w:b w:val="0"/>
          <w:i w:val="0"/>
        </w:rPr>
        <w:t xml:space="preserve"> giám đốc Trung tâm Tiếp thị và Tác động Xã hội tại Đại học Bang Colorado. Bà đã công bố các nghiên cứu về quyền riêng tư dữ liệu và đạo đức trên các tạp chí học thuật và trong cuốn sách</w:t>
      </w:r>
      <w:r>
        <w:rPr>
          <w:b w:val="0"/>
          <w:i/>
        </w:rPr>
        <w:t> The Intelligent Marketer’s Guide to Data</w:t>
      </w:r>
      <w:r>
        <w:rPr>
          <w:b w:val="0"/>
          <w:i w:val="0"/>
        </w:rPr>
        <w:t> Privacy.</w:t>
      </w:r>
    </w:p>
    <w:p>
      <w:r>
        <w:rPr>
          <w:b w:val="0"/>
          <w:i w:val="0"/>
        </w:rPr>
        <w:t xml:space="preserve">CHRISTINE MOORMAN là Giáo sư Cao cấp về Quản trị Kinh doanh T. Austin Finch tại Trường Kinh doanh Fuqua, Đại học Duke, tổng biên tập Tạp chí Marketing</w:t>
      </w:r>
      <w:r>
        <w:rPr>
          <w:b w:val="0"/>
          <w:i/>
        </w:rPr>
        <w:t> (Journal of Marketing),</w:t>
      </w:r>
      <w:r>
        <w:rPr>
          <w:b w:val="0"/>
          <w:i w:val="0"/>
        </w:rPr>
        <w:t> và giám đốc của CMO Survey.</w:t>
      </w:r>
    </w:p>
    <w:p>
      <w:r>
        <w:rPr>
          <w:b w:val="0"/>
          <w:i w:val="0"/>
        </w:rPr>
        <w:t>TIMOTHY MOREY là phó chủ tịch phụ trách chiến lược tại frog, một công ty thiết kế và chiến lược toàn cầu. Ông lãnh đạo một nhóm các chuyên gia chiến lược làm việc cùng với các nhà thiết kế và kỹ sư công nghệ của frog để đảm bảo việc thương mại hóa thành công các sản phẩm, dịch vụ và trải nghiệm. Tim thường phát biểu và viết bài về chiến lược, đổi mới sáng tạo và thiết kế. Nghiên cứu và bài viết của ông “Customer Data: Designing for Transparency and Trust” đã lọt vào vòng chung kết Giải thưởng HBR McKinsey năm 2015.</w:t>
      </w:r>
    </w:p>
    <w:p>
      <w:r>
        <w:rPr>
          <w:b w:val="0"/>
          <w:i w:val="0"/>
        </w:rPr>
        <w:t>ROBERT W. PALMATIER là giáo sư marketing, giữ ghế John C. Narver về Quản trị Kinh doanh tại Trường Kinh doanh Foster, Đại học Washington. Ông là người sáng lập và giám đốc nghiên cứu của Viện Chiến lược Bán hàng và Marketing (Sales and Marketing Strategy Institute - SAMSinstitute.com), một tổ chức toàn cầu tập trung kết nối doanh nghiệp và giới học thuật để tạo ra tri thức. Nghiên cứu của ông đã xuất hiện trên nhiều tạp chí, và ông đã xuất bản sách về các chủ đề bao gồm chiến lược marketing, quyền riêng tư, marketing quan hệ và tương tác khách hàng.</w:t>
      </w:r>
    </w:p>
    <w:p>
      <w:r>
        <w:rPr>
          <w:b w:val="0"/>
          <w:i w:val="0"/>
        </w:rPr>
        <w:t>THOMAS C. REDMAN, còn được gọi là "Bác sĩ Dữ liệu" (the Data Doc), là chủ tịch của Data Quality Solutions. Ông giúp các công ty và cá nhân, bao gồm các startup, tập đoàn đa quốc gia, giám đốc điều hành và lãnh đạo ở mọi cấp, vạch ra lộ trình đến một tương lai dựa trên dữ liệu. Ông đặc biệt chú trọng đến chất lượng, phân tích dữ liệu và năng lực tổ chức.</w:t>
      </w:r>
    </w:p>
    <w:p>
      <w:r>
        <w:rPr>
          <w:b w:val="0"/>
          <w:i w:val="0"/>
        </w:rPr>
        <w:t>MAURICE E. STUCKE là đồng sáng lập của Konkurrenz Group và là giáo sư luật tại Đại học Tennessee.</w:t>
      </w:r>
    </w:p>
    <w:p>
      <w:r>
        <w:rPr>
          <w:b w:val="0"/>
          <w:i w:val="0"/>
        </w:rPr>
        <w:t>MARC TOLEDO là chuyên viên cấp cao tại PwC, nơi ông tập trung vào blockchain và chuyển đổi số. Ông tốt nghiệp MBA tại Duke, và trong công việc trước đây tại Ngân hàng Thế giới và Apple, ông đã lãnh đạo các dự án lớn liên quan đến an ninh mạng, học máy và trí tuệ nhân tạo.</w:t>
      </w:r>
    </w:p>
    <w:p>
      <w:r>
        <w:rPr>
          <w:b w:val="0"/>
          <w:i w:val="0"/>
        </w:rPr>
        <w:t>ROBERT M. WAITMAN là giám đốc phụ trách Đổi mới và Thấu hiểu về Quyền riêng tư tại Cisco Systems. Ông lãnh đạo Chương trình Nghiên cứu Quyền riêng tư của Cisco và có ảnh hưởng đến các lãnh đạo cấp cao và các nhà lãnh đạo khác về khía cạnh kinh tế của quyền riêng tư.</w:t>
      </w:r>
    </w:p>
    <w:p>
      <w:r>
        <w:rPr>
          <w:b w:val="0"/>
          <w:i w:val="0"/>
        </w:rPr>
        <w:t>JONATHAN ZITTRAIN là giáo sư tại Trường Luật Harvard, Trường Chính phủ John F. Kennedy của Harvard, và Trường Kỹ thuật và Khoa học Ứng dụng Harvard. Ông là giám đốc giảng viên của Trung tâm Berkman Klein về Internet và Xã hội.</w:t>
      </w:r>
    </w:p>
    <w:p>
      <w:pPr>
        <w:pStyle w:val="Heading1"/>
      </w:pPr>
      <w:r>
        <w:rPr>
          <w:b w:val="0"/>
          <w:i w:val="0"/>
        </w:rPr>
        <w:t>Chỉ mục</w:t>
      </w:r>
    </w:p>
    <w:p>
      <w:pPr>
        <w:pStyle w:val="ListBullet"/>
      </w:pPr>
      <w:r>
        <w:rPr>
          <w:b w:val="0"/>
          <w:i w:val="0"/>
        </w:rPr>
        <w:t>lạm dụng dữ liệu người tiêu dùng (consumer data), 90–91</w:t>
      </w:r>
    </w:p>
    <w:p>
      <w:pPr>
        <w:pStyle w:val="ListBullet"/>
      </w:pPr>
      <w:r>
        <w:rPr>
          <w:b w:val="0"/>
          <w:i w:val="0"/>
        </w:rPr>
        <w:t>trình chặn quảng cáo (ad blockers), 101, 105</w:t>
      </w:r>
    </w:p>
    <w:p>
      <w:pPr>
        <w:pStyle w:val="ListBullet"/>
      </w:pPr>
      <w:r>
        <w:rPr>
          <w:b w:val="0"/>
          <w:i w:val="0"/>
        </w:rPr>
        <w:t>quảng cáo (advertising)</w:t>
      </w:r>
    </w:p>
    <w:p>
      <w:pPr>
        <w:pStyle w:val="ListBullet"/>
      </w:pPr>
      <w:r>
        <w:rPr>
          <w:b w:val="0"/>
          <w:i w:val="0"/>
        </w:rPr>
        <w:t>chấm dứt thế độc quyền quảng cáo Google-Facebook (duopoly), 101–102</w:t>
      </w:r>
    </w:p>
    <w:p>
      <w:pPr>
        <w:pStyle w:val="ListBullet"/>
      </w:pPr>
      <w:r>
        <w:rPr>
          <w:b w:val="0"/>
          <w:i w:val="0"/>
        </w:rPr>
        <w:t>mang tính săn mồi (predatory), 80–81</w:t>
      </w:r>
    </w:p>
    <w:p>
      <w:pPr>
        <w:pStyle w:val="ListBullet"/>
      </w:pPr>
      <w:r>
        <w:rPr>
          <w:b w:val="0"/>
          <w:i/>
        </w:rPr>
        <w:t>Xem thêm quảng</w:t>
      </w:r>
      <w:r>
        <w:rPr>
          <w:b w:val="0"/>
          <w:i w:val="0"/>
        </w:rPr>
        <w:t xml:space="preserve"> cáo nhắm mục tiêu (targeted advertising)</w:t>
      </w:r>
    </w:p>
    <w:p>
      <w:pPr>
        <w:pStyle w:val="ListBullet"/>
      </w:pPr>
      <w:r>
        <w:rPr>
          <w:b w:val="0"/>
          <w:i w:val="0"/>
        </w:rPr>
        <w:t>thuật toán (algorithms), 16, 32</w:t>
      </w:r>
    </w:p>
    <w:p>
      <w:pPr>
        <w:pStyle w:val="ListBullet"/>
      </w:pPr>
      <w:r>
        <w:rPr>
          <w:b w:val="0"/>
          <w:i w:val="0"/>
        </w:rPr>
        <w:t>Amazon</w:t>
      </w:r>
    </w:p>
    <w:p>
      <w:pPr>
        <w:pStyle w:val="ListBullet"/>
      </w:pPr>
      <w:r>
        <w:rPr>
          <w:b w:val="0"/>
          <w:i w:val="0"/>
        </w:rPr>
        <w:t>Alexa, xiii, 2, 77</w:t>
      </w:r>
    </w:p>
    <w:p>
      <w:pPr>
        <w:pStyle w:val="ListBullet"/>
      </w:pPr>
      <w:r>
        <w:rPr>
          <w:b w:val="0"/>
          <w:i w:val="0"/>
        </w:rPr>
        <w:t>với tư cách là thế độc quyền dữ liệu (data-opoly), 32–33</w:t>
      </w:r>
    </w:p>
    <w:p>
      <w:pPr>
        <w:pStyle w:val="ListBullet"/>
      </w:pPr>
      <w:r>
        <w:rPr>
          <w:b w:val="0"/>
          <w:i w:val="0"/>
        </w:rPr>
        <w:t>Hành động của châu Âu chống lại, 33</w:t>
      </w:r>
    </w:p>
    <w:p>
      <w:pPr>
        <w:pStyle w:val="ListBullet"/>
      </w:pPr>
      <w:r>
        <w:rPr>
          <w:b w:val="0"/>
          <w:i w:val="0"/>
        </w:rPr>
        <w:t>Lo ngại xã hội về, 42</w:t>
      </w:r>
    </w:p>
    <w:p>
      <w:pPr>
        <w:pStyle w:val="ListBullet"/>
      </w:pPr>
      <w:r>
        <w:rPr>
          <w:b w:val="0"/>
          <w:i w:val="0"/>
        </w:rPr>
        <w:t>ẩn danh (anonymity), suy luận ngoài ý muốn và, 48</w:t>
      </w:r>
    </w:p>
    <w:p>
      <w:pPr>
        <w:pStyle w:val="ListBullet"/>
      </w:pPr>
      <w:r>
        <w:rPr>
          <w:b w:val="0"/>
          <w:i w:val="0"/>
        </w:rPr>
        <w:t>dữ liệu ẩn danh (anonymized data), 22</w:t>
      </w:r>
    </w:p>
    <w:p>
      <w:pPr>
        <w:pStyle w:val="ListBullet"/>
      </w:pPr>
      <w:r>
        <w:rPr>
          <w:b w:val="0"/>
          <w:i w:val="0"/>
        </w:rPr>
        <w:t>chống độc quyền (antitrust)</w:t>
      </w:r>
    </w:p>
    <w:p>
      <w:pPr>
        <w:pStyle w:val="ListBullet"/>
      </w:pPr>
      <w:r>
        <w:rPr>
          <w:b w:val="0"/>
          <w:i w:val="0"/>
        </w:rPr>
        <w:t>thực thi chống lại các thế độc quyền dữ liệu (data-opolies), 33–35, 45</w:t>
      </w:r>
    </w:p>
    <w:p>
      <w:pPr>
        <w:pStyle w:val="ListBullet"/>
      </w:pPr>
      <w:r>
        <w:rPr>
          <w:b w:val="0"/>
          <w:i w:val="0"/>
        </w:rPr>
        <w:t>Lo ngại lịch sử về, 42</w:t>
      </w:r>
    </w:p>
    <w:p>
      <w:pPr>
        <w:pStyle w:val="ListBullet"/>
      </w:pPr>
      <w:r>
        <w:rPr>
          <w:b w:val="0"/>
          <w:i w:val="0"/>
        </w:rPr>
        <w:t>Apple</w:t>
      </w:r>
    </w:p>
    <w:p>
      <w:pPr>
        <w:pStyle w:val="ListBullet"/>
      </w:pPr>
      <w:r>
        <w:rPr>
          <w:b w:val="0"/>
          <w:i w:val="0"/>
        </w:rPr>
        <w:t>ứng dụng bán thông tin người dùng thu được trên Facebook, 14–15</w:t>
      </w:r>
    </w:p>
    <w:p>
      <w:pPr>
        <w:pStyle w:val="ListBullet"/>
      </w:pPr>
      <w:r>
        <w:rPr>
          <w:b w:val="0"/>
          <w:i w:val="0"/>
        </w:rPr>
        <w:t>xung đột với các cường quốc lớn, 124</w:t>
      </w:r>
    </w:p>
    <w:p>
      <w:pPr>
        <w:pStyle w:val="ListBullet"/>
      </w:pPr>
      <w:r>
        <w:rPr>
          <w:b w:val="0"/>
          <w:i w:val="0"/>
        </w:rPr>
        <w:t>với tư cách là thế độc quyền dữ liệu (data-opoly), 32</w:t>
      </w:r>
    </w:p>
    <w:p>
      <w:pPr>
        <w:pStyle w:val="ListBullet"/>
      </w:pPr>
      <w:r>
        <w:rPr>
          <w:b w:val="0"/>
          <w:i w:val="0"/>
        </w:rPr>
        <w:t>Hành động của châu Âu chống lại, 33</w:t>
      </w:r>
    </w:p>
    <w:p>
      <w:pPr>
        <w:pStyle w:val="ListBullet"/>
      </w:pPr>
      <w:r>
        <w:rPr>
          <w:b w:val="0"/>
          <w:i w:val="0"/>
        </w:rPr>
        <w:t>Lo ngại xã hội về tác động của sản phẩm đối với trẻ em, 42–43</w:t>
      </w:r>
    </w:p>
    <w:p>
      <w:pPr>
        <w:pStyle w:val="ListBullet"/>
      </w:pPr>
      <w:r>
        <w:rPr>
          <w:b w:val="0"/>
          <w:i w:val="0"/>
        </w:rPr>
        <w:t>trí tuệ nhân tạo (artificial intelligence - AI)</w:t>
      </w:r>
    </w:p>
    <w:p>
      <w:pPr>
        <w:pStyle w:val="ListBullet"/>
      </w:pPr>
      <w:r>
        <w:rPr>
          <w:b w:val="0"/>
          <w:i w:val="0"/>
        </w:rPr>
        <w:t>tạo hồ sơ hành vi (behavioral profiles) và, 16, 20</w:t>
      </w:r>
    </w:p>
    <w:p>
      <w:pPr>
        <w:pStyle w:val="ListBullet"/>
      </w:pPr>
      <w:r>
        <w:rPr>
          <w:b w:val="0"/>
          <w:i w:val="0"/>
        </w:rPr>
        <w:t>dữ liệu cá nhân (personal data) và, 2</w:t>
      </w:r>
    </w:p>
    <w:p>
      <w:pPr>
        <w:pStyle w:val="ListBullet"/>
      </w:pPr>
      <w:r>
        <w:rPr>
          <w:b w:val="0"/>
          <w:i w:val="0"/>
        </w:rPr>
        <w:t>phản ứng dữ dội (backlash), quy định (regulatory), và lạm dụng, xii–xiii</w:t>
      </w:r>
    </w:p>
    <w:p>
      <w:pPr>
        <w:pStyle w:val="ListBullet"/>
      </w:pPr>
      <w:r>
        <w:rPr>
          <w:b w:val="0"/>
          <w:i w:val="0"/>
        </w:rPr>
        <w:t>Balkin, Jack, 26, 80, 83</w:t>
      </w:r>
    </w:p>
    <w:p>
      <w:pPr>
        <w:pStyle w:val="ListBullet"/>
      </w:pPr>
      <w:r>
        <w:rPr>
          <w:b w:val="0"/>
          <w:i w:val="0"/>
        </w:rPr>
        <w:t>Basic Attention Tokens (BATs), 105–106</w:t>
      </w:r>
    </w:p>
    <w:p>
      <w:pPr>
        <w:pStyle w:val="ListBullet"/>
      </w:pPr>
      <w:r>
        <w:rPr>
          <w:b w:val="0"/>
          <w:i w:val="0"/>
        </w:rPr>
        <w:t xml:space="preserve">Beacon Project, 114–115. Xem thêm quy</w:t>
      </w:r>
      <w:r>
        <w:rPr>
          <w:b w:val="0"/>
          <w:i/>
        </w:rPr>
        <w:t> định của</w:t>
      </w:r>
      <w:r>
        <w:rPr>
          <w:b w:val="0"/>
          <w:i w:val="0"/>
        </w:rPr>
        <w:t xml:space="preserve"> chính phủ (government regulation)</w:t>
      </w:r>
    </w:p>
    <w:p>
      <w:pPr>
        <w:pStyle w:val="ListBullet"/>
      </w:pPr>
      <w:r>
        <w:rPr>
          <w:b w:val="0"/>
          <w:i w:val="0"/>
        </w:rPr>
        <w:t>hồ sơ hành vi (behavioral profiles)</w:t>
      </w:r>
    </w:p>
    <w:p>
      <w:pPr>
        <w:pStyle w:val="ListBullet"/>
      </w:pPr>
      <w:r>
        <w:rPr>
          <w:b w:val="0"/>
          <w:i w:val="0"/>
        </w:rPr>
        <w:t>do trí tuệ nhân tạo tạo ra (artificial intelligence–generated), 16, 20</w:t>
      </w:r>
    </w:p>
    <w:p>
      <w:pPr>
        <w:pStyle w:val="ListBullet"/>
      </w:pPr>
      <w:r>
        <w:rPr>
          <w:b w:val="0"/>
          <w:i w:val="0"/>
        </w:rPr>
        <w:t>việc tạo ra, bằng cách sử dụng dữ liệu cá nhân, 16</w:t>
      </w:r>
    </w:p>
    <w:p>
      <w:pPr>
        <w:pStyle w:val="ListBullet"/>
      </w:pPr>
      <w:r>
        <w:rPr>
          <w:b w:val="0"/>
          <w:i w:val="0"/>
        </w:rPr>
        <w:t>lợi ích của việc chia sẻ dữ liệu, 10–11</w:t>
      </w:r>
    </w:p>
    <w:p>
      <w:pPr>
        <w:pStyle w:val="ListBullet"/>
      </w:pPr>
      <w:r>
        <w:rPr>
          <w:b w:val="0"/>
          <w:i w:val="0"/>
        </w:rPr>
        <w:t>dữ liệu lớn (big data), sự hội tụ của quyền riêng tư và an ninh mạng và, 48, 51–52</w:t>
      </w:r>
    </w:p>
    <w:p>
      <w:pPr>
        <w:pStyle w:val="ListBullet"/>
      </w:pPr>
      <w:r>
        <w:rPr>
          <w:b w:val="0"/>
          <w:i w:val="0"/>
        </w:rPr>
        <w:t>chuỗi khối (blockchain)</w:t>
      </w:r>
    </w:p>
    <w:p>
      <w:pPr>
        <w:pStyle w:val="ListBullet"/>
      </w:pPr>
      <w:r>
        <w:rPr>
          <w:b w:val="0"/>
          <w:i w:val="0"/>
        </w:rPr>
        <w:t>bảo vệ sản phẩm cho nhà sản xuất nội dung, 104–106, 108</w:t>
      </w:r>
    </w:p>
    <w:p>
      <w:pPr>
        <w:pStyle w:val="ListBullet"/>
      </w:pPr>
      <w:r>
        <w:rPr>
          <w:b w:val="0"/>
          <w:i w:val="0"/>
        </w:rPr>
        <w:t>thay thế nhu cầu hạn chế dòng chảy dữ liệu xuyên biên giới, 116–117, 119</w:t>
      </w:r>
    </w:p>
    <w:p>
      <w:pPr>
        <w:pStyle w:val="ListBullet"/>
      </w:pPr>
      <w:r>
        <w:rPr>
          <w:b w:val="0"/>
          <w:i w:val="0"/>
        </w:rPr>
        <w:t>dữ liệu chuỗi cung ứng và, 117</w:t>
      </w:r>
    </w:p>
    <w:p>
      <w:pPr>
        <w:pStyle w:val="ListBullet"/>
      </w:pPr>
      <w:r>
        <w:rPr>
          <w:b w:val="0"/>
          <w:i w:val="0"/>
        </w:rPr>
        <w:t>chuỗi khối (blockchain), sử dụng trong tiếp thị, 97–109</w:t>
      </w:r>
    </w:p>
    <w:p>
      <w:pPr>
        <w:pStyle w:val="ListBullet"/>
      </w:pPr>
      <w:r>
        <w:rPr>
          <w:b w:val="0"/>
          <w:i w:val="0"/>
        </w:rPr>
        <w:t>các ứng dụng chuỗi khối (blockchain applications), 98</w:t>
      </w:r>
    </w:p>
    <w:p>
      <w:pPr>
        <w:pStyle w:val="ListBullet"/>
      </w:pPr>
      <w:r>
        <w:rPr>
          <w:b w:val="0"/>
          <w:i w:val="0"/>
        </w:rPr>
        <w:t>chấm dứt thế độc quyền quảng cáo Google-Facebook, 101–102</w:t>
      </w:r>
    </w:p>
    <w:p>
      <w:pPr>
        <w:pStyle w:val="ListBullet"/>
      </w:pPr>
      <w:r>
        <w:rPr>
          <w:b w:val="0"/>
          <w:i w:val="0"/>
        </w:rPr>
        <w:t>chấm dứt gian lận tiếp thị và thư rác, 102–104, 106</w:t>
      </w:r>
    </w:p>
    <w:p>
      <w:pPr>
        <w:pStyle w:val="ListBullet"/>
      </w:pPr>
      <w:r>
        <w:rPr>
          <w:b w:val="0"/>
          <w:i w:val="0"/>
        </w:rPr>
        <w:t>tác động tiếp thị của chi phí giao dịch gần như bằng không, 99–100, 108</w:t>
      </w:r>
    </w:p>
    <w:p>
      <w:pPr>
        <w:pStyle w:val="ListBullet"/>
      </w:pPr>
      <w:r>
        <w:rPr>
          <w:b w:val="0"/>
          <w:i w:val="0"/>
        </w:rPr>
        <w:t>kiếm lại tiền từ việc tiêu thụ phương tiện truyền thông, 104–106</w:t>
      </w:r>
    </w:p>
    <w:p>
      <w:pPr>
        <w:pStyle w:val="ListBullet"/>
      </w:pPr>
      <w:r>
        <w:rPr>
          <w:b w:val="0"/>
          <w:i w:val="0"/>
        </w:rPr>
        <w:t>kết quả cho các công ty và người tiêu dùng, 106–107</w:t>
      </w:r>
    </w:p>
    <w:p>
      <w:pPr>
        <w:pStyle w:val="ListBullet"/>
      </w:pPr>
      <w:r>
        <w:rPr>
          <w:b w:val="0"/>
          <w:i w:val="0"/>
        </w:rPr>
        <w:t>Borah, Abhishek, 53–66</w:t>
      </w:r>
    </w:p>
    <w:p>
      <w:pPr>
        <w:pStyle w:val="ListBullet"/>
      </w:pPr>
      <w:r>
        <w:rPr>
          <w:b w:val="0"/>
          <w:i w:val="0"/>
        </w:rPr>
        <w:t>bot</w:t>
      </w:r>
    </w:p>
    <w:p>
      <w:pPr>
        <w:pStyle w:val="ListBullet"/>
      </w:pPr>
      <w:r>
        <w:rPr>
          <w:b w:val="0"/>
          <w:i w:val="0"/>
        </w:rPr>
        <w:t>chuỗi khối (blockchain) và việc chặn các tài khoản mạng xã hội giả mạo bằng, 103, 108</w:t>
      </w:r>
    </w:p>
    <w:p>
      <w:pPr>
        <w:pStyle w:val="ListBullet"/>
      </w:pPr>
      <w:r>
        <w:rPr>
          <w:b w:val="0"/>
          <w:i w:val="0"/>
        </w:rPr>
        <w:t>giảm thiểu rủi ro của, 23</w:t>
      </w:r>
    </w:p>
    <w:p>
      <w:pPr>
        <w:pStyle w:val="ListBullet"/>
      </w:pPr>
      <w:r>
        <w:rPr>
          <w:b w:val="0"/>
          <w:i w:val="0"/>
        </w:rPr>
        <w:t>lịch sử duyệt web, việc kiếm tiền từ, 14</w:t>
      </w:r>
    </w:p>
    <w:p>
      <w:pPr>
        <w:pStyle w:val="ListBullet"/>
      </w:pPr>
      <w:r>
        <w:rPr>
          <w:b w:val="0"/>
          <w:i w:val="0"/>
        </w:rPr>
        <w:t>Burt, Andrew, 47–52</w:t>
      </w:r>
    </w:p>
    <w:p>
      <w:pPr>
        <w:pStyle w:val="ListBullet"/>
      </w:pPr>
      <w:r>
        <w:rPr>
          <w:b w:val="0"/>
          <w:i w:val="0"/>
        </w:rPr>
        <w:t>Đạo luật Quyền riêng tư của Người tiêu dùng California (California Consumer Privacy Act - CCPA), xii, 25</w:t>
      </w:r>
    </w:p>
    <w:p>
      <w:pPr>
        <w:pStyle w:val="ListBullet"/>
      </w:pPr>
      <w:r>
        <w:rPr>
          <w:b w:val="0"/>
          <w:i w:val="0"/>
        </w:rPr>
        <w:t>vụ bê bối Cambridge Analytica, 25, 31–32, 49</w:t>
      </w:r>
    </w:p>
    <w:p>
      <w:pPr>
        <w:pStyle w:val="ListBullet"/>
      </w:pPr>
      <w:r>
        <w:rPr>
          <w:b w:val="0"/>
          <w:i w:val="0"/>
        </w:rPr>
        <w:t>Chakravorti, Bhaskar, 21–24</w:t>
      </w:r>
    </w:p>
    <w:p>
      <w:pPr>
        <w:pStyle w:val="ListBullet"/>
      </w:pPr>
      <w:r>
        <w:rPr>
          <w:b w:val="0"/>
          <w:i w:val="0"/>
        </w:rPr>
        <w:t>Trung Quốc</w:t>
      </w:r>
    </w:p>
    <w:p>
      <w:pPr>
        <w:pStyle w:val="ListBullet"/>
      </w:pPr>
      <w:r>
        <w:rPr>
          <w:b w:val="0"/>
          <w:i w:val="0"/>
        </w:rPr>
        <w:t>Tường lửa vĩ đại của, 126</w:t>
      </w:r>
    </w:p>
    <w:p>
      <w:pPr>
        <w:pStyle w:val="ListBullet"/>
      </w:pPr>
      <w:r>
        <w:rPr>
          <w:b w:val="0"/>
          <w:i w:val="0"/>
        </w:rPr>
        <w:t>Lời kêu gọi Paris về Niềm tin và An ninh trên Không gian mạng và, 125, 126</w:t>
      </w:r>
    </w:p>
    <w:p>
      <w:pPr>
        <w:pStyle w:val="ListBullet"/>
      </w:pPr>
      <w:r>
        <w:rPr>
          <w:b w:val="0"/>
          <w:i w:val="0"/>
        </w:rPr>
        <w:t>hạn chế chuyển dữ liệu, 112–113</w:t>
      </w:r>
    </w:p>
    <w:p>
      <w:pPr>
        <w:pStyle w:val="ListBullet"/>
      </w:pPr>
      <w:r>
        <w:rPr>
          <w:b w:val="0"/>
          <w:i w:val="0"/>
        </w:rPr>
        <w:t>Citigroup, 60, 61</w:t>
      </w:r>
    </w:p>
    <w:p>
      <w:pPr>
        <w:pStyle w:val="ListBullet"/>
      </w:pPr>
      <w:r>
        <w:rPr>
          <w:b w:val="0"/>
          <w:i w:val="0"/>
        </w:rPr>
        <w:t>Giám đốc marketing (CMOs - chief marketing officers)</w:t>
      </w:r>
    </w:p>
    <w:p>
      <w:pPr>
        <w:pStyle w:val="ListBullet"/>
      </w:pPr>
      <w:r>
        <w:rPr>
          <w:b w:val="0"/>
          <w:i w:val="0"/>
        </w:rPr>
        <w:t>công nghệ blockchain và, 107</w:t>
      </w:r>
    </w:p>
    <w:p>
      <w:pPr>
        <w:pStyle w:val="ListBullet"/>
      </w:pPr>
      <w:r>
        <w:rPr>
          <w:b w:val="0"/>
          <w:i w:val="0"/>
        </w:rPr>
        <w:t>khảo sát về, 97</w:t>
      </w:r>
    </w:p>
    <w:p>
      <w:pPr>
        <w:pStyle w:val="ListBullet"/>
      </w:pPr>
      <w:r>
        <w:rPr>
          <w:b w:val="0"/>
          <w:i/>
        </w:rPr>
        <w:t>Xem thêm</w:t>
      </w:r>
      <w:r>
        <w:rPr>
          <w:b w:val="0"/>
          <w:i w:val="0"/>
        </w:rPr>
        <w:t xml:space="preserve"> marketing</w:t>
      </w:r>
    </w:p>
    <w:p>
      <w:pPr>
        <w:pStyle w:val="ListBullet"/>
      </w:pPr>
      <w:r>
        <w:rPr>
          <w:b w:val="0"/>
          <w:i w:val="0"/>
        </w:rPr>
        <w:t>Cochrane, Kevin, 89–96</w:t>
      </w:r>
    </w:p>
    <w:p>
      <w:pPr>
        <w:pStyle w:val="ListBullet"/>
      </w:pPr>
      <w:r>
        <w:rPr>
          <w:b w:val="0"/>
          <w:i w:val="0"/>
        </w:rPr>
        <w:t>đền bù cho việc sử dụng dữ liệu cá nhân, 22, 38, 72, 74</w:t>
      </w:r>
    </w:p>
    <w:p>
      <w:pPr>
        <w:pStyle w:val="ListBullet"/>
      </w:pPr>
      <w:r>
        <w:rPr>
          <w:b w:val="0"/>
          <w:i w:val="0"/>
        </w:rPr>
        <w:t>cạnh tranh (competition)</w:t>
      </w:r>
    </w:p>
    <w:p>
      <w:pPr>
        <w:pStyle w:val="ListBullet"/>
      </w:pPr>
      <w:r>
        <w:rPr>
          <w:b w:val="0"/>
          <w:i w:val="0"/>
        </w:rPr>
        <w:t>ảnh hưởng của quy định đến, 27</w:t>
      </w:r>
    </w:p>
    <w:p>
      <w:pPr>
        <w:pStyle w:val="ListBullet"/>
      </w:pPr>
      <w:r>
        <w:rPr>
          <w:b w:val="0"/>
          <w:i w:val="0"/>
        </w:rPr>
        <w:t>quyền lực độc quyền và, 43</w:t>
      </w:r>
    </w:p>
    <w:p>
      <w:pPr>
        <w:pStyle w:val="ListBullet"/>
      </w:pPr>
      <w:r>
        <w:rPr>
          <w:b w:val="0"/>
          <w:i w:val="0"/>
        </w:rPr>
        <w:t>thu thập dữ liệu cá nhân và, 36</w:t>
      </w:r>
    </w:p>
    <w:p>
      <w:pPr>
        <w:pStyle w:val="ListBullet"/>
      </w:pPr>
      <w:r>
        <w:rPr>
          <w:b w:val="0"/>
          <w:i w:val="0"/>
        </w:rPr>
        <w:t xml:space="preserve">tác động cạnh tranh, vi phạm dữ liệu và, 54, 55.</w:t>
      </w:r>
      <w:r>
        <w:rPr>
          <w:b w:val="0"/>
          <w:i/>
        </w:rPr>
        <w:t> Xem thêm</w:t>
      </w:r>
      <w:r>
        <w:rPr>
          <w:b w:val="0"/>
          <w:i w:val="0"/>
        </w:rPr>
        <w:t xml:space="preserve"> vi phạm dữ liệu</w:t>
      </w:r>
    </w:p>
    <w:p>
      <w:pPr>
        <w:pStyle w:val="ListBullet"/>
      </w:pPr>
      <w:r>
        <w:rPr>
          <w:b w:val="0"/>
          <w:i w:val="0"/>
        </w:rPr>
        <w:t>sự đồng ý</w:t>
      </w:r>
    </w:p>
    <w:p>
      <w:pPr>
        <w:pStyle w:val="ListBullet"/>
      </w:pPr>
      <w:r>
        <w:rPr>
          <w:b w:val="0"/>
          <w:i w:val="0"/>
        </w:rPr>
        <w:t>yêu cầu người tiêu dùng về chính sách bảo mật, 68</w:t>
      </w:r>
    </w:p>
    <w:p>
      <w:pPr>
        <w:pStyle w:val="ListBullet"/>
      </w:pPr>
      <w:r>
        <w:rPr>
          <w:b w:val="0"/>
          <w:i w:val="0"/>
        </w:rPr>
        <w:t>được thông báo đầy đủ, 3</w:t>
      </w:r>
    </w:p>
    <w:p>
      <w:pPr>
        <w:pStyle w:val="ListBullet"/>
      </w:pPr>
      <w:r>
        <w:rPr>
          <w:b w:val="0"/>
          <w:i w:val="0"/>
        </w:rPr>
        <w:t>chọn tham gia (opt-in), 24, 28</w:t>
      </w:r>
    </w:p>
    <w:p>
      <w:pPr>
        <w:pStyle w:val="ListBullet"/>
      </w:pPr>
      <w:r>
        <w:rPr>
          <w:b w:val="0"/>
          <w:i w:val="0"/>
        </w:rPr>
        <w:t>vai trò trong việc bảo vệ quyền riêng tư, 50, 52</w:t>
      </w:r>
    </w:p>
    <w:p>
      <w:pPr>
        <w:pStyle w:val="ListBullet"/>
      </w:pPr>
      <w:r>
        <w:rPr>
          <w:b w:val="0"/>
          <w:i w:val="0"/>
        </w:rPr>
        <w:t>không được thông báo đầy đủ, 1–30</w:t>
      </w:r>
    </w:p>
    <w:p>
      <w:pPr>
        <w:pStyle w:val="ListBullet"/>
      </w:pPr>
      <w:r>
        <w:rPr>
          <w:b w:val="0"/>
          <w:i w:val="0"/>
        </w:rPr>
        <w:t>niềm tin của người tiêu dùng</w:t>
      </w:r>
    </w:p>
    <w:p>
      <w:pPr>
        <w:pStyle w:val="ListBullet"/>
      </w:pPr>
      <w:r>
        <w:rPr>
          <w:b w:val="0"/>
          <w:i w:val="0"/>
        </w:rPr>
        <w:t>lạm dụng dữ liệu khách hàng và, xii–xiii</w:t>
      </w:r>
    </w:p>
    <w:p>
      <w:pPr>
        <w:pStyle w:val="ListBullet"/>
      </w:pPr>
      <w:r>
        <w:rPr>
          <w:b w:val="0"/>
          <w:i w:val="0"/>
        </w:rPr>
        <w:t>xây dựng, xiii–xv</w:t>
      </w:r>
    </w:p>
    <w:p>
      <w:pPr>
        <w:pStyle w:val="ListBullet"/>
      </w:pPr>
      <w:r>
        <w:rPr>
          <w:b w:val="0"/>
          <w:i w:val="0"/>
        </w:rPr>
        <w:t>như lợi thế cạnh tranh, xi–xvii</w:t>
      </w:r>
    </w:p>
    <w:p>
      <w:pPr>
        <w:pStyle w:val="ListBullet"/>
      </w:pPr>
      <w:r>
        <w:rPr>
          <w:b w:val="0"/>
          <w:i w:val="0"/>
        </w:rPr>
        <w:t>các ông lớn dữ liệu (data-opolies) và sự mất mát, 40</w:t>
      </w:r>
    </w:p>
    <w:p>
      <w:pPr>
        <w:pStyle w:val="ListBullet"/>
      </w:pPr>
      <w:r>
        <w:rPr>
          <w:b w:val="0"/>
          <w:i w:val="0"/>
        </w:rPr>
        <w:t>như đánh giá cảm xúc, xv</w:t>
      </w:r>
    </w:p>
    <w:p>
      <w:pPr>
        <w:pStyle w:val="ListBullet"/>
      </w:pPr>
      <w:r>
        <w:rPr>
          <w:b w:val="0"/>
          <w:i w:val="0"/>
        </w:rPr>
        <w:t>vượt xa mức tối thiểu theo luật định, xv</w:t>
      </w:r>
    </w:p>
    <w:p>
      <w:pPr>
        <w:pStyle w:val="ListBullet"/>
      </w:pPr>
      <w:r>
        <w:rPr>
          <w:b w:val="0"/>
          <w:i w:val="0"/>
        </w:rPr>
        <w:t>đo lường, xiii</w:t>
      </w:r>
    </w:p>
    <w:p>
      <w:pPr>
        <w:pStyle w:val="ListBullet"/>
      </w:pPr>
      <w:r>
        <w:rPr>
          <w:b w:val="0"/>
          <w:i w:val="0"/>
        </w:rPr>
        <w:t>liên minh an ninh mạng mang tính quy chuẩn và, 123</w:t>
      </w:r>
    </w:p>
    <w:p>
      <w:pPr>
        <w:pStyle w:val="ListBullet"/>
      </w:pPr>
      <w:r>
        <w:rPr>
          <w:b w:val="0"/>
          <w:i w:val="0"/>
        </w:rPr>
        <w:t>thực hành dữ liệu minh bạch và, 89–96</w:t>
      </w:r>
    </w:p>
    <w:p>
      <w:pPr>
        <w:pStyle w:val="ListBullet"/>
      </w:pPr>
      <w:r>
        <w:rPr>
          <w:b w:val="0"/>
          <w:i w:val="0"/>
        </w:rPr>
        <w:t>cookie, 14, 91–92</w:t>
      </w:r>
    </w:p>
    <w:p>
      <w:pPr>
        <w:pStyle w:val="ListBullet"/>
      </w:pPr>
      <w:r>
        <w:rPr>
          <w:b w:val="0"/>
          <w:i w:val="0"/>
        </w:rPr>
        <w:t>bảo vệ bản quyền, blockchain và, 104</w:t>
      </w:r>
    </w:p>
    <w:p>
      <w:pPr>
        <w:pStyle w:val="ListBullet"/>
      </w:pPr>
      <w:r>
        <w:rPr>
          <w:b w:val="0"/>
          <w:i w:val="0"/>
        </w:rPr>
        <w:t>Costco, 58, 59</w:t>
      </w:r>
    </w:p>
    <w:p>
      <w:pPr>
        <w:pStyle w:val="ListBullet"/>
      </w:pPr>
      <w:r>
        <w:rPr>
          <w:b w:val="0"/>
          <w:i w:val="0"/>
        </w:rPr>
        <w:t>chi phí</w:t>
      </w:r>
    </w:p>
    <w:p>
      <w:pPr>
        <w:pStyle w:val="ListBullet"/>
      </w:pPr>
      <w:r>
        <w:rPr>
          <w:b w:val="0"/>
          <w:i w:val="0"/>
        </w:rPr>
        <w:t>của các công ty độc quyền dữ liệu (data-opolies) đối với bên thứ ba, 40–41</w:t>
      </w:r>
    </w:p>
    <w:p>
      <w:pPr>
        <w:pStyle w:val="ListBullet"/>
      </w:pPr>
      <w:r>
        <w:rPr>
          <w:b w:val="0"/>
          <w:i w:val="0"/>
        </w:rPr>
        <w:t>về quyền riêng tư dữ liệu, 7, 67</w:t>
      </w:r>
    </w:p>
    <w:p>
      <w:pPr>
        <w:pStyle w:val="ListBullet"/>
      </w:pPr>
      <w:r>
        <w:rPr>
          <w:b w:val="0"/>
          <w:i w:val="0"/>
        </w:rPr>
        <w:t>của việc thực thi quy định về quyền riêng tư, 20</w:t>
      </w:r>
    </w:p>
    <w:p>
      <w:pPr>
        <w:pStyle w:val="ListBullet"/>
      </w:pPr>
      <w:r>
        <w:rPr>
          <w:b w:val="0"/>
          <w:i w:val="0"/>
        </w:rPr>
        <w:t>đánh giá quá cao hiện tại và xem nhẹ tương lai, 5–6</w:t>
      </w:r>
    </w:p>
    <w:p>
      <w:pPr>
        <w:pStyle w:val="ListBullet"/>
      </w:pPr>
      <w:r>
        <w:rPr>
          <w:b w:val="0"/>
          <w:i w:val="0"/>
        </w:rPr>
        <w:t>của việc hạn chế dòng chảy thông tin, 20</w:t>
      </w:r>
    </w:p>
    <w:p>
      <w:pPr>
        <w:pStyle w:val="ListBullet"/>
      </w:pPr>
      <w:r>
        <w:rPr>
          <w:b w:val="0"/>
          <w:i/>
        </w:rPr>
        <w:t>Xem thêm chi</w:t>
      </w:r>
      <w:r>
        <w:rPr>
          <w:b w:val="0"/>
          <w:i w:val="0"/>
        </w:rPr>
        <w:t xml:space="preserve"> phí giao dịch (transaction costs)</w:t>
      </w:r>
    </w:p>
    <w:p>
      <w:pPr>
        <w:pStyle w:val="ListBullet"/>
      </w:pPr>
      <w:r>
        <w:rPr>
          <w:b w:val="0"/>
          <w:i w:val="0"/>
        </w:rPr>
        <w:t>dòng chảy dữ liệu xuyên biên giới, 111–119</w:t>
      </w:r>
    </w:p>
    <w:p>
      <w:pPr>
        <w:pStyle w:val="ListBullet"/>
      </w:pPr>
      <w:r>
        <w:rPr>
          <w:b w:val="0"/>
          <w:i w:val="0"/>
        </w:rPr>
        <w:t>chính sách hạn chế/điều chỉnh, 114–119</w:t>
      </w:r>
    </w:p>
    <w:p>
      <w:pPr>
        <w:pStyle w:val="ListBullet"/>
      </w:pPr>
      <w:r>
        <w:rPr>
          <w:b w:val="0"/>
          <w:i w:val="0"/>
        </w:rPr>
        <w:t>giao tiếp với khách hàng</w:t>
      </w:r>
    </w:p>
    <w:p>
      <w:pPr>
        <w:pStyle w:val="ListBullet"/>
      </w:pPr>
      <w:r>
        <w:rPr>
          <w:b w:val="0"/>
          <w:i w:val="0"/>
        </w:rPr>
        <w:t>tính nhất quán của, 93–94</w:t>
      </w:r>
    </w:p>
    <w:p>
      <w:pPr>
        <w:pStyle w:val="ListBullet"/>
      </w:pPr>
      <w:r>
        <w:rPr>
          <w:b w:val="0"/>
          <w:i w:val="0"/>
        </w:rPr>
        <w:t xml:space="preserve">thông qua chính sách quyền riêng tư, 57, 65–66. Xem thêm</w:t>
      </w:r>
      <w:r>
        <w:rPr>
          <w:b w:val="0"/>
          <w:i/>
        </w:rPr>
        <w:t> chính sách quyền</w:t>
      </w:r>
      <w:r>
        <w:rPr>
          <w:b w:val="0"/>
          <w:i w:val="0"/>
        </w:rPr>
        <w:t xml:space="preserve"> riêng tư (privacy policies)</w:t>
      </w:r>
    </w:p>
    <w:p>
      <w:pPr>
        <w:pStyle w:val="ListBullet"/>
      </w:pPr>
      <w:r>
        <w:rPr>
          <w:b w:val="0"/>
          <w:i w:val="0"/>
        </w:rPr>
        <w:t>trải nghiệm khách hàng, quyền riêng tư và, 71, 73</w:t>
      </w:r>
    </w:p>
    <w:p>
      <w:pPr>
        <w:pStyle w:val="ListBullet"/>
      </w:pPr>
      <w:r>
        <w:rPr>
          <w:b w:val="0"/>
          <w:i w:val="0"/>
        </w:rPr>
        <w:t>khách hàng, lợi nhuận và việc ưu tiên nghĩa vụ đối với, 84–85</w:t>
      </w:r>
    </w:p>
    <w:p>
      <w:pPr>
        <w:pStyle w:val="ListBullet"/>
      </w:pPr>
      <w:r>
        <w:rPr>
          <w:b w:val="0"/>
          <w:i w:val="0"/>
        </w:rPr>
        <w:t>các cuộc tấn công mạng (cyberattacks), 53, 121–122</w:t>
      </w:r>
    </w:p>
    <w:p>
      <w:pPr>
        <w:pStyle w:val="ListBullet"/>
      </w:pPr>
      <w:r>
        <w:rPr>
          <w:b w:val="0"/>
          <w:i w:val="0"/>
        </w:rPr>
        <w:t>an ninh mạng (cybersecurity), 22</w:t>
      </w:r>
    </w:p>
    <w:p>
      <w:pPr>
        <w:pStyle w:val="ListBullet"/>
      </w:pPr>
      <w:r>
        <w:rPr>
          <w:b w:val="0"/>
          <w:i w:val="0"/>
        </w:rPr>
        <w:t>quyền riêng tư và, 47–52</w:t>
      </w:r>
    </w:p>
    <w:p>
      <w:pPr>
        <w:pStyle w:val="ListBullet"/>
      </w:pPr>
      <w:r>
        <w:rPr>
          <w:b w:val="0"/>
          <w:i w:val="0"/>
        </w:rPr>
        <w:t>các liên minh an ninh mạng (cybersecurity alliances)</w:t>
      </w:r>
    </w:p>
    <w:p>
      <w:pPr>
        <w:pStyle w:val="ListBullet"/>
      </w:pPr>
      <w:r>
        <w:rPr>
          <w:b w:val="0"/>
          <w:i w:val="0"/>
        </w:rPr>
        <w:t>các công ty thành lập, 121–129</w:t>
      </w:r>
    </w:p>
    <w:p>
      <w:pPr>
        <w:pStyle w:val="ListBullet"/>
      </w:pPr>
      <w:r>
        <w:rPr>
          <w:b w:val="0"/>
          <w:i w:val="0"/>
        </w:rPr>
        <w:t>các quốc gia và, 125–127</w:t>
      </w:r>
    </w:p>
    <w:p>
      <w:pPr>
        <w:pStyle w:val="ListBullet"/>
      </w:pPr>
      <w:r>
        <w:rPr>
          <w:b w:val="0"/>
          <w:i w:val="0"/>
        </w:rPr>
        <w:t>mang tính quy phạm (normative), 122, 123–124, 128</w:t>
      </w:r>
    </w:p>
    <w:p>
      <w:pPr>
        <w:pStyle w:val="ListBullet"/>
      </w:pPr>
      <w:r>
        <w:rPr>
          <w:b w:val="0"/>
          <w:i w:val="0"/>
        </w:rPr>
        <w:t>mang tính vận hành (operational), 122–123, 128</w:t>
      </w:r>
    </w:p>
    <w:p>
      <w:pPr>
        <w:pStyle w:val="ListBullet"/>
      </w:pPr>
      <w:r>
        <w:rPr>
          <w:b w:val="0"/>
          <w:i w:val="0"/>
        </w:rPr>
        <w:t>lý do các công ty không tham gia, 124–125, 129</w:t>
      </w:r>
    </w:p>
    <w:p>
      <w:pPr>
        <w:pStyle w:val="ListBullet"/>
      </w:pPr>
      <w:r>
        <w:rPr>
          <w:b w:val="0"/>
          <w:i w:val="0"/>
        </w:rPr>
        <w:t>thiệt hại, trách nhiệm pháp lý, 26, 27</w:t>
      </w:r>
    </w:p>
    <w:p>
      <w:pPr>
        <w:pStyle w:val="ListBullet"/>
      </w:pPr>
      <w:r>
        <w:rPr>
          <w:b w:val="0"/>
          <w:i w:val="0"/>
        </w:rPr>
        <w:t>dữ liệu, tổng hợp so với cá nhân, 23</w:t>
      </w:r>
    </w:p>
    <w:p>
      <w:pPr>
        <w:pStyle w:val="ListBullet"/>
      </w:pPr>
      <w:r>
        <w:rPr>
          <w:b w:val="0"/>
          <w:i w:val="0"/>
        </w:rPr>
        <w:t>dữ liệu, phi toàn cầu hóa (deglobalization) của, 112–113</w:t>
      </w:r>
    </w:p>
    <w:p>
      <w:pPr>
        <w:pStyle w:val="ListBullet"/>
      </w:pPr>
      <w:r>
        <w:rPr>
          <w:b w:val="0"/>
          <w:i w:val="0"/>
        </w:rPr>
        <w:t>các vụ rò rỉ dữ liệu (data breaches), xii, 50</w:t>
      </w:r>
    </w:p>
    <w:p>
      <w:pPr>
        <w:pStyle w:val="ListBullet"/>
      </w:pPr>
      <w:r>
        <w:rPr>
          <w:b w:val="0"/>
          <w:i w:val="0"/>
        </w:rPr>
        <w:t>Anthem, 55</w:t>
      </w:r>
    </w:p>
    <w:p>
      <w:pPr>
        <w:pStyle w:val="ListBullet"/>
      </w:pPr>
      <w:r>
        <w:rPr>
          <w:b w:val="0"/>
          <w:i w:val="0"/>
        </w:rPr>
        <w:t>Citigroup, 61</w:t>
      </w:r>
    </w:p>
    <w:p>
      <w:pPr>
        <w:pStyle w:val="ListBullet"/>
      </w:pPr>
      <w:r>
        <w:rPr>
          <w:b w:val="0"/>
          <w:i w:val="0"/>
        </w:rPr>
        <w:t>các công ty độc quyền dữ liệu (data-opolies) và những hàm ý của chúng, 37–38</w:t>
      </w:r>
    </w:p>
    <w:p>
      <w:pPr>
        <w:pStyle w:val="ListBullet"/>
      </w:pPr>
      <w:r>
        <w:rPr>
          <w:b w:val="0"/>
          <w:i w:val="0"/>
        </w:rPr>
        <w:t>Facebook, xiii</w:t>
      </w:r>
    </w:p>
    <w:p>
      <w:pPr>
        <w:pStyle w:val="ListBullet"/>
      </w:pPr>
      <w:r>
        <w:rPr>
          <w:b w:val="0"/>
          <w:i w:val="0"/>
        </w:rPr>
        <w:t>gây hại cho các đối thủ cạnh tranh do hiệu ứng lan tỏa (spillover effects), 53, 54–55, 65</w:t>
      </w:r>
    </w:p>
    <w:p>
      <w:pPr>
        <w:pStyle w:val="ListBullet"/>
      </w:pPr>
      <w:r>
        <w:rPr>
          <w:b w:val="0"/>
          <w:i w:val="0"/>
        </w:rPr>
        <w:t>giúp ích cho các công ty nhờ hiệu ứng cạnh tranh (competitive effects), 54, 55</w:t>
      </w:r>
    </w:p>
    <w:p>
      <w:pPr>
        <w:pStyle w:val="ListBullet"/>
      </w:pPr>
      <w:r>
        <w:rPr>
          <w:b w:val="0"/>
          <w:i w:val="0"/>
        </w:rPr>
        <w:t>Marriott, 50</w:t>
      </w:r>
    </w:p>
    <w:p>
      <w:pPr>
        <w:pStyle w:val="ListBullet"/>
      </w:pPr>
      <w:r>
        <w:rPr>
          <w:b w:val="0"/>
          <w:i w:val="0"/>
        </w:rPr>
        <w:t>số lượng khách hàng bị ảnh hưởng và tác động lên các đối thủ cạnh tranh của công ty, 55–56</w:t>
      </w:r>
    </w:p>
    <w:p>
      <w:pPr>
        <w:pStyle w:val="ListBullet"/>
      </w:pPr>
      <w:r>
        <w:rPr>
          <w:b w:val="0"/>
          <w:i w:val="0"/>
        </w:rPr>
        <w:t>Nvidia, 54–55</w:t>
      </w:r>
    </w:p>
    <w:p>
      <w:pPr>
        <w:pStyle w:val="ListBullet"/>
      </w:pPr>
      <w:r>
        <w:rPr>
          <w:b w:val="0"/>
          <w:i w:val="0"/>
        </w:rPr>
        <w:t>chính sách bảo mật (privacy policy) và việc thiếu tổn thất tài chính từ đó, 54</w:t>
      </w:r>
    </w:p>
    <w:p>
      <w:pPr>
        <w:pStyle w:val="ListBullet"/>
      </w:pPr>
      <w:r>
        <w:rPr>
          <w:b w:val="0"/>
          <w:i w:val="0"/>
        </w:rPr>
        <w:t>cung cấp thông tin về vấn đề này, 25, 28</w:t>
      </w:r>
    </w:p>
    <w:p>
      <w:pPr>
        <w:pStyle w:val="ListBullet"/>
      </w:pPr>
      <w:r>
        <w:rPr>
          <w:b w:val="0"/>
          <w:i w:val="0"/>
        </w:rPr>
        <w:t>các chiến lược bảo vệ công ty khỏi vấn đề này, 56</w:t>
      </w:r>
    </w:p>
    <w:p>
      <w:pPr>
        <w:pStyle w:val="ListBullet"/>
      </w:pPr>
      <w:r>
        <w:rPr>
          <w:b w:val="0"/>
          <w:i w:val="0"/>
        </w:rPr>
        <w:t>các nhà môi giới dữ liệu (data brokers), xii, 15</w:t>
      </w:r>
    </w:p>
    <w:p>
      <w:pPr>
        <w:pStyle w:val="ListBullet"/>
      </w:pPr>
      <w:r>
        <w:rPr>
          <w:b w:val="0"/>
          <w:i w:val="0"/>
        </w:rPr>
        <w:t>quản trị dữ liệu (data governance), 21–24</w:t>
      </w:r>
    </w:p>
    <w:p>
      <w:pPr>
        <w:pStyle w:val="ListBullet"/>
      </w:pPr>
      <w:r>
        <w:rPr>
          <w:b w:val="0"/>
          <w:i w:val="0"/>
        </w:rPr>
        <w:t>các hoạt động thu thập dữ liệu (data-harvesting practices)</w:t>
      </w:r>
    </w:p>
    <w:p>
      <w:pPr>
        <w:pStyle w:val="ListBullet"/>
      </w:pPr>
      <w:r>
        <w:rPr>
          <w:b w:val="0"/>
          <w:i w:val="0"/>
        </w:rPr>
        <w:t>Facebook và vấn đề này, 4</w:t>
      </w:r>
    </w:p>
    <w:p>
      <w:pPr>
        <w:pStyle w:val="ListBullet"/>
      </w:pPr>
      <w:r>
        <w:rPr>
          <w:b w:val="0"/>
          <w:i w:val="0"/>
        </w:rPr>
        <w:t>các hạn chế đối với vấn đề này, 25, 29</w:t>
      </w:r>
    </w:p>
    <w:p>
      <w:pPr>
        <w:pStyle w:val="ListBullet"/>
      </w:pPr>
      <w:r>
        <w:rPr>
          <w:b w:val="0"/>
          <w:i w:val="0"/>
        </w:rPr>
        <w:t>các đảo dữ liệu (data islands), 112, 114, 118</w:t>
      </w:r>
    </w:p>
    <w:p>
      <w:pPr>
        <w:pStyle w:val="ListBullet"/>
      </w:pPr>
      <w:r>
        <w:rPr>
          <w:b w:val="0"/>
          <w:i w:val="0"/>
        </w:rPr>
        <w:t>các thế lực độc quyền dữ liệu (data-opolies), 31–46</w:t>
      </w:r>
    </w:p>
    <w:p>
      <w:pPr>
        <w:pStyle w:val="ListBullet"/>
      </w:pPr>
      <w:r>
        <w:rPr>
          <w:b w:val="0"/>
          <w:i w:val="0"/>
        </w:rPr>
        <w:t>phân biệt đối xử dựa trên hành vi (behavioral discrimination) và vấn đề này, 39</w:t>
      </w:r>
    </w:p>
    <w:p>
      <w:pPr>
        <w:pStyle w:val="ListBullet"/>
      </w:pPr>
      <w:r>
        <w:rPr>
          <w:b w:val="0"/>
          <w:i w:val="0"/>
        </w:rPr>
        <w:t>vụ bê bối Cambridge Analytica và vấn đề này, 31–32</w:t>
      </w:r>
    </w:p>
    <w:p>
      <w:pPr>
        <w:pStyle w:val="ListBullet"/>
      </w:pPr>
      <w:r>
        <w:rPr>
          <w:b w:val="0"/>
          <w:i w:val="0"/>
        </w:rPr>
        <w:t>chi phí đối với các bên thứ ba (third parties) và vấn đề này, 40–41</w:t>
      </w:r>
    </w:p>
    <w:p>
      <w:pPr>
        <w:pStyle w:val="ListBullet"/>
      </w:pPr>
      <w:r>
        <w:rPr>
          <w:b w:val="0"/>
          <w:i w:val="0"/>
        </w:rPr>
        <w:t>vi phạm chính sách dữ liệu và vấn đề này, 37–38</w:t>
      </w:r>
    </w:p>
    <w:p>
      <w:pPr>
        <w:pStyle w:val="ListBullet"/>
      </w:pPr>
      <w:r>
        <w:rPr>
          <w:b w:val="0"/>
          <w:i w:val="0"/>
        </w:rPr>
        <w:t>hành động của châu Âu chống lại vấn đề này, 33–34</w:t>
      </w:r>
    </w:p>
    <w:p>
      <w:pPr>
        <w:pStyle w:val="ListBullet"/>
      </w:pPr>
      <w:r>
        <w:rPr>
          <w:b w:val="0"/>
          <w:i w:val="0"/>
        </w:rPr>
        <w:t>dòng chảy dữ liệu qua các thế lực này, 32–33</w:t>
      </w:r>
    </w:p>
    <w:p>
      <w:pPr>
        <w:pStyle w:val="ListBullet"/>
      </w:pPr>
      <w:r>
        <w:rPr>
          <w:b w:val="0"/>
          <w:i w:val="0"/>
        </w:rPr>
        <w:t>việc thực thi luật chống độc quyền (antitrust enforcement) toàn cầu và vấn đề này, 45</w:t>
      </w:r>
    </w:p>
    <w:p>
      <w:pPr>
        <w:pStyle w:val="ListBullet"/>
      </w:pPr>
      <w:r>
        <w:rPr>
          <w:b w:val="0"/>
          <w:i w:val="0"/>
        </w:rPr>
        <w:t>tác hại từ vấn đề này, 35–44</w:t>
      </w:r>
    </w:p>
    <w:p>
      <w:pPr>
        <w:pStyle w:val="ListBullet"/>
      </w:pPr>
      <w:r>
        <w:rPr>
          <w:b w:val="0"/>
          <w:i w:val="0"/>
        </w:rPr>
        <w:t>ít đổi mới sáng tạo hơn ở các thị trường bị chi phối bởi các thế lực này, 41–42, 46</w:t>
      </w:r>
    </w:p>
    <w:p>
      <w:pPr>
        <w:pStyle w:val="ListBullet"/>
      </w:pPr>
      <w:r>
        <w:rPr>
          <w:b w:val="0"/>
          <w:i w:val="0"/>
        </w:rPr>
        <w:t>hạn chế quyền lực của các thế lực này, 44–45</w:t>
      </w:r>
    </w:p>
    <w:p>
      <w:pPr>
        <w:pStyle w:val="ListBullet"/>
      </w:pPr>
      <w:r>
        <w:rPr>
          <w:b w:val="0"/>
          <w:i w:val="0"/>
        </w:rPr>
        <w:t>mất lòng tin và vấn đề này, 40</w:t>
      </w:r>
    </w:p>
    <w:p>
      <w:pPr>
        <w:pStyle w:val="ListBullet"/>
      </w:pPr>
      <w:r>
        <w:rPr>
          <w:b w:val="0"/>
          <w:i w:val="0"/>
        </w:rPr>
        <w:t>sản phẩm chất lượng thấp hơn với ít quyền riêng tư hơn và vấn đề này, 36</w:t>
      </w:r>
    </w:p>
    <w:p>
      <w:pPr>
        <w:pStyle w:val="ListBullet"/>
      </w:pPr>
      <w:r>
        <w:rPr>
          <w:b w:val="0"/>
          <w:i w:val="0"/>
        </w:rPr>
        <w:t>những lo ngại về chính trị, 43–44</w:t>
      </w:r>
    </w:p>
    <w:p>
      <w:pPr>
        <w:pStyle w:val="ListBullet"/>
      </w:pPr>
      <w:r>
        <w:rPr>
          <w:b w:val="0"/>
          <w:i w:val="0"/>
        </w:rPr>
        <w:t>rủi ro bảo mật và vấn đề này, 36–38, 46</w:t>
      </w:r>
    </w:p>
    <w:p>
      <w:pPr>
        <w:pStyle w:val="ListBullet"/>
      </w:pPr>
      <w:r>
        <w:rPr>
          <w:b w:val="0"/>
          <w:i w:val="0"/>
        </w:rPr>
        <w:t>các lo ngại về xã hội và đạo đức, 42–43</w:t>
      </w:r>
    </w:p>
    <w:p>
      <w:pPr>
        <w:pStyle w:val="ListBullet"/>
      </w:pPr>
      <w:r>
        <w:rPr>
          <w:b w:val="0"/>
          <w:i w:val="0"/>
        </w:rPr>
        <w:t>rủi ro về giám sát và an ninh và, 36–38, 46</w:t>
      </w:r>
    </w:p>
    <w:p>
      <w:pPr>
        <w:pStyle w:val="ListBullet"/>
      </w:pPr>
      <w:r>
        <w:rPr>
          <w:b w:val="0"/>
          <w:i w:val="0"/>
        </w:rPr>
        <w:t>luật chống độc quyền của Hoa Kỳ và, 33–35</w:t>
      </w:r>
    </w:p>
    <w:p>
      <w:pPr>
        <w:pStyle w:val="ListBullet"/>
      </w:pPr>
      <w:r>
        <w:rPr>
          <w:b w:val="0"/>
          <w:i w:val="0"/>
        </w:rPr>
        <w:t>chuyển giao của cải cho, 38–39, 46</w:t>
      </w:r>
    </w:p>
    <w:p>
      <w:pPr>
        <w:pStyle w:val="ListBullet"/>
      </w:pPr>
      <w:r>
        <w:rPr>
          <w:b w:val="0"/>
          <w:i w:val="0"/>
        </w:rPr>
        <w:t xml:space="preserve">quyền tự chủ kỹ thuật số (digital agency),</w:t>
      </w:r>
      <w:r>
        <w:rPr>
          <w:b w:val="0"/>
          <w:i/>
        </w:rPr>
        <w:t> 21. Xem thêm</w:t>
      </w:r>
      <w:r>
        <w:rPr>
          <w:b w:val="0"/>
          <w:i w:val="0"/>
        </w:rPr>
        <w:t xml:space="preserve"> quản trị dữ liệu (data governance)</w:t>
      </w:r>
    </w:p>
    <w:p>
      <w:pPr>
        <w:pStyle w:val="ListBullet"/>
      </w:pPr>
      <w:r>
        <w:rPr>
          <w:b w:val="0"/>
          <w:i w:val="0"/>
        </w:rPr>
        <w:t>chủ nghĩa biệt lập kỹ thuật số (digital isolationism), 126–127</w:t>
      </w:r>
    </w:p>
    <w:p>
      <w:pPr>
        <w:pStyle w:val="ListBullet"/>
      </w:pPr>
      <w:r>
        <w:rPr>
          <w:b w:val="0"/>
          <w:i w:val="0"/>
        </w:rPr>
        <w:t>thanh toán kỹ thuật số (digital payments), 113</w:t>
      </w:r>
    </w:p>
    <w:p>
      <w:pPr>
        <w:pStyle w:val="ListBullet"/>
      </w:pPr>
      <w:r>
        <w:rPr>
          <w:b w:val="0"/>
          <w:i w:val="0"/>
        </w:rPr>
        <w:t>hòa bình kỹ thuật số (digital peace), 123, 124</w:t>
      </w:r>
    </w:p>
    <w:p>
      <w:pPr>
        <w:pStyle w:val="ListBullet"/>
      </w:pPr>
      <w:r>
        <w:rPr>
          <w:b w:val="0"/>
          <w:i w:val="0"/>
        </w:rPr>
        <w:t>chủ nghĩa bảo hộ kỹ thuật số (digital protectionism), những nguy hiểm của, 111–119</w:t>
      </w:r>
    </w:p>
    <w:p>
      <w:pPr>
        <w:pStyle w:val="ListBullet"/>
      </w:pPr>
      <w:r>
        <w:rPr>
          <w:b w:val="0"/>
          <w:i w:val="0"/>
        </w:rPr>
        <w:t>dữ liệu đang phi toàn cầu hóa (deglobalizing), 112–113</w:t>
      </w:r>
    </w:p>
    <w:p>
      <w:pPr>
        <w:pStyle w:val="ListBullet"/>
      </w:pPr>
      <w:r>
        <w:rPr>
          <w:b w:val="0"/>
          <w:i w:val="0"/>
        </w:rPr>
        <w:t>những gì các nhà hoạch định chính sách nên cân nhắc, 114–117, 118</w:t>
      </w:r>
    </w:p>
    <w:p>
      <w:pPr>
        <w:pStyle w:val="ListBullet"/>
      </w:pPr>
      <w:r>
        <w:rPr>
          <w:b w:val="0"/>
          <w:i w:val="0"/>
        </w:rPr>
        <w:t xml:space="preserve">giám sát kỹ thuật số (digital surveillance), xii, 76.</w:t>
      </w:r>
      <w:r>
        <w:rPr>
          <w:b w:val="0"/>
          <w:i/>
        </w:rPr>
        <w:t> Xem thêm nền</w:t>
      </w:r>
      <w:r>
        <w:rPr>
          <w:b w:val="0"/>
          <w:i w:val="0"/>
        </w:rPr>
        <w:t xml:space="preserve"> kinh tế giám sát (surveillance economy)</w:t>
      </w:r>
    </w:p>
    <w:p>
      <w:pPr>
        <w:pStyle w:val="ListBullet"/>
      </w:pPr>
      <w:r>
        <w:rPr>
          <w:b w:val="0"/>
          <w:i w:val="0"/>
        </w:rPr>
        <w:t>Dobrygowski, Daniel, 121–129</w:t>
      </w:r>
    </w:p>
    <w:p>
      <w:pPr>
        <w:pStyle w:val="ListBullet"/>
      </w:pPr>
      <w:r>
        <w:rPr>
          <w:b w:val="0"/>
          <w:i w:val="0"/>
        </w:rPr>
        <w:t>hiệu ứng sở hữu (endowment effect), 7–8</w:t>
      </w:r>
    </w:p>
    <w:p>
      <w:pPr>
        <w:pStyle w:val="ListBullet"/>
      </w:pPr>
      <w:r>
        <w:rPr>
          <w:b w:val="0"/>
          <w:i w:val="0"/>
        </w:rPr>
        <w:t>Liên minh Châu Âu</w:t>
      </w:r>
    </w:p>
    <w:p>
      <w:pPr>
        <w:pStyle w:val="ListBullet"/>
      </w:pPr>
      <w:r>
        <w:rPr>
          <w:b w:val="0"/>
          <w:i w:val="0"/>
        </w:rPr>
        <w:t>các hành động chống lại các công ty độc quyền dữ liệu (data-opolies), 33–35</w:t>
      </w:r>
    </w:p>
    <w:p>
      <w:pPr>
        <w:pStyle w:val="ListBullet"/>
      </w:pPr>
      <w:r>
        <w:rPr>
          <w:b w:val="0"/>
          <w:i w:val="0"/>
        </w:rPr>
        <w:t>Quy định Bảo vệ Dữ liệu Chung (General Data Protection Regulation), xi, 24, 68, 92, 113</w:t>
      </w:r>
    </w:p>
    <w:p>
      <w:pPr>
        <w:pStyle w:val="ListBullet"/>
      </w:pPr>
      <w:r>
        <w:rPr>
          <w:b w:val="0"/>
          <w:i w:val="0"/>
        </w:rPr>
        <w:t>Lời kêu gọi Paris về Niềm tin và An ninh trên Không gian mạng (Paris Call for Trust and Security in Cyberspace), 125–126</w:t>
      </w:r>
    </w:p>
    <w:p>
      <w:pPr>
        <w:pStyle w:val="ListBullet"/>
      </w:pPr>
      <w:r>
        <w:rPr>
          <w:b w:val="0"/>
          <w:i w:val="0"/>
        </w:rPr>
        <w:t>các điều khoản để đưa dòng chảy dữ liệu trở thành một phần của các hiệp định thương mại trong tương lai, 115–116</w:t>
      </w:r>
    </w:p>
    <w:p>
      <w:pPr>
        <w:pStyle w:val="ListBullet"/>
      </w:pPr>
      <w:r>
        <w:rPr>
          <w:b w:val="0"/>
          <w:i w:val="0"/>
        </w:rPr>
        <w:t>trải nghiệm, quyền riêng tư của khách hàng và, 71, 73</w:t>
      </w:r>
    </w:p>
    <w:p>
      <w:pPr>
        <w:pStyle w:val="ListBullet"/>
      </w:pPr>
      <w:r>
        <w:rPr>
          <w:b w:val="0"/>
          <w:i w:val="0"/>
        </w:rPr>
        <w:t>trải nghiệm, được cá nhân hóa, việc sử dụng dữ liệu người tiêu dùng cho tiếp thị nhắm mục tiêu, xii</w:t>
      </w:r>
    </w:p>
    <w:p>
      <w:pPr>
        <w:pStyle w:val="ListBullet"/>
      </w:pPr>
      <w:r>
        <w:rPr>
          <w:b w:val="0"/>
          <w:i w:val="0"/>
        </w:rPr>
        <w:t>Facebook</w:t>
      </w:r>
    </w:p>
    <w:p>
      <w:pPr>
        <w:pStyle w:val="ListBullet"/>
      </w:pPr>
      <w:r>
        <w:rPr>
          <w:b w:val="0"/>
          <w:i w:val="0"/>
        </w:rPr>
        <w:t>thế độc quyền quảng cáo với Google, 101–102, 106</w:t>
      </w:r>
    </w:p>
    <w:p>
      <w:pPr>
        <w:pStyle w:val="ListBullet"/>
      </w:pPr>
      <w:r>
        <w:rPr>
          <w:b w:val="0"/>
          <w:i w:val="0"/>
        </w:rPr>
        <w:t>các ứng dụng bán thông tin người dùng thu thập được trên đó, 14–15</w:t>
      </w:r>
    </w:p>
    <w:p>
      <w:pPr>
        <w:pStyle w:val="ListBullet"/>
      </w:pPr>
      <w:r>
        <w:rPr>
          <w:b w:val="0"/>
          <w:i w:val="0"/>
        </w:rPr>
        <w:t>Cambridge Analytica và, 25, 32, 49</w:t>
      </w:r>
    </w:p>
    <w:p>
      <w:pPr>
        <w:pStyle w:val="ListBullet"/>
      </w:pPr>
      <w:r>
        <w:rPr>
          <w:b w:val="0"/>
          <w:i w:val="0"/>
        </w:rPr>
        <w:t>xung đột với các cường quốc lớn, 124</w:t>
      </w:r>
    </w:p>
    <w:p>
      <w:pPr>
        <w:pStyle w:val="ListBullet"/>
      </w:pPr>
      <w:r>
        <w:rPr>
          <w:b w:val="0"/>
          <w:i w:val="0"/>
        </w:rPr>
        <w:t>kiểm soát nội dung và, 78</w:t>
      </w:r>
    </w:p>
    <w:p>
      <w:pPr>
        <w:pStyle w:val="ListBullet"/>
      </w:pPr>
      <w:r>
        <w:rPr>
          <w:b w:val="0"/>
          <w:i w:val="0"/>
        </w:rPr>
        <w:t>vi phạm dữ liệu, xiii</w:t>
      </w:r>
    </w:p>
    <w:p>
      <w:pPr>
        <w:pStyle w:val="ListBullet"/>
      </w:pPr>
      <w:r>
        <w:rPr>
          <w:b w:val="0"/>
          <w:i w:val="0"/>
        </w:rPr>
        <w:t>thu thập dữ liệu và, 4</w:t>
      </w:r>
    </w:p>
    <w:p>
      <w:pPr>
        <w:pStyle w:val="ListBullet"/>
      </w:pPr>
      <w:r>
        <w:rPr>
          <w:b w:val="0"/>
          <w:i w:val="0"/>
        </w:rPr>
        <w:t>với tư cách là thế độc quyền dữ liệu (data-opoly), 32–33</w:t>
      </w:r>
    </w:p>
    <w:p>
      <w:pPr>
        <w:pStyle w:val="ListBullet"/>
      </w:pPr>
      <w:r>
        <w:rPr>
          <w:b w:val="0"/>
          <w:i w:val="0"/>
        </w:rPr>
        <w:t>mong muốn tiết lộ và, 12</w:t>
      </w:r>
    </w:p>
    <w:p>
      <w:pPr>
        <w:pStyle w:val="ListBullet"/>
      </w:pPr>
      <w:r>
        <w:rPr>
          <w:b w:val="0"/>
          <w:i w:val="0"/>
        </w:rPr>
        <w:t>nghiên cứu về sự lây lan cảm xúc (emotional contagion study), 43–44</w:t>
      </w:r>
    </w:p>
    <w:p>
      <w:pPr>
        <w:pStyle w:val="ListBullet"/>
      </w:pPr>
      <w:r>
        <w:rPr>
          <w:b w:val="0"/>
          <w:i w:val="0"/>
        </w:rPr>
        <w:t>các hành động của châu Âu chống lại, 33–34</w:t>
      </w:r>
    </w:p>
    <w:p>
      <w:pPr>
        <w:pStyle w:val="ListBullet"/>
      </w:pPr>
      <w:r>
        <w:rPr>
          <w:b w:val="0"/>
          <w:i w:val="0"/>
        </w:rPr>
        <w:t>các sản phẩm tiêu dùng “miễn phí” trên, 35</w:t>
      </w:r>
    </w:p>
    <w:p>
      <w:pPr>
        <w:pStyle w:val="ListBullet"/>
      </w:pPr>
      <w:r>
        <w:rPr>
          <w:b w:val="0"/>
          <w:i w:val="0"/>
        </w:rPr>
        <w:t>việc kiếm tiền từ lượt thích (monetization of likes), 14</w:t>
      </w:r>
    </w:p>
    <w:p>
      <w:pPr>
        <w:pStyle w:val="ListBullet"/>
      </w:pPr>
      <w:r>
        <w:rPr>
          <w:b w:val="0"/>
          <w:i w:val="0"/>
        </w:rPr>
        <w:t>những lo ngại chính trị về, 82–83</w:t>
      </w:r>
    </w:p>
    <w:p>
      <w:pPr>
        <w:pStyle w:val="ListBullet"/>
      </w:pPr>
      <w:r>
        <w:rPr>
          <w:b w:val="0"/>
          <w:i w:val="0"/>
        </w:rPr>
        <w:t>Portal, xiii</w:t>
      </w:r>
    </w:p>
    <w:p>
      <w:pPr>
        <w:pStyle w:val="ListBullet"/>
      </w:pPr>
      <w:r>
        <w:rPr>
          <w:b w:val="0"/>
          <w:i w:val="0"/>
        </w:rPr>
        <w:t>việc đẩy nội dung vào bảng tin (feeds), 77</w:t>
      </w:r>
    </w:p>
    <w:p>
      <w:pPr>
        <w:pStyle w:val="ListBullet"/>
      </w:pPr>
      <w:r>
        <w:rPr>
          <w:b w:val="0"/>
          <w:i w:val="0"/>
        </w:rPr>
        <w:t>những lo ngại xã hội về, 42, 43</w:t>
      </w:r>
    </w:p>
    <w:p>
      <w:pPr>
        <w:pStyle w:val="ListBullet"/>
      </w:pPr>
      <w:r>
        <w:rPr>
          <w:b w:val="0"/>
          <w:i w:val="0"/>
        </w:rPr>
        <w:t>nền kinh tế giám sát (surveillance economy) và, 18</w:t>
      </w:r>
    </w:p>
    <w:p>
      <w:pPr>
        <w:pStyle w:val="ListBullet"/>
      </w:pPr>
      <w:r>
        <w:rPr>
          <w:b w:val="0"/>
          <w:i w:val="0"/>
        </w:rPr>
        <w:t>quảng cáo nhắm mục tiêu (targeted advertising) và việc loại trừ các nhóm người, 76</w:t>
      </w:r>
    </w:p>
    <w:p>
      <w:pPr>
        <w:pStyle w:val="ListBullet"/>
      </w:pPr>
      <w:r>
        <w:rPr>
          <w:b w:val="0"/>
          <w:i w:val="0"/>
        </w:rPr>
        <w:t>với tư cách là nhà môi giới dữ liệu bên thứ ba (third-party data broker), 100</w:t>
      </w:r>
    </w:p>
    <w:p>
      <w:pPr>
        <w:pStyle w:val="ListBullet"/>
      </w:pPr>
      <w:r>
        <w:rPr>
          <w:b w:val="0"/>
          <w:i w:val="0"/>
        </w:rPr>
        <w:t>việc Nga sử dụng để can thiệp vào cuộc bầu cử tổng thống Mỹ năm 2016, 32</w:t>
      </w:r>
    </w:p>
    <w:p>
      <w:pPr>
        <w:pStyle w:val="ListBullet"/>
      </w:pPr>
      <w:r>
        <w:rPr>
          <w:b w:val="0"/>
          <w:i w:val="0"/>
        </w:rPr>
        <w:t>việc sử dụng các cài đặt mặc định về quyền riêng tư (privacy defaults), 8</w:t>
      </w:r>
    </w:p>
    <w:p>
      <w:pPr>
        <w:pStyle w:val="ListBullet"/>
      </w:pPr>
      <w:r>
        <w:rPr>
          <w:b w:val="0"/>
          <w:i w:val="0"/>
        </w:rPr>
        <w:t>phần mềm nhận diện khuôn mặt (facial recognition software), 2</w:t>
      </w:r>
    </w:p>
    <w:p>
      <w:pPr>
        <w:pStyle w:val="ListBullet"/>
      </w:pPr>
      <w:r>
        <w:rPr>
          <w:b w:val="0"/>
          <w:i w:val="0"/>
        </w:rPr>
        <w:t>Fan, Ziyang, 111–119</w:t>
      </w:r>
    </w:p>
    <w:p>
      <w:pPr>
        <w:pStyle w:val="ListBullet"/>
      </w:pPr>
      <w:r>
        <w:rPr>
          <w:b w:val="0"/>
          <w:i w:val="0"/>
        </w:rPr>
        <w:t>Ủy ban Thương mại Liên bang (Federal Trade Commission), 34, 84</w:t>
      </w:r>
    </w:p>
    <w:p>
      <w:pPr>
        <w:pStyle w:val="ListBullet"/>
      </w:pPr>
      <w:r>
        <w:rPr>
          <w:b w:val="0"/>
          <w:i w:val="0"/>
        </w:rPr>
        <w:t>mô hình hệ sinh thái liên kết (federated ecosystem model) để chia sẻ dữ liệu, 114–115, 118</w:t>
      </w:r>
    </w:p>
    <w:p>
      <w:pPr>
        <w:pStyle w:val="ListBullet"/>
      </w:pPr>
      <w:r>
        <w:rPr>
          <w:b w:val="0"/>
          <w:i w:val="0"/>
        </w:rPr>
        <w:t>những người được ủy thác thông tin (fiduciaries, information), 80–86</w:t>
      </w:r>
    </w:p>
    <w:p>
      <w:pPr>
        <w:pStyle w:val="ListBullet"/>
      </w:pPr>
      <w:r>
        <w:rPr>
          <w:b w:val="0"/>
          <w:i w:val="0"/>
        </w:rPr>
        <w:t>các công ty (firms)</w:t>
      </w:r>
    </w:p>
    <w:p>
      <w:pPr>
        <w:pStyle w:val="ListBullet"/>
      </w:pPr>
      <w:r>
        <w:rPr>
          <w:b w:val="0"/>
          <w:i w:val="0"/>
        </w:rPr>
        <w:t>việc dội bom người tiêu dùng bằng những thông điệp không liên quan đến sở thích của họ, 90–91</w:t>
      </w:r>
    </w:p>
    <w:p>
      <w:pPr>
        <w:pStyle w:val="ListBullet"/>
      </w:pPr>
      <w:r>
        <w:rPr>
          <w:b w:val="0"/>
          <w:i w:val="0"/>
        </w:rPr>
        <w:t>việc hình thành các liên minh an ninh mạng (cybersecurity alliances) bởi các công ty, 121–129</w:t>
      </w:r>
    </w:p>
    <w:p>
      <w:pPr>
        <w:pStyle w:val="ListBullet"/>
      </w:pPr>
      <w:r>
        <w:rPr>
          <w:b w:val="0"/>
          <w:i w:val="0"/>
        </w:rPr>
        <w:t>việc khuyến khích chia sẻ dữ liệu cá nhân, 92–94</w:t>
      </w:r>
    </w:p>
    <w:p>
      <w:pPr>
        <w:pStyle w:val="ListBullet"/>
      </w:pPr>
      <w:r>
        <w:rPr>
          <w:b w:val="0"/>
          <w:i/>
        </w:rPr>
        <w:t>các công</w:t>
      </w:r>
      <w:r>
        <w:rPr>
          <w:b w:val="0"/>
          <w:i w:val="0"/>
        </w:rPr>
        <w:t xml:space="preserve"> ty trong Fortune 500 có chính sách quyền riêng tư minh bạch, 58–64</w:t>
      </w:r>
    </w:p>
    <w:p>
      <w:pPr>
        <w:pStyle w:val="ListBullet"/>
      </w:pPr>
      <w:r>
        <w:rPr>
          <w:b w:val="0"/>
          <w:i w:val="0"/>
        </w:rPr>
        <w:t>phương pháp xếp hạng công ty, 62–64</w:t>
      </w:r>
    </w:p>
    <w:p>
      <w:pPr>
        <w:pStyle w:val="ListBullet"/>
      </w:pPr>
      <w:r>
        <w:rPr>
          <w:b w:val="0"/>
          <w:i w:val="0"/>
        </w:rPr>
        <w:t>xác minh gian lận qua blockchain, 102, 103–104, 108</w:t>
      </w:r>
    </w:p>
    <w:p>
      <w:pPr>
        <w:pStyle w:val="ListBullet"/>
      </w:pPr>
      <w:r>
        <w:rPr>
          <w:b w:val="0"/>
          <w:i w:val="0"/>
        </w:rPr>
        <w:t>Quy định Bảo vệ Dữ liệu Chung (General Data Protection Regulation – GDPR), xii, 24, 68, 92, 113</w:t>
      </w:r>
    </w:p>
    <w:p>
      <w:pPr>
        <w:pStyle w:val="ListBullet"/>
      </w:pPr>
      <w:r>
        <w:rPr>
          <w:b w:val="0"/>
          <w:i w:val="0"/>
        </w:rPr>
        <w:t>Google, 8</w:t>
      </w:r>
    </w:p>
    <w:p>
      <w:pPr>
        <w:pStyle w:val="ListBullet"/>
      </w:pPr>
      <w:r>
        <w:rPr>
          <w:b w:val="0"/>
          <w:i w:val="0"/>
        </w:rPr>
        <w:t>thế độc quyền quảng cáo với Facebook (advertising duopoly), 101–102, 106</w:t>
      </w:r>
    </w:p>
    <w:p>
      <w:pPr>
        <w:pStyle w:val="ListBullet"/>
      </w:pPr>
      <w:r>
        <w:rPr>
          <w:b w:val="0"/>
          <w:i w:val="0"/>
        </w:rPr>
        <w:t>xung đột với các cường quốc lớn, 124</w:t>
      </w:r>
    </w:p>
    <w:p>
      <w:pPr>
        <w:pStyle w:val="ListBullet"/>
      </w:pPr>
      <w:r>
        <w:rPr>
          <w:b w:val="0"/>
          <w:i w:val="0"/>
        </w:rPr>
        <w:t>với tư cách là thế độc quyền dữ liệu (data-opoly), 32–33</w:t>
      </w:r>
    </w:p>
    <w:p>
      <w:pPr>
        <w:pStyle w:val="ListBullet"/>
      </w:pPr>
      <w:r>
        <w:rPr>
          <w:b w:val="0"/>
          <w:i w:val="0"/>
        </w:rPr>
        <w:t>vụ kiện mua sắm của EC, 33, 34, 42</w:t>
      </w:r>
    </w:p>
    <w:p>
      <w:pPr>
        <w:pStyle w:val="ListBullet"/>
      </w:pPr>
      <w:r>
        <w:rPr>
          <w:b w:val="0"/>
          <w:i w:val="0"/>
        </w:rPr>
        <w:t>hành động của châu Âu chống lại, 33, 34, 42</w:t>
      </w:r>
    </w:p>
    <w:p>
      <w:pPr>
        <w:pStyle w:val="ListBullet"/>
      </w:pPr>
      <w:r>
        <w:rPr>
          <w:b w:val="0"/>
          <w:i w:val="0"/>
        </w:rPr>
        <w:t>bị Ủy ban châu Âu phạt, 33</w:t>
      </w:r>
    </w:p>
    <w:p>
      <w:pPr>
        <w:pStyle w:val="ListBullet"/>
      </w:pPr>
      <w:r>
        <w:rPr>
          <w:b w:val="0"/>
          <w:i w:val="0"/>
        </w:rPr>
        <w:t>các sản phẩm tiêu dùng “miễn phí” trên, 35</w:t>
      </w:r>
    </w:p>
    <w:p>
      <w:pPr>
        <w:pStyle w:val="ListBullet"/>
      </w:pPr>
      <w:r>
        <w:rPr>
          <w:b w:val="0"/>
          <w:i w:val="0"/>
        </w:rPr>
        <w:t>doanh thu trên mỗi người dùng hoạt động qua quảng cáo, 102</w:t>
      </w:r>
    </w:p>
    <w:p>
      <w:pPr>
        <w:pStyle w:val="ListBullet"/>
      </w:pPr>
      <w:r>
        <w:rPr>
          <w:b w:val="0"/>
          <w:i w:val="0"/>
        </w:rPr>
        <w:t>những lo ngại xã hội về, 42, 43</w:t>
      </w:r>
    </w:p>
    <w:p>
      <w:pPr>
        <w:pStyle w:val="ListBullet"/>
      </w:pPr>
      <w:r>
        <w:rPr>
          <w:b w:val="0"/>
          <w:i w:val="0"/>
        </w:rPr>
        <w:t>việc Nga sử dụng để can thiệp vào cuộc bầu cử tổng thống Mỹ năm 2016, 32</w:t>
      </w:r>
    </w:p>
    <w:p>
      <w:pPr>
        <w:pStyle w:val="ListBullet"/>
      </w:pPr>
      <w:r>
        <w:rPr>
          <w:b w:val="0"/>
          <w:i w:val="0"/>
        </w:rPr>
        <w:t>chính phủ, giám sát bí mật và xâm nhập vào việc thu thập dữ liệu cá nhân của data-opoly, 37</w:t>
      </w:r>
    </w:p>
    <w:p>
      <w:pPr>
        <w:pStyle w:val="ListBullet"/>
      </w:pPr>
      <w:r>
        <w:rPr>
          <w:b w:val="0"/>
          <w:i w:val="0"/>
        </w:rPr>
        <w:t>sự thâu tóm của chính phủ, đối với các data-opoly, 37</w:t>
      </w:r>
    </w:p>
    <w:p>
      <w:pPr>
        <w:pStyle w:val="ListBullet"/>
      </w:pPr>
      <w:r>
        <w:rPr>
          <w:b w:val="0"/>
          <w:i w:val="0"/>
        </w:rPr>
        <w:t>quy định của chính phủ</w:t>
      </w:r>
    </w:p>
    <w:p>
      <w:pPr>
        <w:pStyle w:val="ListBullet"/>
      </w:pPr>
      <w:r>
        <w:rPr>
          <w:b w:val="0"/>
          <w:i w:val="0"/>
        </w:rPr>
        <w:t>về giám sát kỹ thuật số, xii</w:t>
      </w:r>
    </w:p>
    <w:p>
      <w:pPr>
        <w:pStyle w:val="ListBullet"/>
      </w:pPr>
      <w:r>
        <w:rPr>
          <w:b w:val="0"/>
          <w:i w:val="0"/>
        </w:rPr>
        <w:t>hướng dẫn cho, 20–29</w:t>
      </w:r>
    </w:p>
    <w:p>
      <w:pPr>
        <w:pStyle w:val="ListBullet"/>
      </w:pPr>
      <w:r>
        <w:rPr>
          <w:b w:val="0"/>
          <w:i w:val="0"/>
        </w:rPr>
        <w:t>về việc thu thập dữ liệu cá nhân, xv, xvi, 19–20</w:t>
      </w:r>
    </w:p>
    <w:p>
      <w:pPr>
        <w:pStyle w:val="ListBullet"/>
      </w:pPr>
      <w:r>
        <w:rPr>
          <w:b w:val="0"/>
          <w:i w:val="0"/>
        </w:rPr>
        <w:t>trách nhiệm nghiêm ngặt đối với việc sử dụng dữ liệu cá nhân, 26–27</w:t>
      </w:r>
    </w:p>
    <w:p>
      <w:pPr>
        <w:pStyle w:val="ListBullet"/>
      </w:pPr>
      <w:r>
        <w:rPr>
          <w:b w:val="0"/>
          <w:i w:val="0"/>
        </w:rPr>
        <w:t>Gupta, Anil, 111–119</w:t>
      </w:r>
    </w:p>
    <w:p>
      <w:pPr>
        <w:pStyle w:val="ListBullet"/>
      </w:pPr>
      <w:r>
        <w:rPr>
          <w:b w:val="0"/>
          <w:i w:val="0"/>
        </w:rPr>
        <w:t>Harvey, Campbell R., 97–109</w:t>
      </w:r>
    </w:p>
    <w:p>
      <w:pPr>
        <w:pStyle w:val="ListBullet"/>
      </w:pPr>
      <w:r>
        <w:rPr>
          <w:b w:val="0"/>
          <w:i w:val="0"/>
        </w:rPr>
        <w:t>HCA Holdings, 60, 61</w:t>
      </w:r>
    </w:p>
    <w:p>
      <w:pPr>
        <w:pStyle w:val="ListBullet"/>
      </w:pPr>
      <w:r>
        <w:rPr>
          <w:b w:val="0"/>
          <w:i w:val="0"/>
        </w:rPr>
        <w:t>dữ liệu sức khỏe, chia sẻ, 114–115</w:t>
      </w:r>
    </w:p>
    <w:p>
      <w:pPr>
        <w:pStyle w:val="ListBullet"/>
      </w:pPr>
      <w:r>
        <w:rPr>
          <w:b w:val="0"/>
          <w:i w:val="0"/>
        </w:rPr>
        <w:t>HP, 58, 59</w:t>
      </w:r>
    </w:p>
    <w:p>
      <w:pPr>
        <w:pStyle w:val="ListBullet"/>
      </w:pPr>
      <w:r>
        <w:rPr>
          <w:b w:val="0"/>
          <w:i w:val="0"/>
        </w:rPr>
        <w:t>đánh cắp danh tính, niềm tin về rủi ro, 9</w:t>
      </w:r>
    </w:p>
    <w:p>
      <w:pPr>
        <w:pStyle w:val="ListBullet"/>
      </w:pPr>
      <w:r>
        <w:rPr>
          <w:b w:val="0"/>
          <w:i w:val="0"/>
        </w:rPr>
        <w:t>Ấn Độ</w:t>
      </w:r>
    </w:p>
    <w:p>
      <w:pPr>
        <w:pStyle w:val="ListBullet"/>
      </w:pPr>
      <w:r>
        <w:rPr>
          <w:b w:val="0"/>
          <w:i w:val="0"/>
        </w:rPr>
        <w:t>tổng hợp dữ liệu toàn cầu của ngân hàng trung ương, 115</w:t>
      </w:r>
    </w:p>
    <w:p>
      <w:pPr>
        <w:pStyle w:val="ListBullet"/>
      </w:pPr>
      <w:r>
        <w:rPr>
          <w:b w:val="0"/>
          <w:i w:val="0"/>
        </w:rPr>
        <w:t>sử dụng thanh toán kỹ thuật số, 113</w:t>
      </w:r>
    </w:p>
    <w:p>
      <w:pPr>
        <w:pStyle w:val="ListBullet"/>
      </w:pPr>
      <w:r>
        <w:rPr>
          <w:b w:val="0"/>
          <w:i w:val="0"/>
        </w:rPr>
        <w:t>người được ủy thác thông tin (information fiduciaries), 26, 80–86</w:t>
      </w:r>
    </w:p>
    <w:p>
      <w:pPr>
        <w:pStyle w:val="ListBullet"/>
      </w:pPr>
      <w:r>
        <w:rPr>
          <w:b w:val="0"/>
          <w:i w:val="0"/>
        </w:rPr>
        <w:t>thiết lập, 83–84, 86</w:t>
      </w:r>
    </w:p>
    <w:p>
      <w:pPr>
        <w:pStyle w:val="ListBullet"/>
      </w:pPr>
      <w:r>
        <w:rPr>
          <w:b w:val="0"/>
          <w:i w:val="0"/>
        </w:rPr>
        <w:t>bảo vệ quyền riêng tư và, 81–82</w:t>
      </w:r>
    </w:p>
    <w:p>
      <w:pPr>
        <w:pStyle w:val="ListBullet"/>
      </w:pPr>
      <w:r>
        <w:rPr>
          <w:b w:val="0"/>
          <w:i w:val="0"/>
        </w:rPr>
        <w:t>quảng cáo nhắm mục tiêu và, 80, 86</w:t>
      </w:r>
    </w:p>
    <w:p>
      <w:pPr>
        <w:pStyle w:val="ListBullet"/>
      </w:pPr>
      <w:r>
        <w:rPr>
          <w:b w:val="0"/>
          <w:i w:val="0"/>
        </w:rPr>
        <w:t xml:space="preserve">sự đồng ý có thông tin (informed consent), quyền riêng tư dữ liệu</w:t>
      </w:r>
      <w:r>
        <w:rPr>
          <w:b w:val="0"/>
          <w:i/>
        </w:rPr>
        <w:t> và, 3. Xem</w:t>
      </w:r>
      <w:r>
        <w:rPr>
          <w:b w:val="0"/>
          <w:i w:val="0"/>
        </w:rPr>
        <w:t xml:space="preserve"> thêm consent</w:t>
      </w:r>
    </w:p>
    <w:p>
      <w:pPr>
        <w:pStyle w:val="ListBullet"/>
      </w:pPr>
      <w:r>
        <w:rPr>
          <w:b w:val="0"/>
          <w:i w:val="0"/>
        </w:rPr>
        <w:t>đổi mới sáng tạo, data-opoly và ít hơn, 41–42</w:t>
      </w:r>
    </w:p>
    <w:p>
      <w:pPr>
        <w:pStyle w:val="ListBullet"/>
      </w:pPr>
      <w:r>
        <w:rPr>
          <w:b w:val="0"/>
          <w:i w:val="0"/>
        </w:rPr>
        <w:t>nền kinh tế giám sát (surveillance economy) trên internet và, 2, 13–18</w:t>
      </w:r>
    </w:p>
    <w:p>
      <w:pPr>
        <w:pStyle w:val="ListBullet"/>
      </w:pPr>
      <w:r>
        <w:rPr>
          <w:b w:val="0"/>
          <w:i w:val="0"/>
        </w:rPr>
        <w:t>Internet vạn vật (Internet of Things), 2, 39, 98, 122, 128</w:t>
      </w:r>
    </w:p>
    <w:p>
      <w:pPr>
        <w:pStyle w:val="ListBullet"/>
      </w:pPr>
      <w:r>
        <w:rPr>
          <w:b w:val="0"/>
          <w:i w:val="0"/>
        </w:rPr>
        <w:t>John, Leslie K., 1–30</w:t>
      </w:r>
    </w:p>
    <w:p>
      <w:pPr>
        <w:pStyle w:val="ListBullet"/>
      </w:pPr>
      <w:r>
        <w:rPr>
          <w:b w:val="0"/>
          <w:i w:val="0"/>
        </w:rPr>
        <w:t>Keybase.io, 103</w:t>
      </w:r>
    </w:p>
    <w:p>
      <w:pPr>
        <w:pStyle w:val="ListBullet"/>
      </w:pPr>
      <w:r>
        <w:rPr>
          <w:b w:val="0"/>
          <w:i w:val="0"/>
        </w:rPr>
        <w:t>Kodak, KODAKOne, 104</w:t>
      </w:r>
    </w:p>
    <w:p>
      <w:pPr>
        <w:pStyle w:val="ListBullet"/>
      </w:pPr>
      <w:r>
        <w:rPr>
          <w:b w:val="0"/>
          <w:i w:val="0"/>
        </w:rPr>
        <w:t>trách nhiệm pháp lý (liability) khi sử dụng dữ liệu cá nhân, 26–27</w:t>
      </w:r>
    </w:p>
    <w:p>
      <w:pPr>
        <w:pStyle w:val="ListBullet"/>
      </w:pPr>
      <w:r>
        <w:rPr>
          <w:b w:val="0"/>
          <w:i w:val="0"/>
        </w:rPr>
        <w:t>dịch vụ định vị (location services), theo dõi và, 1–2</w:t>
      </w:r>
    </w:p>
    <w:p>
      <w:pPr>
        <w:pStyle w:val="ListBullet"/>
      </w:pPr>
      <w:r>
        <w:rPr>
          <w:b w:val="0"/>
          <w:i w:val="0"/>
        </w:rPr>
        <w:t>học máy (machine learning)</w:t>
      </w:r>
    </w:p>
    <w:p>
      <w:pPr>
        <w:pStyle w:val="ListBullet"/>
      </w:pPr>
      <w:r>
        <w:rPr>
          <w:b w:val="0"/>
          <w:i w:val="0"/>
        </w:rPr>
        <w:t>sự hội tụ giữa quyền riêng tư (privacy) và an ninh mạng (cybersecurity) và, 48, 51–52</w:t>
      </w:r>
    </w:p>
    <w:p>
      <w:pPr>
        <w:pStyle w:val="ListBullet"/>
      </w:pPr>
      <w:r>
        <w:rPr>
          <w:b w:val="0"/>
          <w:i w:val="0"/>
        </w:rPr>
        <w:t>dữ liệu cá nhân và, 2, 20</w:t>
      </w:r>
    </w:p>
    <w:p>
      <w:pPr>
        <w:pStyle w:val="ListBullet"/>
      </w:pPr>
      <w:r>
        <w:rPr>
          <w:b w:val="0"/>
          <w:i w:val="0"/>
        </w:rPr>
        <w:t>tiếp thị (marketing)</w:t>
      </w:r>
    </w:p>
    <w:p>
      <w:pPr>
        <w:pStyle w:val="ListBullet"/>
      </w:pPr>
      <w:r>
        <w:rPr>
          <w:b w:val="0"/>
          <w:i w:val="0"/>
        </w:rPr>
        <w:t>tính xác thực (authenticity) trong, 94</w:t>
      </w:r>
    </w:p>
    <w:p>
      <w:pPr>
        <w:pStyle w:val="ListBullet"/>
      </w:pPr>
      <w:r>
        <w:rPr>
          <w:b w:val="0"/>
          <w:i w:val="0"/>
        </w:rPr>
        <w:t>blockchain chấm dứt gian lận trong, 108</w:t>
      </w:r>
    </w:p>
    <w:p>
      <w:pPr>
        <w:pStyle w:val="ListBullet"/>
      </w:pPr>
      <w:r>
        <w:rPr>
          <w:b w:val="0"/>
          <w:i w:val="0"/>
        </w:rPr>
        <w:t>dữ liệu cá nhân và tiếp thị nhắm mục tiêu (targeted marketing), xi, xii, 6</w:t>
      </w:r>
    </w:p>
    <w:p>
      <w:pPr>
        <w:pStyle w:val="ListBullet"/>
      </w:pPr>
      <w:r>
        <w:rPr>
          <w:b w:val="0"/>
          <w:i/>
        </w:rPr>
        <w:t>Xem thêm</w:t>
      </w:r>
      <w:r>
        <w:rPr>
          <w:b w:val="0"/>
          <w:i w:val="0"/>
        </w:rPr>
        <w:t xml:space="preserve"> blockchain, sử dụng trong tiếp thị</w:t>
      </w:r>
    </w:p>
    <w:p>
      <w:pPr>
        <w:pStyle w:val="ListBullet"/>
      </w:pPr>
      <w:r>
        <w:rPr>
          <w:b w:val="0"/>
          <w:i w:val="0"/>
        </w:rPr>
        <w:t>quyền lực thị trường (market power)</w:t>
      </w:r>
    </w:p>
    <w:p>
      <w:pPr>
        <w:pStyle w:val="ListBullet"/>
      </w:pPr>
      <w:r>
        <w:rPr>
          <w:b w:val="0"/>
          <w:i w:val="0"/>
        </w:rPr>
        <w:t>các ông lớn dữ liệu (data-opolies) và sự gia tăng, 39</w:t>
      </w:r>
    </w:p>
    <w:p>
      <w:pPr>
        <w:pStyle w:val="ListBullet"/>
      </w:pPr>
      <w:r>
        <w:rPr>
          <w:b w:val="0"/>
          <w:i w:val="0"/>
        </w:rPr>
        <w:t>khai thác dữ liệu cá nhân vì, 33</w:t>
      </w:r>
    </w:p>
    <w:p>
      <w:pPr>
        <w:pStyle w:val="ListBullet"/>
      </w:pPr>
      <w:r>
        <w:rPr>
          <w:b w:val="0"/>
          <w:i w:val="0"/>
        </w:rPr>
        <w:t>Martin, Kelly D., 53–66</w:t>
      </w:r>
    </w:p>
    <w:p>
      <w:pPr>
        <w:pStyle w:val="ListBullet"/>
      </w:pPr>
      <w:r>
        <w:rPr>
          <w:b w:val="0"/>
          <w:i w:val="0"/>
        </w:rPr>
        <w:t>tiêu thụ phương tiện truyền thông (media consumption), blockchain và tái kiếm tiền (remonetizing), 104–106</w:t>
      </w:r>
    </w:p>
    <w:p>
      <w:pPr>
        <w:pStyle w:val="ListBullet"/>
      </w:pPr>
      <w:r>
        <w:rPr>
          <w:b w:val="0"/>
          <w:i w:val="0"/>
        </w:rPr>
        <w:t>thanh toán vi mô (micropayments), blockchain và, 98, 100, 102, 105, 106</w:t>
      </w:r>
    </w:p>
    <w:p>
      <w:pPr>
        <w:pStyle w:val="ListBullet"/>
      </w:pPr>
      <w:r>
        <w:rPr>
          <w:b w:val="0"/>
          <w:i w:val="0"/>
        </w:rPr>
        <w:t>Microsoft, 23, 124</w:t>
      </w:r>
    </w:p>
    <w:p>
      <w:pPr>
        <w:pStyle w:val="ListBullet"/>
      </w:pPr>
      <w:r>
        <w:rPr>
          <w:b w:val="0"/>
          <w:i w:val="0"/>
        </w:rPr>
        <w:t>kiếm tiền từ dữ liệu cá nhân (monetization of personal data), 14, 90, 92, 95</w:t>
      </w:r>
    </w:p>
    <w:p>
      <w:pPr>
        <w:pStyle w:val="ListBullet"/>
      </w:pPr>
      <w:r>
        <w:rPr>
          <w:b w:val="0"/>
          <w:i w:val="0"/>
        </w:rPr>
        <w:t>Moorman, Christine, 97–109</w:t>
      </w:r>
    </w:p>
    <w:p>
      <w:pPr>
        <w:pStyle w:val="ListBullet"/>
      </w:pPr>
      <w:r>
        <w:rPr>
          <w:b w:val="0"/>
          <w:i w:val="0"/>
        </w:rPr>
        <w:t>Morey, Timothy, xi–xvii</w:t>
      </w:r>
    </w:p>
    <w:p>
      <w:pPr>
        <w:pStyle w:val="ListBullet"/>
      </w:pPr>
      <w:r>
        <w:rPr>
          <w:b w:val="0"/>
          <w:i w:val="0"/>
        </w:rPr>
        <w:t>Morgan Stanley, 60, 61</w:t>
      </w:r>
    </w:p>
    <w:p>
      <w:pPr>
        <w:pStyle w:val="ListBullet"/>
      </w:pPr>
      <w:r>
        <w:rPr>
          <w:b w:val="0"/>
          <w:i w:val="0"/>
        </w:rPr>
        <w:t>các liên minh an ninh mạng mang tính chuẩn tắc (normative cybersecurity alliances), 122, 123–124, 128</w:t>
      </w:r>
    </w:p>
    <w:p>
      <w:pPr>
        <w:pStyle w:val="ListBullet"/>
      </w:pPr>
      <w:r>
        <w:rPr>
          <w:b w:val="0"/>
          <w:i w:val="0"/>
        </w:rPr>
        <w:t>nội dung trực tuyến (online content), blockchain và bảo vệ, 104–106, 108</w:t>
      </w:r>
    </w:p>
    <w:p>
      <w:pPr>
        <w:pStyle w:val="ListBullet"/>
      </w:pPr>
      <w:r>
        <w:rPr>
          <w:b w:val="0"/>
          <w:i w:val="0"/>
        </w:rPr>
        <w:t>điều khoản sử dụng trực tuyến (online terms of use), sự đồng ý của người tiêu dùng với, 17</w:t>
      </w:r>
    </w:p>
    <w:p>
      <w:pPr>
        <w:pStyle w:val="ListBullet"/>
      </w:pPr>
      <w:r>
        <w:rPr>
          <w:b w:val="0"/>
          <w:i w:val="0"/>
        </w:rPr>
        <w:t>các liên minh an ninh mạng vận hành (operational cybersecurity alliances), 122–123, 128</w:t>
      </w:r>
    </w:p>
    <w:p>
      <w:pPr>
        <w:pStyle w:val="ListBullet"/>
      </w:pPr>
      <w:r>
        <w:rPr>
          <w:b w:val="0"/>
          <w:i w:val="0"/>
        </w:rPr>
        <w:t xml:space="preserve">sự đồng ý chủ động (opt-in consent), 24, 28.</w:t>
      </w:r>
      <w:r>
        <w:rPr>
          <w:b w:val="0"/>
          <w:i/>
        </w:rPr>
        <w:t> Xem thêm sự</w:t>
      </w:r>
      <w:r>
        <w:rPr>
          <w:b w:val="0"/>
          <w:i w:val="0"/>
        </w:rPr>
        <w:t xml:space="preserve"> đồng ý (consent)</w:t>
      </w:r>
    </w:p>
    <w:p>
      <w:pPr>
        <w:pStyle w:val="ListBullet"/>
      </w:pPr>
      <w:r>
        <w:rPr>
          <w:b w:val="0"/>
          <w:i w:val="0"/>
        </w:rPr>
        <w:t>lựa chọn từ chối tham gia (opt-out choices), cảm nhận của người tiêu dùng về quyền kiểm soát và việc ra quyết định, 4–5, 8, 9–10, 17, 63–64</w:t>
      </w:r>
    </w:p>
    <w:p>
      <w:pPr>
        <w:pStyle w:val="ListBullet"/>
      </w:pPr>
      <w:r>
        <w:rPr>
          <w:b w:val="0"/>
          <w:i w:val="0"/>
        </w:rPr>
        <w:t>chính sách từ chối tham gia (opt-out policy), quyền kiểm soát việc sử dụng và chia sẻ dữ liệu cá nhân, 56, 66</w:t>
      </w:r>
    </w:p>
    <w:p>
      <w:pPr>
        <w:pStyle w:val="ListBullet"/>
      </w:pPr>
      <w:r>
        <w:rPr>
          <w:b w:val="0"/>
          <w:i w:val="0"/>
        </w:rPr>
        <w:t>Palmatier, Robert W., 53–66</w:t>
      </w:r>
    </w:p>
    <w:p>
      <w:pPr>
        <w:pStyle w:val="ListBullet"/>
      </w:pPr>
      <w:r>
        <w:rPr>
          <w:b w:val="0"/>
          <w:i w:val="0"/>
        </w:rPr>
        <w:t>cá nhân hóa (personalization)</w:t>
      </w:r>
    </w:p>
    <w:p>
      <w:pPr>
        <w:pStyle w:val="ListBullet"/>
      </w:pPr>
      <w:r>
        <w:rPr>
          <w:b w:val="0"/>
          <w:i w:val="0"/>
        </w:rPr>
        <w:t>mong muốn của người tiêu dùng về, 91, 92, 95</w:t>
      </w:r>
    </w:p>
    <w:p>
      <w:pPr>
        <w:pStyle w:val="ListBullet"/>
      </w:pPr>
      <w:r>
        <w:rPr>
          <w:b w:val="0"/>
          <w:i w:val="0"/>
        </w:rPr>
        <w:t>doanh thu tăng thêm từ, 91</w:t>
      </w:r>
    </w:p>
    <w:p>
      <w:pPr>
        <w:pStyle w:val="ListBullet"/>
      </w:pPr>
      <w:r>
        <w:rPr>
          <w:b w:val="0"/>
          <w:i w:val="0"/>
        </w:rPr>
        <w:t>trải nghiệm được cá nhân hóa (personalized experiences), việc sử dụng dữ liệu người tiêu dùng cho tiếp thị nhắm mục tiêu (targeted marketing), xii</w:t>
      </w:r>
    </w:p>
    <w:p>
      <w:pPr>
        <w:pStyle w:val="ListBullet"/>
      </w:pPr>
      <w:r>
        <w:rPr>
          <w:b w:val="0"/>
          <w:i w:val="0"/>
        </w:rPr>
        <w:t>thông tin nhận dạng cá nhân (personally identifiable information – PII), 82</w:t>
      </w:r>
    </w:p>
    <w:p>
      <w:pPr>
        <w:pStyle w:val="ListBullet"/>
      </w:pPr>
      <w:r>
        <w:rPr>
          <w:b w:val="0"/>
          <w:i w:val="0"/>
        </w:rPr>
        <w:t>thư rác lừa đảo (phishing spam), 102, 106</w:t>
      </w:r>
    </w:p>
    <w:p>
      <w:pPr>
        <w:pStyle w:val="ListBullet"/>
      </w:pPr>
      <w:r>
        <w:rPr>
          <w:b w:val="0"/>
          <w:i w:val="0"/>
        </w:rPr>
        <w:t>các nhà hoạch định chính sách (policy makers)</w:t>
      </w:r>
    </w:p>
    <w:p>
      <w:pPr>
        <w:pStyle w:val="ListBullet"/>
      </w:pPr>
      <w:r>
        <w:rPr>
          <w:b w:val="0"/>
          <w:i w:val="0"/>
        </w:rPr>
        <w:t>lo ngại về dòng chảy dữ liệu, 111–112</w:t>
      </w:r>
    </w:p>
    <w:p>
      <w:pPr>
        <w:pStyle w:val="ListBullet"/>
      </w:pPr>
      <w:r>
        <w:rPr>
          <w:b w:val="0"/>
          <w:i w:val="0"/>
        </w:rPr>
        <w:t>các vấn đề cần cân nhắc khi điều chỉnh dòng chảy dữ liệu, 114–117, 118</w:t>
      </w:r>
    </w:p>
    <w:p>
      <w:pPr>
        <w:pStyle w:val="ListBullet"/>
      </w:pPr>
      <w:r>
        <w:rPr>
          <w:b w:val="0"/>
          <w:i w:val="0"/>
        </w:rPr>
        <w:t>quảng cáo săn mồi (predatory advertising), 80–81, 86</w:t>
      </w:r>
    </w:p>
    <w:p>
      <w:pPr>
        <w:pStyle w:val="ListBullet"/>
      </w:pPr>
      <w:r>
        <w:rPr>
          <w:b w:val="0"/>
          <w:i w:val="0"/>
        </w:rPr>
        <w:t>những người tích cực về quyền riêng tư (privacy actives), xv, 68–69, 73</w:t>
      </w:r>
    </w:p>
    <w:p>
      <w:pPr>
        <w:pStyle w:val="ListBullet"/>
      </w:pPr>
      <w:r>
        <w:rPr>
          <w:b w:val="0"/>
          <w:i w:val="0"/>
        </w:rPr>
        <w:t>cảm giác thoải mái khi chia sẻ dữ liệu, 69–70</w:t>
      </w:r>
    </w:p>
    <w:p>
      <w:pPr>
        <w:pStyle w:val="ListBullet"/>
      </w:pPr>
      <w:r>
        <w:rPr>
          <w:b w:val="0"/>
          <w:i w:val="0"/>
        </w:rPr>
        <w:t>đặc điểm nhân khẩu học của họ, 69</w:t>
      </w:r>
    </w:p>
    <w:p>
      <w:pPr>
        <w:pStyle w:val="ListBullet"/>
      </w:pPr>
      <w:r>
        <w:rPr>
          <w:b w:val="0"/>
          <w:i w:val="0"/>
        </w:rPr>
        <w:t>sự tham gia của các công ty, 71, 73</w:t>
      </w:r>
    </w:p>
    <w:p>
      <w:pPr>
        <w:pStyle w:val="ListBullet"/>
      </w:pPr>
      <w:r>
        <w:rPr>
          <w:b w:val="0"/>
          <w:i w:val="0"/>
        </w:rPr>
        <w:t>chính sách quyền riêng tư và, 70</w:t>
      </w:r>
    </w:p>
    <w:p>
      <w:pPr>
        <w:pStyle w:val="ListBullet"/>
      </w:pPr>
      <w:r>
        <w:rPr>
          <w:b w:val="0"/>
          <w:i w:val="0"/>
        </w:rPr>
        <w:t>cảm nhận về khả năng bảo vệ quyền riêng tư của bản thân, 70</w:t>
      </w:r>
    </w:p>
    <w:p>
      <w:pPr>
        <w:pStyle w:val="ListBullet"/>
      </w:pPr>
      <w:r>
        <w:rPr>
          <w:b w:val="0"/>
          <w:i w:val="0"/>
        </w:rPr>
        <w:t>khoảng cách minh bạch (transparency gap) và, 71–72</w:t>
      </w:r>
    </w:p>
    <w:p>
      <w:pPr>
        <w:pStyle w:val="ListBullet"/>
      </w:pPr>
      <w:r>
        <w:rPr>
          <w:b w:val="0"/>
          <w:i w:val="0"/>
        </w:rPr>
        <w:t>kiểm soát quyền riêng tư (privacy controls), sự thiếu kiên nhẫn và việc không áp dụng, 6</w:t>
      </w:r>
    </w:p>
    <w:p>
      <w:pPr>
        <w:pStyle w:val="ListBullet"/>
      </w:pPr>
      <w:r>
        <w:rPr>
          <w:b w:val="0"/>
          <w:i w:val="0"/>
        </w:rPr>
        <w:t>cài đặt mặc định về quyền riêng tư (privacy defaults), 7–8</w:t>
      </w:r>
    </w:p>
    <w:p>
      <w:pPr>
        <w:pStyle w:val="ListBullet"/>
      </w:pPr>
      <w:r>
        <w:rPr>
          <w:b w:val="0"/>
          <w:i w:val="0"/>
        </w:rPr>
        <w:t>chính sách quyền riêng tư (privacy policies), 53–66</w:t>
      </w:r>
    </w:p>
    <w:p>
      <w:pPr>
        <w:pStyle w:val="ListBullet"/>
      </w:pPr>
      <w:r>
        <w:rPr>
          <w:b w:val="0"/>
          <w:i w:val="0"/>
        </w:rPr>
        <w:t>ảnh hưởng của vi phạm dữ liệu và, 53–56</w:t>
      </w:r>
    </w:p>
    <w:p>
      <w:pPr>
        <w:pStyle w:val="ListBullet"/>
      </w:pPr>
      <w:r>
        <w:rPr>
          <w:b w:val="0"/>
          <w:i w:val="0"/>
        </w:rPr>
        <w:t>việc ra quyết định và, 56–58, 65–66</w:t>
      </w:r>
    </w:p>
    <w:p>
      <w:pPr>
        <w:pStyle w:val="ListBullet"/>
      </w:pPr>
      <w:r>
        <w:rPr>
          <w:b w:val="0"/>
          <w:i/>
        </w:rPr>
        <w:t>các công</w:t>
      </w:r>
      <w:r>
        <w:rPr>
          <w:b w:val="0"/>
          <w:i w:val="0"/>
        </w:rPr>
        <w:t xml:space="preserve"> ty Fortune 500 có chính sách minh bạch, 58–64</w:t>
      </w:r>
    </w:p>
    <w:p>
      <w:pPr>
        <w:pStyle w:val="ListBullet"/>
      </w:pPr>
      <w:r>
        <w:rPr>
          <w:b w:val="0"/>
          <w:i w:val="0"/>
        </w:rPr>
        <w:t>giảm thiểu ảnh hưởng của vi phạm dữ liệu và trao quyền cho khách hàng, 56–57</w:t>
      </w:r>
    </w:p>
    <w:p>
      <w:pPr>
        <w:pStyle w:val="ListBullet"/>
      </w:pPr>
      <w:r>
        <w:rPr>
          <w:b w:val="0"/>
          <w:i w:val="0"/>
        </w:rPr>
        <w:t>được những người tích cực về quyền riêng tư đọc, 70</w:t>
      </w:r>
    </w:p>
    <w:p>
      <w:pPr>
        <w:pStyle w:val="ListBullet"/>
      </w:pPr>
      <w:r>
        <w:rPr>
          <w:b w:val="0"/>
          <w:i w:val="0"/>
        </w:rPr>
        <w:t>lý do để nghiên cứu, 57</w:t>
      </w:r>
    </w:p>
    <w:p>
      <w:pPr>
        <w:pStyle w:val="ListBullet"/>
      </w:pPr>
      <w:r>
        <w:rPr>
          <w:b w:val="0"/>
          <w:i w:val="0"/>
        </w:rPr>
        <w:t>đơn giản hóa và rút ngắn, 71–72, 74</w:t>
      </w:r>
    </w:p>
    <w:p>
      <w:pPr>
        <w:pStyle w:val="ListBullet"/>
      </w:pPr>
      <w:r>
        <w:rPr>
          <w:b w:val="0"/>
          <w:i w:val="0"/>
        </w:rPr>
        <w:t>các biện pháp bảo vệ quyền riêng tư (privacy protections)</w:t>
      </w:r>
    </w:p>
    <w:p>
      <w:pPr>
        <w:pStyle w:val="ListBullet"/>
      </w:pPr>
      <w:r>
        <w:rPr>
          <w:b w:val="0"/>
          <w:i w:val="0"/>
        </w:rPr>
        <w:t>các ông lớn độc quyền dữ liệu (data-opolies) và, 36</w:t>
      </w:r>
    </w:p>
    <w:p>
      <w:pPr>
        <w:pStyle w:val="ListBullet"/>
      </w:pPr>
      <w:r>
        <w:rPr>
          <w:b w:val="0"/>
          <w:i w:val="0"/>
        </w:rPr>
        <w:t>những người được ủy thác thông tin (information fiduciaries) và, 81–82</w:t>
      </w:r>
    </w:p>
    <w:p>
      <w:pPr>
        <w:pStyle w:val="ListBullet"/>
      </w:pPr>
      <w:r>
        <w:rPr>
          <w:b w:val="0"/>
          <w:i w:val="0"/>
        </w:rPr>
        <w:t>cài đặt quyền riêng tư (privacy settings), chỉnh sửa, 93, 95</w:t>
      </w:r>
    </w:p>
    <w:p>
      <w:pPr>
        <w:pStyle w:val="ListBullet"/>
      </w:pPr>
      <w:r>
        <w:rPr>
          <w:b w:val="0"/>
          <w:i w:val="0"/>
        </w:rPr>
        <w:t>các chiến lược bảo vệ quyền riêng tư (privacy strategies), 68</w:t>
      </w:r>
    </w:p>
    <w:p>
      <w:pPr>
        <w:pStyle w:val="ListBullet"/>
      </w:pPr>
      <w:r>
        <w:rPr>
          <w:b w:val="0"/>
          <w:i w:val="0"/>
        </w:rPr>
        <w:t>các quy định về an toàn sản phẩm (product safety regulations), 18–19, 26, 28</w:t>
      </w:r>
    </w:p>
    <w:p>
      <w:pPr>
        <w:pStyle w:val="ListBullet"/>
      </w:pPr>
      <w:r>
        <w:rPr>
          <w:b w:val="0"/>
          <w:i w:val="0"/>
        </w:rPr>
        <w:t xml:space="preserve">các bài kiểm tra trắc nghiệm (quizzes) miễn phí trực tuyến, 5, 15, 81.</w:t>
      </w:r>
      <w:r>
        <w:rPr>
          <w:b w:val="0"/>
          <w:i/>
        </w:rPr>
        <w:t> Xem thêm các vụ</w:t>
      </w:r>
      <w:r>
        <w:rPr>
          <w:b w:val="0"/>
          <w:i w:val="0"/>
        </w:rPr>
        <w:t xml:space="preserve"> rò rỉ dữ liệu (data breaches)</w:t>
      </w:r>
    </w:p>
    <w:p>
      <w:pPr>
        <w:pStyle w:val="ListBullet"/>
      </w:pPr>
      <w:r>
        <w:rPr>
          <w:b w:val="0"/>
          <w:i w:val="0"/>
        </w:rPr>
        <w:t>Redman, Thomas C., 67–74</w:t>
      </w:r>
    </w:p>
    <w:p>
      <w:pPr>
        <w:pStyle w:val="ListBullet"/>
      </w:pPr>
      <w:r>
        <w:rPr>
          <w:b w:val="0"/>
          <w:i w:val="0"/>
        </w:rPr>
        <w:t>các hiệp định thương mại khu vực (regional trade agreements), dòng chảy dữ liệu (data flows) và, 115–116, 118</w:t>
      </w:r>
    </w:p>
    <w:p>
      <w:pPr>
        <w:pStyle w:val="ListBullet"/>
      </w:pPr>
      <w:r>
        <w:rPr>
          <w:b w:val="0"/>
          <w:i w:val="0"/>
        </w:rPr>
        <w:t xml:space="preserve">quy định pháp luật. Xem</w:t>
      </w:r>
      <w:r>
        <w:rPr>
          <w:b w:val="0"/>
          <w:i/>
        </w:rPr>
        <w:t> quy</w:t>
      </w:r>
      <w:r>
        <w:rPr>
          <w:b w:val="0"/>
          <w:i w:val="0"/>
        </w:rPr>
        <w:t xml:space="preserve"> định của chính phủ (government regulation)</w:t>
      </w:r>
    </w:p>
    <w:p>
      <w:pPr>
        <w:pStyle w:val="ListBullet"/>
      </w:pPr>
      <w:r>
        <w:rPr>
          <w:b w:val="0"/>
          <w:i w:val="0"/>
        </w:rPr>
        <w:t>cách tiếp cận dựa trên rủi ro (risk-based approach) để quản lý dòng chảy dữ liệu, 114, 118</w:t>
      </w:r>
    </w:p>
    <w:p>
      <w:pPr>
        <w:pStyle w:val="ListBullet"/>
      </w:pPr>
      <w:r>
        <w:rPr>
          <w:b w:val="0"/>
          <w:i w:val="0"/>
        </w:rPr>
        <w:t>Nga</w:t>
      </w:r>
    </w:p>
    <w:p>
      <w:pPr>
        <w:pStyle w:val="ListBullet"/>
      </w:pPr>
      <w:r>
        <w:rPr>
          <w:b w:val="0"/>
          <w:i w:val="0"/>
        </w:rPr>
        <w:t>Lời kêu gọi Paris về Niềm tin và An ninh trên Không gian mạng và, 125, 126</w:t>
      </w:r>
    </w:p>
    <w:p>
      <w:pPr>
        <w:pStyle w:val="ListBullet"/>
      </w:pPr>
      <w:r>
        <w:rPr>
          <w:b w:val="0"/>
          <w:i w:val="0"/>
        </w:rPr>
        <w:t>các hạn chế về chuyển dữ liệu (restrictions on data transfer), 112</w:t>
      </w:r>
    </w:p>
    <w:p>
      <w:pPr>
        <w:pStyle w:val="ListBullet"/>
      </w:pPr>
      <w:r>
        <w:rPr>
          <w:b w:val="0"/>
          <w:i w:val="0"/>
        </w:rPr>
        <w:t>việc sử dụng Facebook, Google và Twitter để can thiệp vào cuộc bầu cử tổng thống Mỹ năm 2016, 32</w:t>
      </w:r>
    </w:p>
    <w:p>
      <w:pPr>
        <w:pStyle w:val="ListBullet"/>
      </w:pPr>
      <w:r>
        <w:rPr>
          <w:b w:val="0"/>
          <w:i w:val="0"/>
        </w:rPr>
        <w:t>các công cụ tìm kiếm (search engines)</w:t>
      </w:r>
    </w:p>
    <w:p>
      <w:pPr>
        <w:pStyle w:val="ListBullet"/>
      </w:pPr>
      <w:r>
        <w:rPr>
          <w:b w:val="0"/>
          <w:i w:val="0"/>
        </w:rPr>
        <w:t>tìm hiểu sở thích của người dùng, 35</w:t>
      </w:r>
    </w:p>
    <w:p>
      <w:pPr>
        <w:pStyle w:val="ListBullet"/>
      </w:pPr>
      <w:r>
        <w:rPr>
          <w:b w:val="0"/>
          <w:i w:val="0"/>
        </w:rPr>
        <w:t>việc sử dụng dữ liệu cá nhân, 76–79</w:t>
      </w:r>
    </w:p>
    <w:p>
      <w:pPr>
        <w:pStyle w:val="ListBullet"/>
      </w:pPr>
      <w:r>
        <w:rPr>
          <w:b w:val="0"/>
          <w:i w:val="0"/>
        </w:rPr>
        <w:t xml:space="preserve">an ninh. Xem an</w:t>
      </w:r>
      <w:r>
        <w:rPr>
          <w:b w:val="0"/>
          <w:i/>
        </w:rPr>
        <w:t> ninh</w:t>
      </w:r>
      <w:r>
        <w:rPr>
          <w:b w:val="0"/>
          <w:i w:val="0"/>
        </w:rPr>
        <w:t xml:space="preserve"> mạng (cybersecurity)</w:t>
      </w:r>
    </w:p>
    <w:p>
      <w:pPr>
        <w:pStyle w:val="ListBullet"/>
      </w:pPr>
      <w:r>
        <w:rPr>
          <w:b w:val="0"/>
          <w:i w:val="0"/>
        </w:rPr>
        <w:t>chia sẻ dữ liệu người tiêu dùng, tạo động lực khuyến khích, 92–94, 95</w:t>
      </w:r>
    </w:p>
    <w:p>
      <w:pPr>
        <w:pStyle w:val="ListBullet"/>
      </w:pPr>
      <w:r>
        <w:rPr>
          <w:b w:val="0"/>
          <w:i w:val="0"/>
        </w:rPr>
        <w:t>Siemens, 123–124</w:t>
      </w:r>
    </w:p>
    <w:p>
      <w:pPr>
        <w:pStyle w:val="ListBullet"/>
      </w:pPr>
      <w:r>
        <w:rPr>
          <w:b w:val="0"/>
          <w:i w:val="0"/>
        </w:rPr>
        <w:t xml:space="preserve">hợp đồng thông minh (smart contracts),</w:t>
      </w:r>
      <w:r>
        <w:rPr>
          <w:b w:val="0"/>
          <w:i/>
        </w:rPr>
        <w:t> 98, 100.</w:t>
      </w:r>
      <w:r>
        <w:rPr>
          <w:b w:val="0"/>
          <w:i w:val="0"/>
        </w:rPr>
        <w:t xml:space="preserve"> Xem thêm blockchain, ứng dụng trong tiếp thị</w:t>
      </w:r>
    </w:p>
    <w:p>
      <w:pPr>
        <w:pStyle w:val="ListBullet"/>
      </w:pPr>
      <w:r>
        <w:rPr>
          <w:b w:val="0"/>
          <w:i w:val="0"/>
        </w:rPr>
        <w:t>điện thoại thông minh (smartphones), theo dõi vị trí trên, 1–2</w:t>
      </w:r>
    </w:p>
    <w:p>
      <w:pPr>
        <w:pStyle w:val="ListBullet"/>
      </w:pPr>
      <w:r>
        <w:rPr>
          <w:b w:val="0"/>
          <w:i w:val="0"/>
        </w:rPr>
        <w:t>phương tiện truyền thông xã hội (social media)</w:t>
      </w:r>
    </w:p>
    <w:p>
      <w:pPr>
        <w:pStyle w:val="ListBullet"/>
      </w:pPr>
      <w:r>
        <w:rPr>
          <w:b w:val="0"/>
          <w:i w:val="0"/>
        </w:rPr>
        <w:t>blockchain và gian lận trên đó, 103, 108</w:t>
      </w:r>
    </w:p>
    <w:p>
      <w:pPr>
        <w:pStyle w:val="ListBullet"/>
      </w:pPr>
      <w:r>
        <w:rPr>
          <w:b w:val="0"/>
          <w:i w:val="0"/>
        </w:rPr>
        <w:t>ranh giới giả tạo (false boundaries), 11, 12–13</w:t>
      </w:r>
    </w:p>
    <w:p>
      <w:pPr>
        <w:pStyle w:val="ListBullet"/>
      </w:pPr>
      <w:r>
        <w:rPr>
          <w:b w:val="0"/>
          <w:i w:val="0"/>
        </w:rPr>
        <w:t>làm tăng ham muốn tiết lộ thông tin, 11–12</w:t>
      </w:r>
    </w:p>
    <w:p>
      <w:pPr>
        <w:pStyle w:val="ListBullet"/>
      </w:pPr>
      <w:r>
        <w:rPr>
          <w:b w:val="0"/>
          <w:i w:val="0"/>
        </w:rPr>
        <w:t>email rác (spam emails), công nghệ blockchain chấm dứt, 102–104, 106</w:t>
      </w:r>
    </w:p>
    <w:p>
      <w:pPr>
        <w:pStyle w:val="ListBullet"/>
      </w:pPr>
      <w:r>
        <w:rPr>
          <w:b w:val="0"/>
          <w:i w:val="0"/>
        </w:rPr>
        <w:t>hiệu ứng lan tỏa (spillover effects), các vụ rò rỉ dữ liệu và, 53, 54–55, 65</w:t>
      </w:r>
    </w:p>
    <w:p>
      <w:pPr>
        <w:pStyle w:val="ListBullet"/>
      </w:pPr>
      <w:r>
        <w:rPr>
          <w:b w:val="0"/>
          <w:i w:val="0"/>
        </w:rPr>
        <w:t>các tiêu chuẩn về lưu trữ, di chuyển và truy cập dữ liệu cá nhân, 22</w:t>
      </w:r>
    </w:p>
    <w:p>
      <w:pPr>
        <w:pStyle w:val="ListBullet"/>
      </w:pPr>
      <w:r>
        <w:rPr>
          <w:b w:val="0"/>
          <w:i w:val="0"/>
        </w:rPr>
        <w:t>giá cổ phiếu</w:t>
      </w:r>
    </w:p>
    <w:p>
      <w:pPr>
        <w:pStyle w:val="ListBullet"/>
      </w:pPr>
      <w:r>
        <w:rPr>
          <w:b w:val="0"/>
          <w:i w:val="0"/>
        </w:rPr>
        <w:t>ảnh hưởng của các vụ rò rỉ dữ liệu lên, 55, 56</w:t>
      </w:r>
    </w:p>
    <w:p>
      <w:pPr>
        <w:pStyle w:val="ListBullet"/>
      </w:pPr>
      <w:r>
        <w:rPr>
          <w:b w:val="0"/>
          <w:i w:val="0"/>
        </w:rPr>
        <w:t>chính sách bảo mật minh bạch như tấm đệm trong các vụ rò rỉ dữ liệu, 58, 61</w:t>
      </w:r>
    </w:p>
    <w:p>
      <w:pPr>
        <w:pStyle w:val="ListBullet"/>
      </w:pPr>
      <w:r>
        <w:rPr>
          <w:b w:val="0"/>
          <w:i w:val="0"/>
        </w:rPr>
        <w:t>Stucke, Maurice E., 31–46</w:t>
      </w:r>
    </w:p>
    <w:p>
      <w:pPr>
        <w:pStyle w:val="ListBullet"/>
      </w:pPr>
      <w:r>
        <w:rPr>
          <w:b w:val="0"/>
          <w:i w:val="0"/>
        </w:rPr>
        <w:t>nền kinh tế giám sát (surveillance economy)</w:t>
      </w:r>
    </w:p>
    <w:p>
      <w:pPr>
        <w:pStyle w:val="ListBullet"/>
      </w:pPr>
      <w:r>
        <w:rPr>
          <w:b w:val="0"/>
          <w:i w:val="0"/>
        </w:rPr>
        <w:t>sự phức tạp của, 13–18</w:t>
      </w:r>
    </w:p>
    <w:p>
      <w:pPr>
        <w:pStyle w:val="ListBullet"/>
      </w:pPr>
      <w:r>
        <w:rPr>
          <w:b w:val="0"/>
          <w:i w:val="0"/>
        </w:rPr>
        <w:t>internet như là, 2</w:t>
      </w:r>
    </w:p>
    <w:p>
      <w:pPr>
        <w:pStyle w:val="ListBullet"/>
      </w:pPr>
      <w:r>
        <w:rPr>
          <w:b w:val="0"/>
          <w:i w:val="0"/>
        </w:rPr>
        <w:t>quảng cáo nhắm mục tiêu (targeted advertising)</w:t>
      </w:r>
    </w:p>
    <w:p>
      <w:pPr>
        <w:pStyle w:val="ListBullet"/>
      </w:pPr>
      <w:r>
        <w:rPr>
          <w:b w:val="0"/>
          <w:i w:val="0"/>
        </w:rPr>
        <w:t>việc sử dụng dữ liệu người tiêu dùng cho trải nghiệm cá nhân hóa và, xii</w:t>
      </w:r>
    </w:p>
    <w:p>
      <w:pPr>
        <w:pStyle w:val="ListBullet"/>
      </w:pPr>
      <w:r>
        <w:rPr>
          <w:b w:val="0"/>
          <w:i w:val="0"/>
        </w:rPr>
        <w:t>các bên được ủy thác thông tin (information fiduciaries) và, 80, 86</w:t>
      </w:r>
    </w:p>
    <w:p>
      <w:pPr>
        <w:pStyle w:val="ListBullet"/>
      </w:pPr>
      <w:r>
        <w:rPr>
          <w:b w:val="0"/>
          <w:i w:val="0"/>
        </w:rPr>
        <w:t>dữ liệu cá nhân và, 6</w:t>
      </w:r>
    </w:p>
    <w:p>
      <w:pPr>
        <w:pStyle w:val="ListBullet"/>
      </w:pPr>
      <w:r>
        <w:rPr>
          <w:b w:val="0"/>
          <w:i w:val="0"/>
        </w:rPr>
        <w:t>dữ liệu riêng tư và, 75–76</w:t>
      </w:r>
    </w:p>
    <w:p>
      <w:pPr>
        <w:pStyle w:val="ListBullet"/>
      </w:pPr>
      <w:r>
        <w:rPr>
          <w:b w:val="0"/>
          <w:i w:val="0"/>
        </w:rPr>
        <w:t>làn sóng phản đối công nghệ (techlash), 3–4</w:t>
      </w:r>
    </w:p>
    <w:p>
      <w:pPr>
        <w:pStyle w:val="ListBullet"/>
      </w:pPr>
      <w:r>
        <w:rPr>
          <w:b w:val="0"/>
          <w:i w:val="0"/>
        </w:rPr>
        <w:t>các bên thứ ba (third parties)</w:t>
      </w:r>
    </w:p>
    <w:p>
      <w:pPr>
        <w:pStyle w:val="ListBullet"/>
      </w:pPr>
      <w:r>
        <w:rPr>
          <w:b w:val="0"/>
          <w:i w:val="0"/>
        </w:rPr>
        <w:t>các công ty độc quyền dữ liệu (data-opolies) và chi phí đối với, 40–41</w:t>
      </w:r>
    </w:p>
    <w:p>
      <w:pPr>
        <w:pStyle w:val="ListBullet"/>
      </w:pPr>
      <w:r>
        <w:rPr>
          <w:b w:val="0"/>
          <w:i w:val="0"/>
        </w:rPr>
        <w:t>việc thao túng nguồn tin trực tuyến bởi, 78</w:t>
      </w:r>
    </w:p>
    <w:p>
      <w:pPr>
        <w:pStyle w:val="ListBullet"/>
      </w:pPr>
      <w:r>
        <w:rPr>
          <w:b w:val="0"/>
          <w:i w:val="0"/>
        </w:rPr>
        <w:t>dữ liệu bên thứ ba (third-party data), 22, 90, 91–92, 95</w:t>
      </w:r>
    </w:p>
    <w:p>
      <w:pPr>
        <w:pStyle w:val="ListBullet"/>
      </w:pPr>
      <w:r>
        <w:rPr>
          <w:b w:val="0"/>
          <w:i w:val="0"/>
        </w:rPr>
        <w:t>chia sẻ dữ liệu bên thứ ba (third-party data sharing), 9, 14</w:t>
      </w:r>
    </w:p>
    <w:p>
      <w:pPr>
        <w:pStyle w:val="ListBullet"/>
      </w:pPr>
      <w:r>
        <w:rPr>
          <w:b w:val="0"/>
          <w:i w:val="0"/>
        </w:rPr>
        <w:t>Toledo, Marc, 97–109</w:t>
      </w:r>
    </w:p>
    <w:p>
      <w:pPr>
        <w:pStyle w:val="ListBullet"/>
      </w:pPr>
      <w:r>
        <w:rPr>
          <w:b w:val="0"/>
          <w:i w:val="0"/>
        </w:rPr>
        <w:t>chi phí giao dịch (transaction costs)</w:t>
      </w:r>
    </w:p>
    <w:p>
      <w:pPr>
        <w:pStyle w:val="ListBullet"/>
      </w:pPr>
      <w:r>
        <w:rPr>
          <w:b w:val="0"/>
          <w:i w:val="0"/>
        </w:rPr>
        <w:t>blockchain và, 99–100</w:t>
      </w:r>
    </w:p>
    <w:p>
      <w:pPr>
        <w:pStyle w:val="ListBullet"/>
      </w:pPr>
      <w:r>
        <w:rPr>
          <w:b w:val="0"/>
          <w:i w:val="0"/>
        </w:rPr>
        <w:t>blockchain và gần như bằng không, 108</w:t>
      </w:r>
    </w:p>
    <w:p>
      <w:pPr>
        <w:pStyle w:val="ListBullet"/>
      </w:pPr>
      <w:r>
        <w:rPr>
          <w:b w:val="0"/>
          <w:i w:val="0"/>
        </w:rPr>
        <w:t>của việc đàm phán với nhiều bên, 23</w:t>
      </w:r>
    </w:p>
    <w:p>
      <w:pPr>
        <w:pStyle w:val="ListBullet"/>
      </w:pPr>
      <w:r>
        <w:rPr>
          <w:b w:val="0"/>
          <w:i w:val="0"/>
        </w:rPr>
        <w:t>khoảng cách minh bạch (transparency gap), giải quyết, 71–72</w:t>
      </w:r>
    </w:p>
    <w:p>
      <w:pPr>
        <w:pStyle w:val="ListBullet"/>
      </w:pPr>
      <w:r>
        <w:rPr>
          <w:b w:val="0"/>
          <w:i w:val="0"/>
        </w:rPr>
        <w:t>thực hành dữ liệu minh bạch (transparent data practices), niềm tin của người tiêu dùng và, xiii–xiv, 89–96</w:t>
      </w:r>
    </w:p>
    <w:p>
      <w:pPr>
        <w:pStyle w:val="ListBullet"/>
      </w:pPr>
      <w:r>
        <w:rPr>
          <w:b w:val="0"/>
          <w:i w:val="0"/>
        </w:rPr>
        <w:t>chính sách bảo mật minh bạch (transparent privacy policies)</w:t>
      </w:r>
    </w:p>
    <w:p>
      <w:pPr>
        <w:pStyle w:val="ListBullet"/>
      </w:pPr>
      <w:r>
        <w:rPr>
          <w:b w:val="0"/>
          <w:i w:val="0"/>
        </w:rPr>
        <w:t>việc ra quyết định về dữ liệu cá nhân và, 56–58, 65–66</w:t>
      </w:r>
    </w:p>
    <w:p>
      <w:pPr>
        <w:pStyle w:val="ListBullet"/>
      </w:pPr>
      <w:r>
        <w:rPr>
          <w:b w:val="0"/>
          <w:i/>
        </w:rPr>
        <w:t>các công</w:t>
      </w:r>
      <w:r>
        <w:rPr>
          <w:b w:val="0"/>
          <w:i w:val="0"/>
        </w:rPr>
        <w:t xml:space="preserve"> ty Fortune 500 có, 58–64</w:t>
      </w:r>
    </w:p>
    <w:p>
      <w:pPr>
        <w:pStyle w:val="ListBullet"/>
      </w:pPr>
      <w:r>
        <w:rPr>
          <w:b w:val="0"/>
          <w:i w:val="0"/>
        </w:rPr>
        <w:t xml:space="preserve">niềm tin. Xem niềm</w:t>
      </w:r>
      <w:r>
        <w:rPr>
          <w:b w:val="0"/>
          <w:i/>
        </w:rPr>
        <w:t> tin</w:t>
      </w:r>
      <w:r>
        <w:rPr>
          <w:b w:val="0"/>
          <w:i w:val="0"/>
        </w:rPr>
        <w:t xml:space="preserve"> của người tiêu dùng (consumer trust)</w:t>
      </w:r>
    </w:p>
    <w:p>
      <w:pPr>
        <w:pStyle w:val="ListBullet"/>
      </w:pPr>
      <w:r>
        <w:rPr>
          <w:b w:val="0"/>
          <w:i w:val="0"/>
        </w:rPr>
        <w:t>Twitter</w:t>
      </w:r>
    </w:p>
    <w:p>
      <w:pPr>
        <w:pStyle w:val="ListBullet"/>
      </w:pPr>
      <w:r>
        <w:rPr>
          <w:b w:val="0"/>
          <w:i w:val="0"/>
        </w:rPr>
        <w:t>việc đẩy nội dung vào bảng tin (feeds), 77</w:t>
      </w:r>
    </w:p>
    <w:p>
      <w:pPr>
        <w:pStyle w:val="ListBullet"/>
      </w:pPr>
      <w:r>
        <w:rPr>
          <w:b w:val="0"/>
          <w:i w:val="0"/>
        </w:rPr>
        <w:t>việc Nga sử dụng để can thiệp vào cuộc bầu cử tổng thống Mỹ năm 2016, 32</w:t>
      </w:r>
    </w:p>
    <w:p>
      <w:pPr>
        <w:pStyle w:val="ListBullet"/>
      </w:pPr>
      <w:r>
        <w:rPr>
          <w:b w:val="0"/>
          <w:i w:val="0"/>
        </w:rPr>
        <w:t>Uber, 8, 76</w:t>
      </w:r>
    </w:p>
    <w:p>
      <w:pPr>
        <w:pStyle w:val="ListBullet"/>
      </w:pPr>
      <w:r>
        <w:rPr>
          <w:b w:val="0"/>
          <w:i w:val="0"/>
        </w:rPr>
        <w:t>những suy luận ngoài ý muốn (unintended inferences), 48–49</w:t>
      </w:r>
    </w:p>
    <w:p>
      <w:pPr>
        <w:pStyle w:val="ListBullet"/>
      </w:pPr>
      <w:r>
        <w:rPr>
          <w:b w:val="0"/>
          <w:i w:val="0"/>
        </w:rPr>
        <w:t>Liên Hợp Quốc, các nỗ lực cạnh tranh về chuẩn mực an ninh mạng (cybersecurity norm), 126</w:t>
      </w:r>
    </w:p>
    <w:p>
      <w:pPr>
        <w:pStyle w:val="ListBullet"/>
      </w:pPr>
      <w:r>
        <w:rPr>
          <w:b w:val="0"/>
          <w:i w:val="0"/>
        </w:rPr>
        <w:t>Hoa Kỳ</w:t>
      </w:r>
    </w:p>
    <w:p>
      <w:pPr>
        <w:pStyle w:val="ListBullet"/>
      </w:pPr>
      <w:r>
        <w:rPr>
          <w:b w:val="0"/>
          <w:i w:val="0"/>
        </w:rPr>
        <w:t>các công ty độc quyền dữ liệu (data-opolies) và luật chống độc quyền (antitrust) tại đây, 33–35</w:t>
      </w:r>
    </w:p>
    <w:p>
      <w:pPr>
        <w:pStyle w:val="ListBullet"/>
      </w:pPr>
      <w:r>
        <w:rPr>
          <w:b w:val="0"/>
          <w:i w:val="0"/>
        </w:rPr>
        <w:t>Nhóm Chuyên gia Chính phủ (Group of Governmental Experts), 126</w:t>
      </w:r>
    </w:p>
    <w:p>
      <w:pPr>
        <w:pStyle w:val="ListBullet"/>
      </w:pPr>
      <w:r>
        <w:rPr>
          <w:b w:val="0"/>
          <w:i w:val="0"/>
        </w:rPr>
        <w:t>Lời kêu gọi Paris về Niềm tin và An ninh trong Không gian mạng (Paris Call for Trust and Security in Cyberspace) và, 126</w:t>
      </w:r>
    </w:p>
    <w:p>
      <w:pPr>
        <w:pStyle w:val="ListBullet"/>
      </w:pPr>
      <w:r>
        <w:rPr>
          <w:b w:val="0"/>
          <w:i w:val="0"/>
        </w:rPr>
        <w:t>giá trị</w:t>
      </w:r>
    </w:p>
    <w:p>
      <w:pPr>
        <w:pStyle w:val="ListBullet"/>
      </w:pPr>
      <w:r>
        <w:rPr>
          <w:b w:val="0"/>
          <w:i w:val="0"/>
        </w:rPr>
        <w:t>của dữ liệu người tiêu dùng, 19, 22</w:t>
      </w:r>
    </w:p>
    <w:p>
      <w:pPr>
        <w:pStyle w:val="ListBullet"/>
      </w:pPr>
      <w:r>
        <w:rPr>
          <w:b w:val="0"/>
          <w:i w:val="0"/>
        </w:rPr>
        <w:t>của quyền riêng tư dữ liệu (data privacy), 19, 67</w:t>
      </w:r>
    </w:p>
    <w:p>
      <w:pPr>
        <w:pStyle w:val="ListBullet"/>
      </w:pPr>
      <w:r>
        <w:rPr>
          <w:b w:val="0"/>
          <w:i w:val="0"/>
        </w:rPr>
        <w:t>đổi lấy dữ liệu khách hàng, xiv–xv</w:t>
      </w:r>
    </w:p>
    <w:p>
      <w:pPr>
        <w:pStyle w:val="ListBullet"/>
      </w:pPr>
      <w:r>
        <w:rPr>
          <w:b w:val="0"/>
          <w:i w:val="0"/>
        </w:rPr>
        <w:t>của chi phí và lợi ích trước mắt cũng như tương lai, 5–6</w:t>
      </w:r>
    </w:p>
    <w:p>
      <w:pPr>
        <w:pStyle w:val="ListBullet"/>
      </w:pPr>
      <w:r>
        <w:rPr>
          <w:b w:val="0"/>
          <w:i w:val="0"/>
        </w:rPr>
        <w:t>Venmo, 8, 12</w:t>
      </w:r>
    </w:p>
    <w:p>
      <w:pPr>
        <w:pStyle w:val="ListBullet"/>
      </w:pPr>
      <w:r>
        <w:rPr>
          <w:b w:val="0"/>
          <w:i w:val="0"/>
        </w:rPr>
        <w:t>Verizon, 58, 59</w:t>
      </w:r>
    </w:p>
    <w:p>
      <w:pPr>
        <w:pStyle w:val="ListBullet"/>
      </w:pPr>
      <w:r>
        <w:rPr>
          <w:b w:val="0"/>
          <w:i w:val="0"/>
        </w:rPr>
        <w:t>Waitman, Robert M., 67–74</w:t>
      </w:r>
    </w:p>
    <w:p>
      <w:pPr>
        <w:pStyle w:val="ListBullet"/>
      </w:pPr>
      <w:r>
        <w:rPr>
          <w:b w:val="0"/>
          <w:i w:val="0"/>
        </w:rPr>
        <w:t>Diễn đàn Kinh tế Thế giới (World Economic Forum), 115, 125</w:t>
      </w:r>
    </w:p>
    <w:p>
      <w:pPr>
        <w:pStyle w:val="ListBullet"/>
      </w:pPr>
      <w:r>
        <w:rPr>
          <w:b w:val="0"/>
          <w:i w:val="0"/>
        </w:rPr>
        <w:t>Trung tâm An ninh mạng (Centre for Cybersecurity), 127</w:t>
      </w:r>
    </w:p>
    <w:p>
      <w:pPr>
        <w:pStyle w:val="ListBullet"/>
      </w:pPr>
      <w:r>
        <w:rPr>
          <w:b w:val="0"/>
          <w:i w:val="0"/>
        </w:rPr>
        <w:t xml:space="preserve">Vụ rò rỉ dữ liệu Yahoo, 50. Xem thêm</w:t>
      </w:r>
      <w:r>
        <w:rPr>
          <w:b w:val="0"/>
          <w:i/>
        </w:rPr>
        <w:t> các vụ rò rỉ</w:t>
      </w:r>
      <w:r>
        <w:rPr>
          <w:b w:val="0"/>
          <w:i w:val="0"/>
        </w:rPr>
        <w:t xml:space="preserve"> dữ liệu (data breaches)</w:t>
      </w:r>
    </w:p>
    <w:p>
      <w:pPr>
        <w:pStyle w:val="ListBullet"/>
      </w:pPr>
      <w:r>
        <w:rPr>
          <w:b w:val="0"/>
          <w:i w:val="0"/>
        </w:rPr>
        <w:t>Zittrain, Jonathan, 26, 75–87</w:t>
      </w:r>
    </w:p>
    <w:p>
      <w:pPr>
        <w:jc w:val="center"/>
      </w:pPr>
      <w:r>
        <w:drawing>
          <wp:inline xmlns:a="http://schemas.openxmlformats.org/drawingml/2006/main" xmlns:pic="http://schemas.openxmlformats.org/drawingml/2006/picture">
            <wp:extent cx="6324600" cy="8890000"/>
            <wp:docPr id="105" name="Picture 105"/>
            <wp:cNvGraphicFramePr>
              <a:graphicFrameLocks noChangeAspect="1"/>
            </wp:cNvGraphicFramePr>
            <a:graphic>
              <a:graphicData uri="http://schemas.openxmlformats.org/drawingml/2006/picture">
                <pic:pic>
                  <pic:nvPicPr>
                    <pic:cNvPr id="0" name="epub_img_1526960583240057371.jpg"/>
                    <pic:cNvPicPr/>
                  </pic:nvPicPr>
                  <pic:blipFill>
                    <a:blip r:embed="rId75"/>
                    <a:stretch>
                      <a:fillRect/>
                    </a:stretch>
                  </pic:blipFill>
                  <pic:spPr>
                    <a:xfrm>
                      <a:off x="0" y="0"/>
                      <a:ext cx="63246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106" name="Picture 106"/>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