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8229600"/>
            <wp:docPr id="1" name="Picture 1"/>
            <wp:cNvGraphicFramePr>
              <a:graphicFrameLocks noChangeAspect="1"/>
            </wp:cNvGraphicFramePr>
            <a:graphic>
              <a:graphicData uri="http://schemas.openxmlformats.org/drawingml/2006/picture">
                <pic:pic>
                  <pic:nvPicPr>
                    <pic:cNvPr id="0" name="image_rsrc509.jpg"/>
                    <pic:cNvPicPr/>
                  </pic:nvPicPr>
                  <pic:blipFill>
                    <a:blip r:embed="rId9"/>
                    <a:stretch>
                      <a:fillRect/>
                    </a:stretch>
                  </pic:blipFill>
                  <pic:spPr>
                    <a:xfrm>
                      <a:off x="0" y="0"/>
                      <a:ext cx="5486400" cy="8229600"/>
                    </a:xfrm>
                    <a:prstGeom prst="rect"/>
                  </pic:spPr>
                </pic:pic>
              </a:graphicData>
            </a:graphic>
          </wp:inline>
        </w:drawing>
      </w:r>
    </w:p>
    <w:p>
      <w:pPr>
        <w:pStyle w:val="Heading1"/>
      </w:pPr>
      <w:r>
        <w:rPr>
          <w:rFonts w:ascii="Calibri" w:hAnsi="Calibri"/>
          <w:b/>
          <w:i w:val="0"/>
          <w:sz w:val="40"/>
        </w:rPr>
        <w:t>Bộ Sách Harvard Business Review Handbooks</w:t>
      </w:r>
    </w:p>
    <w:p>
      <w:pPr>
        <w:spacing w:after="80"/>
      </w:pPr>
      <w:r>
        <w:rPr>
          <w:b w:val="0"/>
          <w:i w:val="0"/>
        </w:rPr>
        <w:t xml:space="preserve">HBR Handbooks mang đến cho những chuyên gia đầy tham vọng các khuôn khổ, lời khuyên và công cụ cần thiết để tỏa sáng trong sự nghiệp. Với hướng dẫn từng bước, những thực hành tốt nhất đã được tôi luyện qua thời gian, các câu chuyện thực tế và giải thích súc tích về nghiên cứu được công bố trên </w:t>
      </w:r>
      <w:r>
        <w:rPr>
          <w:b w:val="0"/>
          <w:i/>
        </w:rPr>
        <w:t>Harvard Business Review</w:t>
      </w:r>
      <w:r>
        <w:rPr>
          <w:b w:val="0"/>
          <w:i w:val="0"/>
        </w:rPr>
        <w:t>, mỗi cuốn sách toàn diện trong bộ này sẽ giúp bạn nổi bật giữa đám đông—dù bạn đảm nhận vai trò nào.</w:t>
      </w:r>
    </w:p>
    <w:p>
      <w:pPr>
        <w:spacing w:after="80"/>
      </w:pPr>
      <w:r>
        <w:rPr>
          <w:b w:val="0"/>
          <w:i w:val="0"/>
        </w:rPr>
        <w:t>Các cuốn sách trong bộ này bao gồm:</w:t>
      </w:r>
    </w:p>
    <w:p>
      <w:pPr>
        <w:spacing w:after="80"/>
      </w:pPr>
      <w:r>
        <w:rPr>
          <w:b w:val="0"/>
          <w:i w:val="0"/>
        </w:rPr>
        <w:t>Harvard Business Review Board Member’s Handbook</w:t>
      </w:r>
    </w:p>
    <w:p>
      <w:pPr>
        <w:spacing w:after="80"/>
      </w:pPr>
      <w:r>
        <w:rPr>
          <w:b w:val="0"/>
          <w:i w:val="0"/>
        </w:rPr>
        <w:t>Harvard Business Review Entrepreneur’s Handbook</w:t>
      </w:r>
    </w:p>
    <w:p>
      <w:pPr>
        <w:spacing w:after="80"/>
      </w:pPr>
      <w:r>
        <w:rPr>
          <w:b w:val="0"/>
          <w:i w:val="0"/>
        </w:rPr>
        <w:t>Harvard Business Review Family Business Handbook</w:t>
      </w:r>
    </w:p>
    <w:p>
      <w:pPr>
        <w:spacing w:after="80"/>
      </w:pPr>
      <w:r>
        <w:rPr>
          <w:b w:val="0"/>
          <w:i w:val="0"/>
        </w:rPr>
        <w:t>Harvard Business Review Leader’s Handbook</w:t>
      </w:r>
    </w:p>
    <w:p>
      <w:pPr>
        <w:spacing w:after="80"/>
      </w:pPr>
      <w:r>
        <w:rPr>
          <w:b w:val="0"/>
          <w:i w:val="0"/>
        </w:rPr>
        <w:t>Harvard Business Review Manager’s Handbook</w:t>
      </w:r>
    </w:p>
    <w:p>
      <w:pPr>
        <w:spacing w:after="80"/>
      </w:pPr>
      <w:r>
        <w:rPr>
          <w:b w:val="0"/>
          <w:i w:val="0"/>
        </w:rPr>
        <w:t>Harvard Business Review Project Management Handbook</w:t>
      </w:r>
    </w:p>
    <w:p>
      <w:pPr>
        <w:spacing w:after="80"/>
      </w:pPr>
      <w:r>
        <w:rPr>
          <w:b w:val="0"/>
          <w:i w:val="0"/>
        </w:rPr>
        <w:t>Harvard Business Review Sales Management Handbook</w:t>
      </w:r>
    </w:p>
    <w:p>
      <w:pPr>
        <w:pStyle w:val="Heading1"/>
      </w:pPr>
      <w:r>
        <w:rPr>
          <w:rFonts w:ascii="Calibri" w:hAnsi="Calibri"/>
          <w:b/>
          <w:i w:val="0"/>
          <w:sz w:val="40"/>
        </w:rPr>
        <w:t>Harvard Business Review</w:t>
      </w:r>
    </w:p>
    <w:p>
      <w:pPr>
        <w:pStyle w:val="Heading1"/>
      </w:pPr>
      <w:r>
        <w:rPr>
          <w:rFonts w:ascii="Calibri" w:hAnsi="Calibri"/>
          <w:b/>
          <w:i w:val="0"/>
          <w:sz w:val="40"/>
        </w:rPr>
        <w:t>Board Member’s Handbook</w:t>
      </w:r>
    </w:p>
    <w:p>
      <w:pPr>
        <w:pStyle w:val="Heading2"/>
      </w:pPr>
      <w:r>
        <w:rPr>
          <w:rFonts w:ascii="Calibri" w:hAnsi="Calibri"/>
          <w:b/>
          <w:i w:val="0"/>
          <w:sz w:val="32"/>
        </w:rPr>
        <w:t>Cách Giành Được Ghế Của Bạn, Xây Dựng Giá Trị và Lãnh Đạo Với Tầm Ảnh Hưởng</w:t>
      </w:r>
    </w:p>
    <w:p>
      <w:pPr>
        <w:pStyle w:val="Heading3"/>
      </w:pPr>
      <w:r>
        <w:rPr>
          <w:rFonts w:ascii="Calibri" w:hAnsi="Calibri"/>
          <w:b/>
          <w:i w:val="0"/>
          <w:sz w:val="26"/>
        </w:rPr>
        <w:t>DENNIS CAREY | MICHAEL USEEM | MAGGIE WILDEROTTER</w:t>
      </w:r>
    </w:p>
    <w:p>
      <w:pPr>
        <w:spacing w:after="80"/>
      </w:pPr>
      <w:r>
        <w:rPr>
          <w:b w:val="0"/>
          <w:i w:val="0"/>
        </w:rPr>
        <w:t>Harvard Business Review Press</w:t>
      </w:r>
    </w:p>
    <w:p>
      <w:pPr>
        <w:spacing w:after="80"/>
      </w:pPr>
      <w:r>
        <w:rPr>
          <w:b w:val="0"/>
          <w:i w:val="0"/>
        </w:rPr>
        <w:t>Boston, Massachusetts</w:t>
      </w:r>
    </w:p>
    <w:p>
      <w:pPr>
        <w:spacing w:after="80"/>
      </w:pPr>
      <w:r>
        <w:rPr>
          <w:b w:val="0"/>
          <w:i w:val="0"/>
        </w:rPr>
        <w:t>Ưu đãi mua số lượng lớn của HBR Press</w:t>
      </w:r>
    </w:p>
    <w:p>
      <w:pPr>
        <w:spacing w:after="80"/>
      </w:pPr>
      <w:r>
        <w:rPr>
          <w:b w:val="0"/>
          <w:i w:val="0"/>
        </w:rPr>
        <w:t>Các đầu sách của Harvard Business Review Press có mức ưu đãi số lượng đáng kể khi mua với số lượng lớn cho các chương trình phát triển lãnh đạo, quà tặng khách hàng, hoặc khuyến mãi bán hàng. Cũng có cơ hội đồng thương hiệu (co-brand) các bản sách với logo hoặc thông điệp của bạn. Để biết chi tiết và thông tin ưu đãi cho cả định dạng sách in và sách điện tử, hãy liên hệ booksales@hbr.org hoặc truy cập www.hbr.org/bulksales.</w:t>
      </w:r>
    </w:p>
    <w:p>
      <w:pPr>
        <w:spacing w:after="80"/>
      </w:pPr>
      <w:r>
        <w:rPr>
          <w:b w:val="0"/>
          <w:i w:val="0"/>
        </w:rPr>
        <w:t>Bản quyền 2026 Harvard Business School Publishing Corporation</w:t>
      </w:r>
    </w:p>
    <w:p>
      <w:pPr>
        <w:spacing w:after="80"/>
      </w:pPr>
      <w:r>
        <w:rPr>
          <w:b w:val="0"/>
          <w:i w:val="0"/>
        </w:rPr>
        <w:t>Mọi quyền được bảo lưu</w:t>
      </w:r>
    </w:p>
    <w:p>
      <w:pPr>
        <w:spacing w:after="80"/>
      </w:pPr>
      <w:r>
        <w:rPr>
          <w:b w:val="0"/>
          <w:i w:val="0"/>
        </w:rPr>
        <w:t>In tại Hoa Kỳ</w:t>
      </w:r>
    </w:p>
    <w:p>
      <w:pPr>
        <w:spacing w:after="80"/>
      </w:pPr>
      <w:r>
        <w:rPr>
          <w:b w:val="0"/>
          <w:i w:val="0"/>
        </w:rPr>
        <w:t>10 9 8 7 6 5 4 3 2 1</w:t>
      </w:r>
    </w:p>
    <w:p>
      <w:pPr>
        <w:spacing w:after="80"/>
      </w:pPr>
      <w:r>
        <w:rPr>
          <w:b w:val="0"/>
          <w:i w:val="0"/>
        </w:rPr>
        <w:t>Không phần nào của ấn phẩm này được phép sao chép, lưu trữ hoặc đưa vào một hệ thống truy xuất, hoặc truyền đi dưới bất kỳ hình thức nào, bằng bất kỳ phương tiện nào (điện tử, cơ học, photocopy, ghi âm, hay cách khác), nếu không có sự cho phép trước của nhà xuất bản. Các yêu cầu xin phép nên gửi đến permissions@harvardbusiness.org, hoặc gửi thư đến Permissions, Harvard Business School Publishing, 60 Harvard Way, Boston, Massachusetts 02163.</w:t>
      </w:r>
    </w:p>
    <w:p>
      <w:pPr>
        <w:spacing w:after="80"/>
      </w:pPr>
      <w:r>
        <w:rPr>
          <w:b w:val="0"/>
          <w:i w:val="0"/>
        </w:rPr>
        <w:t>Các địa chỉ web được tham chiếu trong cuốn sách này còn hoạt động và chính xác tại thời điểm xuất bản cuốn sách nhưng có thể thay đổi.</w:t>
      </w:r>
    </w:p>
    <w:p>
      <w:pPr>
        <w:spacing w:after="80"/>
      </w:pPr>
      <w:r>
        <w:rPr>
          <w:b w:val="0"/>
          <w:i w:val="0"/>
        </w:rPr>
        <w:t>Dữ liệu biên mục xuất bản (Cataloging-in-Publication) sẽ có sau.</w:t>
      </w:r>
    </w:p>
    <w:p>
      <w:pPr>
        <w:spacing w:after="80"/>
      </w:pPr>
      <w:r>
        <w:rPr>
          <w:b w:val="0"/>
          <w:i w:val="0"/>
        </w:rPr>
        <w:t>IBSN: 978-1-64782-757-1</w:t>
      </w:r>
    </w:p>
    <w:p>
      <w:pPr>
        <w:spacing w:after="80"/>
      </w:pPr>
      <w:r>
        <w:rPr>
          <w:b w:val="0"/>
          <w:i w:val="0"/>
        </w:rPr>
        <w:t>eISBN: 978-1-64782-758-8</w:t>
      </w:r>
    </w:p>
    <w:p>
      <w:pPr>
        <w:spacing w:after="80"/>
      </w:pPr>
      <w:r>
        <w:rPr>
          <w:b w:val="0"/>
          <w:i w:val="0"/>
        </w:rPr>
        <w:t>Loại giấy được sử dụng trong ấn phẩm này đáp ứng các yêu cầu của Tiêu chuẩn Quốc gia Hoa Kỳ về Độ bền của Giấy cho các Ấn phẩm và Tài liệu trong Thư viện và Lưu trữ Z39.48-1992.</w:t>
      </w:r>
    </w:p>
    <w:p>
      <w:pPr>
        <w:pStyle w:val="Heading1"/>
      </w:pPr>
      <w:r>
        <w:rPr>
          <w:rFonts w:ascii="Calibri" w:hAnsi="Calibri"/>
          <w:b/>
          <w:i w:val="0"/>
          <w:sz w:val="40"/>
        </w:rPr>
        <w:t>Mục lục</w:t>
      </w:r>
    </w:p>
    <w:p>
      <w:pPr>
        <w:spacing w:after="80"/>
      </w:pPr>
      <w:r>
        <w:rPr>
          <w:b w:val="0"/>
          <w:i w:val="0"/>
        </w:rPr>
        <w:t>Giới thiệu</w:t>
      </w:r>
    </w:p>
    <w:p>
      <w:pPr>
        <w:spacing w:after="80"/>
      </w:pPr>
      <w:r>
        <w:rPr>
          <w:b w:val="0"/>
          <w:i w:val="0"/>
        </w:rPr>
        <w:t>Tạo nên sự khác biệt trong quản trị</w:t>
      </w:r>
    </w:p>
    <w:p>
      <w:pPr>
        <w:spacing w:after="80"/>
      </w:pPr>
      <w:r>
        <w:rPr>
          <w:b w:val="0"/>
          <w:i w:val="0"/>
        </w:rPr>
        <w:t>Quản trị tốt thực sự có thể tạo ra bao nhiêu khác biệt cho sự thịnh vượng của một công ty?</w:t>
      </w:r>
    </w:p>
    <w:p>
      <w:pPr>
        <w:spacing w:after="80"/>
      </w:pPr>
      <w:r>
        <w:rPr>
          <w:b w:val="0"/>
          <w:i w:val="0"/>
        </w:rPr>
        <w:t>PHẦN MỘT</w:t>
      </w:r>
    </w:p>
    <w:p>
      <w:pPr>
        <w:spacing w:after="80"/>
      </w:pPr>
      <w:r>
        <w:rPr>
          <w:b w:val="0"/>
          <w:i w:val="0"/>
        </w:rPr>
        <w:t>Cách Giành Được Ghế Của Bạn</w:t>
      </w:r>
    </w:p>
    <w:p>
      <w:pPr>
        <w:spacing w:after="80"/>
      </w:pPr>
      <w:r>
        <w:rPr>
          <w:b/>
          <w:i w:val="0"/>
        </w:rPr>
        <w:t>1.</w:t>
      </w:r>
      <w:r>
        <w:rPr>
          <w:b w:val="0"/>
          <w:i w:val="0"/>
        </w:rPr>
        <w:t xml:space="preserve"> </w:t>
      </w:r>
      <w:r>
        <w:rPr>
          <w:b/>
          <w:i w:val="0"/>
        </w:rPr>
        <w:t>Sẵn Sàng Phục Vụ</w:t>
      </w:r>
    </w:p>
    <w:p>
      <w:pPr>
        <w:spacing w:after="80"/>
      </w:pPr>
      <w:r>
        <w:rPr>
          <w:b w:val="0"/>
          <w:i w:val="0"/>
        </w:rPr>
        <w:t>Đánh giá xem bạn đã sẵn sàng tham gia một hội đồng quản trị chưa và loại hội đồng nào là tối ưu cho bạn.</w:t>
      </w:r>
    </w:p>
    <w:p>
      <w:pPr>
        <w:spacing w:after="80"/>
      </w:pPr>
      <w:r>
        <w:rPr>
          <w:b/>
          <w:i w:val="0"/>
        </w:rPr>
        <w:t>2.</w:t>
      </w:r>
      <w:r>
        <w:rPr>
          <w:b w:val="0"/>
          <w:i w:val="0"/>
        </w:rPr>
        <w:t xml:space="preserve"> </w:t>
      </w:r>
      <w:r>
        <w:rPr>
          <w:b/>
          <w:i w:val="0"/>
        </w:rPr>
        <w:t>Giành Được Ghế Của Bạn</w:t>
      </w:r>
    </w:p>
    <w:p>
      <w:pPr>
        <w:spacing w:after="80"/>
      </w:pPr>
      <w:r>
        <w:rPr>
          <w:b w:val="0"/>
          <w:i w:val="0"/>
        </w:rPr>
        <w:t>Những điều mà người lần đầu và giám đốc giàu kinh nghiệm cần biết.</w:t>
      </w:r>
    </w:p>
    <w:p>
      <w:pPr>
        <w:spacing w:after="80"/>
      </w:pPr>
      <w:r>
        <w:rPr>
          <w:b w:val="0"/>
          <w:i w:val="0"/>
        </w:rPr>
        <w:t>DANH MỤC KIỂM TRA: TRỞ THÀNH GIÁM ĐỐC</w:t>
      </w:r>
    </w:p>
    <w:p>
      <w:pPr>
        <w:spacing w:after="80"/>
      </w:pPr>
      <w:r>
        <w:rPr>
          <w:b w:val="0"/>
          <w:i w:val="0"/>
        </w:rPr>
        <w:t>PHẦN HAI</w:t>
      </w:r>
    </w:p>
    <w:p>
      <w:pPr>
        <w:spacing w:after="80"/>
      </w:pPr>
      <w:r>
        <w:rPr>
          <w:b w:val="0"/>
          <w:i w:val="0"/>
        </w:rPr>
        <w:t>Xây Dựng Giá Trị Cho Hội Đồng Quản Trị</w:t>
      </w:r>
    </w:p>
    <w:p>
      <w:pPr>
        <w:spacing w:after="80"/>
      </w:pPr>
      <w:r>
        <w:rPr>
          <w:b/>
          <w:i w:val="0"/>
        </w:rPr>
        <w:t>3.</w:t>
      </w:r>
      <w:r>
        <w:rPr>
          <w:b w:val="0"/>
          <w:i w:val="0"/>
        </w:rPr>
        <w:t xml:space="preserve"> </w:t>
      </w:r>
      <w:r>
        <w:rPr>
          <w:b/>
          <w:i w:val="0"/>
        </w:rPr>
        <w:t>Để Tiếng Nói Của Bạn Được Lắng Nghe</w:t>
      </w:r>
    </w:p>
    <w:p>
      <w:pPr>
        <w:spacing w:after="80"/>
      </w:pPr>
      <w:r>
        <w:rPr>
          <w:b w:val="0"/>
          <w:i w:val="0"/>
        </w:rPr>
        <w:t>Phục vụ với sự tự tin và đóng góp giá trị.</w:t>
      </w:r>
    </w:p>
    <w:p>
      <w:pPr>
        <w:spacing w:after="80"/>
      </w:pPr>
      <w:r>
        <w:rPr>
          <w:b/>
          <w:i w:val="0"/>
        </w:rPr>
        <w:t>4.</w:t>
      </w:r>
      <w:r>
        <w:rPr>
          <w:b w:val="0"/>
          <w:i w:val="0"/>
        </w:rPr>
        <w:t xml:space="preserve"> </w:t>
      </w:r>
      <w:r>
        <w:rPr>
          <w:b/>
          <w:i w:val="0"/>
        </w:rPr>
        <w:t>Tham Gia Nhưng Đừng Vượt Quá Giới Hạn</w:t>
      </w:r>
    </w:p>
    <w:p>
      <w:pPr>
        <w:spacing w:after="80"/>
      </w:pPr>
      <w:r>
        <w:rPr>
          <w:b w:val="0"/>
          <w:i w:val="0"/>
        </w:rPr>
        <w:t>Làm sao để luôn để mắt nhưng không can thiệp tay vào việc kinh doanh.</w:t>
      </w:r>
    </w:p>
    <w:p>
      <w:pPr>
        <w:spacing w:after="80"/>
      </w:pPr>
      <w:r>
        <w:rPr>
          <w:b/>
          <w:i w:val="0"/>
        </w:rPr>
        <w:t>5.</w:t>
      </w:r>
      <w:r>
        <w:rPr>
          <w:b w:val="0"/>
          <w:i w:val="0"/>
        </w:rPr>
        <w:t xml:space="preserve"> </w:t>
      </w:r>
      <w:r>
        <w:rPr>
          <w:b/>
          <w:i w:val="0"/>
        </w:rPr>
        <w:t>Suy Nghĩ Như Một Người Ngoài Trong Tình Huống Cam Go</w:t>
      </w:r>
    </w:p>
    <w:p>
      <w:pPr>
        <w:spacing w:after="80"/>
      </w:pPr>
      <w:r>
        <w:rPr>
          <w:b w:val="0"/>
          <w:i w:val="0"/>
        </w:rPr>
        <w:t>Đánh giá hội đồng quản trị của bạn qua con mắt của một bên liên quan đầy nhiệt huyết.</w:t>
      </w:r>
    </w:p>
    <w:p>
      <w:pPr>
        <w:spacing w:after="80"/>
      </w:pPr>
      <w:r>
        <w:rPr>
          <w:b w:val="0"/>
          <w:i w:val="0"/>
        </w:rPr>
        <w:t>DANH MỤC KIỂM TRA: XÂY DỰNG GIÁ TRỊ CHO HỘI ĐỒNG QUẢN TRỊ</w:t>
      </w:r>
    </w:p>
    <w:p>
      <w:pPr>
        <w:spacing w:after="80"/>
      </w:pPr>
      <w:r>
        <w:rPr>
          <w:b w:val="0"/>
          <w:i w:val="0"/>
        </w:rPr>
        <w:t>PHẦN BA</w:t>
      </w:r>
    </w:p>
    <w:p>
      <w:pPr>
        <w:spacing w:after="80"/>
      </w:pPr>
      <w:r>
        <w:rPr>
          <w:b w:val="0"/>
          <w:i w:val="0"/>
        </w:rPr>
        <w:t>Dẫn dắt bằng tầm ảnh hưởng</w:t>
      </w:r>
    </w:p>
    <w:p>
      <w:pPr>
        <w:spacing w:after="80"/>
      </w:pPr>
      <w:r>
        <w:rPr>
          <w:b/>
          <w:i w:val="0"/>
        </w:rPr>
        <w:t>6.</w:t>
      </w:r>
      <w:r>
        <w:rPr>
          <w:b w:val="0"/>
          <w:i w:val="0"/>
        </w:rPr>
        <w:t xml:space="preserve"> </w:t>
      </w:r>
      <w:r>
        <w:rPr>
          <w:b/>
          <w:i w:val="0"/>
        </w:rPr>
        <w:t>Kiến trúc và Văn hóa Quản trị</w:t>
      </w:r>
    </w:p>
    <w:p>
      <w:pPr>
        <w:spacing w:after="80"/>
      </w:pPr>
      <w:r>
        <w:rPr>
          <w:b w:val="0"/>
          <w:i w:val="0"/>
        </w:rPr>
        <w:t>Đưa ra những lựa chọn đúng đắn để tối ưu hóa những gì các giám đốc làm.</w:t>
      </w:r>
    </w:p>
    <w:p>
      <w:pPr>
        <w:spacing w:after="80"/>
      </w:pPr>
      <w:r>
        <w:rPr>
          <w:b/>
          <w:i w:val="0"/>
        </w:rPr>
        <w:t>7.</w:t>
      </w:r>
      <w:r>
        <w:rPr>
          <w:b w:val="0"/>
          <w:i w:val="0"/>
        </w:rPr>
        <w:t xml:space="preserve"> </w:t>
      </w:r>
      <w:r>
        <w:rPr>
          <w:b/>
          <w:i w:val="0"/>
        </w:rPr>
        <w:t>Chiêu mộ Đúng Nhân tài</w:t>
      </w:r>
    </w:p>
    <w:p>
      <w:pPr>
        <w:spacing w:after="80"/>
      </w:pPr>
      <w:r>
        <w:rPr>
          <w:b w:val="0"/>
          <w:i w:val="0"/>
        </w:rPr>
        <w:t>Cách tìm, thu hút và đánh giá các lãnh đạo điều hành và giám đốc.</w:t>
      </w:r>
    </w:p>
    <w:p>
      <w:pPr>
        <w:spacing w:after="80"/>
      </w:pPr>
      <w:r>
        <w:rPr>
          <w:b/>
          <w:i w:val="0"/>
        </w:rPr>
        <w:t>8.</w:t>
      </w:r>
      <w:r>
        <w:rPr>
          <w:b w:val="0"/>
          <w:i w:val="0"/>
        </w:rPr>
        <w:t xml:space="preserve"> </w:t>
      </w:r>
      <w:r>
        <w:rPr>
          <w:b/>
          <w:i w:val="0"/>
        </w:rPr>
        <w:t>Cách Thiết lập Chiến lược Đúng đắn</w:t>
      </w:r>
    </w:p>
    <w:p>
      <w:pPr>
        <w:spacing w:after="80"/>
      </w:pPr>
      <w:r>
        <w:rPr>
          <w:b w:val="0"/>
          <w:i w:val="0"/>
        </w:rPr>
        <w:t>Chịu trách nhiệm về chiến lược ngắn hạn và thành công dài hạn.</w:t>
      </w:r>
    </w:p>
    <w:p>
      <w:pPr>
        <w:spacing w:after="80"/>
      </w:pPr>
      <w:r>
        <w:rPr>
          <w:b/>
          <w:i w:val="0"/>
        </w:rPr>
        <w:t>9.</w:t>
      </w:r>
      <w:r>
        <w:rPr>
          <w:b w:val="0"/>
          <w:i w:val="0"/>
        </w:rPr>
        <w:t xml:space="preserve"> </w:t>
      </w:r>
      <w:r>
        <w:rPr>
          <w:b/>
          <w:i w:val="0"/>
        </w:rPr>
        <w:t>Làm đúng Rủi ro Doanh nghiệp</w:t>
      </w:r>
    </w:p>
    <w:p>
      <w:pPr>
        <w:spacing w:after="80"/>
      </w:pPr>
      <w:r>
        <w:rPr>
          <w:b w:val="0"/>
          <w:i w:val="0"/>
        </w:rPr>
        <w:t>Những gì giám đốc có thể làm để chấp nhận rủi ro đúng đắn mà không đặt doanh nghiệp vào vòng nguy hiểm.</w:t>
      </w:r>
    </w:p>
    <w:p>
      <w:pPr>
        <w:spacing w:after="80"/>
      </w:pPr>
      <w:r>
        <w:rPr>
          <w:b/>
          <w:i w:val="0"/>
        </w:rPr>
        <w:t>10.</w:t>
      </w:r>
      <w:r>
        <w:rPr>
          <w:b w:val="0"/>
          <w:i w:val="0"/>
        </w:rPr>
        <w:t xml:space="preserve"> </w:t>
      </w:r>
      <w:r>
        <w:rPr>
          <w:b/>
          <w:i w:val="0"/>
        </w:rPr>
        <w:t>Tương lai Hội đồng của Bạn, Tương lai Công ty của Bạn</w:t>
      </w:r>
    </w:p>
    <w:p>
      <w:pPr>
        <w:spacing w:after="80"/>
      </w:pPr>
      <w:r>
        <w:rPr>
          <w:b w:val="0"/>
          <w:i w:val="0"/>
        </w:rPr>
        <w:t>Điều phục vụ tốt cho hội đồng của bạn hôm nay sẽ không còn phục vụ tốt trong một thập kỷ nữa.</w:t>
      </w:r>
    </w:p>
    <w:p>
      <w:pPr>
        <w:spacing w:after="80"/>
      </w:pPr>
      <w:r>
        <w:rPr>
          <w:b w:val="0"/>
          <w:i w:val="0"/>
        </w:rPr>
        <w:t>DANH MỤC KIỂM TRA: DẪN DẮT BẰNG TẦM ẢNH HƯỞNG</w:t>
      </w:r>
    </w:p>
    <w:p>
      <w:pPr>
        <w:spacing w:after="80"/>
      </w:pPr>
      <w:r>
        <w:rPr>
          <w:b w:val="0"/>
          <w:i w:val="0"/>
        </w:rPr>
        <w:t>Kết luận</w:t>
      </w:r>
    </w:p>
    <w:p>
      <w:pPr>
        <w:spacing w:after="80"/>
      </w:pPr>
      <w:r>
        <w:rPr>
          <w:b w:val="0"/>
          <w:i w:val="0"/>
        </w:rPr>
        <w:t>Di sản Hội đồng của Bạn</w:t>
      </w:r>
    </w:p>
    <w:p>
      <w:pPr>
        <w:spacing w:after="80"/>
      </w:pPr>
      <w:r>
        <w:rPr>
          <w:b w:val="0"/>
          <w:i w:val="0"/>
        </w:rPr>
        <w:t>Với những năm còn lại trong nhiệm kỳ phục vụ, bạn muốn mang đến những năng lực mới nào cho các phòng họp hội đồng của mình?</w:t>
      </w:r>
    </w:p>
    <w:p>
      <w:pPr>
        <w:spacing w:after="80"/>
      </w:pPr>
      <w:r>
        <w:rPr>
          <w:b w:val="0"/>
          <w:i w:val="0"/>
        </w:rPr>
        <w:t>Ghi chú</w:t>
      </w:r>
    </w:p>
    <w:p>
      <w:pPr>
        <w:spacing w:after="80"/>
      </w:pPr>
      <w:r>
        <w:rPr>
          <w:b w:val="0"/>
          <w:i w:val="0"/>
        </w:rPr>
        <w:t>Tài liệu tham khảo</w:t>
      </w:r>
    </w:p>
    <w:p>
      <w:pPr>
        <w:spacing w:after="80"/>
      </w:pPr>
      <w:r>
        <w:rPr>
          <w:b w:val="0"/>
          <w:i w:val="0"/>
        </w:rPr>
        <w:t>Mục lục tra cứu</w:t>
      </w:r>
    </w:p>
    <w:p>
      <w:pPr>
        <w:spacing w:after="80"/>
      </w:pPr>
      <w:r>
        <w:rPr>
          <w:b w:val="0"/>
          <w:i w:val="0"/>
        </w:rPr>
        <w:t>Lời cảm ơn</w:t>
      </w:r>
    </w:p>
    <w:p>
      <w:pPr>
        <w:spacing w:after="80"/>
      </w:pPr>
      <w:r>
        <w:rPr>
          <w:b w:val="0"/>
          <w:i w:val="0"/>
        </w:rPr>
        <w:t>Giới thiệu về các tác giả</w:t>
      </w:r>
    </w:p>
    <w:p>
      <w:pPr>
        <w:pStyle w:val="Heading1"/>
      </w:pPr>
      <w:r>
        <w:rPr>
          <w:rFonts w:ascii="Calibri" w:hAnsi="Calibri"/>
          <w:b/>
          <w:i w:val="0"/>
          <w:sz w:val="40"/>
        </w:rPr>
        <w:t>Giới thiệu</w:t>
      </w:r>
    </w:p>
    <w:p>
      <w:pPr>
        <w:pStyle w:val="Heading2"/>
      </w:pPr>
      <w:r>
        <w:rPr>
          <w:rFonts w:ascii="Calibri" w:hAnsi="Calibri"/>
          <w:b/>
          <w:i w:val="0"/>
          <w:sz w:val="32"/>
        </w:rPr>
        <w:t>Tạo nên sự khác biệt nhờ quản trị</w:t>
      </w:r>
    </w:p>
    <w:p>
      <w:pPr>
        <w:spacing w:after="80"/>
      </w:pPr>
      <w:r>
        <w:rPr>
          <w:b w:val="0"/>
          <w:i w:val="0"/>
        </w:rPr>
        <w:t>Quản trị tốt thực sự có thể tạo ra bao nhiêu khác biệt cho sự thịnh vượng của một công ty? Hay quản trị kém có thể khiến một doanh nghiệp suy tàn đến mức nào? Cách đây vài năm, dù theo hướng nào thì cũng chẳng ảnh hưởng mấy, nhưng ngày nay thì lại ảnh hưởng rất nhiều. Nếu bạn đang phục vụ trong một hội đồng quản trị, làm việc với một hội đồng quản trị, hay mong muốn được ngồi trong một hội đồng quản trị, thì năng lực quản trị của bạn giờ đây có sức nặng chưa từng có, và có thể sẽ còn quan trọng hơn nữa trong những thập kỷ tới. Các cuộc họp hội đồng quản trị ngày nay đã trở nên thực chất hơn rất nhiều so với trước kia, đồng nghĩa với việc bạn có một vai trò ý nghĩa hơn hẳn trong phòng họp hội đồng quản trị. Hành động của bạn có thể tạo nên sự khác biệt, và bạn nên nắm cho đúng công thức.</w:t>
      </w:r>
    </w:p>
    <w:p>
      <w:pPr>
        <w:spacing w:after="80"/>
      </w:pPr>
      <w:r>
        <w:rPr>
          <w:b w:val="0"/>
          <w:i w:val="0"/>
        </w:rPr>
        <w:t>Những hội đồng quản trị thụ động vẫn còn tồn tại đây đó trong cả khu vực vì lợi nhuận lẫn phi lợi nhuận. (Xem “Quá khứ: Những hội đồng quản trị không tạo nên sự khác biệt.”) Những hội đồng này có thể bị coi là loại bạn muốn tránh, tuy nhiên nếu bạn sẵn sàng nhận nhiệm vụ, bạn có thể cân nhắc tham gia một hội đồng như vậy và trở thành tia lửa thắp lại sức sống cho nó. Các giám đốc và lãnh đạo điều hành của công ty chắc chắn sẽ trân trọng sự đóng góp đầy năng lượng của bạn, nguồn nhiên liệu mới cho cỗ máy, đưa hội đồng quản trị của họ bước vào hiện tại.</w:t>
      </w:r>
    </w:p>
    <w:p>
      <w:pPr>
        <w:pStyle w:val="Heading2"/>
      </w:pPr>
      <w:r>
        <w:rPr>
          <w:rFonts w:ascii="Calibri" w:hAnsi="Calibri"/>
          <w:b/>
          <w:i w:val="0"/>
          <w:sz w:val="32"/>
        </w:rPr>
        <w:t>Quá khứ: Những hội đồng quản trị không tạo nên sự khác biệt</w:t>
      </w:r>
    </w:p>
    <w:p>
      <w:pPr>
        <w:spacing w:after="80"/>
      </w:pPr>
      <w:r>
        <w:rPr>
          <w:b w:val="0"/>
          <w:i w:val="0"/>
        </w:rPr>
        <w:t xml:space="preserve">Cách đây vài năm, câu hỏi “Hội đồng quản trị có tạo nên sự khác biệt không?” sẽ được trả lời “có” một cách kém dứt khoát hơn, thậm chí là theo hướng phủ định. Các hội đồng quản trị tại nhiều công ty phần lớn chỉ mang tính nghi lễ, gồm toàn những nhân vật tai tiếng, với những cuộc họp đáng chú ý nhất ở chỗ chẳng có gì đáng chú ý. Jay Lorsch, một chuyên gia về quản trị doanh nghiệp và là giảng viên của Trường Kinh doanh Harvard, đã nêu rõ quan điểm này trong </w:t>
      </w:r>
      <w:r>
        <w:rPr>
          <w:b w:val="0"/>
          <w:i/>
        </w:rPr>
        <w:t>Pawns or Potentates,</w:t>
      </w:r>
      <w:r>
        <w:rPr>
          <w:b w:val="0"/>
          <w:i w:val="0"/>
        </w:rPr>
        <w:t xml:space="preserve"> một đánh giá năm 1989 về lĩnh vực này. Theo ông, các giám đốc thời đó đóng vai trò giống những quân cờ nhỏ bé trên bàn cờ hơn là những thế lực có quyền uy trong phòng họp hội đồng quản trị.a</w:t>
      </w:r>
    </w:p>
    <w:p>
      <w:pPr>
        <w:spacing w:after="80"/>
      </w:pPr>
      <w:r>
        <w:rPr>
          <w:b w:val="0"/>
          <w:i w:val="0"/>
        </w:rPr>
        <w:t>Hãy xét ITT, một trong những tập đoàn đa ngành vĩ đại của nước Mỹ, với các bộ phận trải rộng từ cho thuê xe hơi và bánh nướng đến bảo hiểm nhà ở và chuỗi khách sạn. Các thành viên hội đồng quản trị khó lòng am hiểu tường tận việc giám sát dịch vụ cho thuê xe Avis, bảo hiểm Hartford, các cơ sở Sheraton và bánh cupcake Hostess. Không có gì ngạc nhiên khi, vào lúc bữa trưa của hội đồng kết thúc, các giám đốc tìm thấy một khoản thù lao tượng trưng dưới đĩa của mình cho sự phục vụ mang tính tượng trưng của họ. Các thông lệ tốt nhất hẳn chẳng đáng bận tâm vì chúng cũng chẳng mang lại hệ quả gì đáng kể.</w:t>
      </w:r>
    </w:p>
    <w:p>
      <w:pPr>
        <w:spacing w:after="80"/>
      </w:pPr>
      <w:r>
        <w:rPr>
          <w:b w:val="0"/>
          <w:i w:val="0"/>
        </w:rPr>
        <w:t xml:space="preserve">a. Jay W. Lorsch, cùng với Elizabeth MacIver, </w:t>
      </w:r>
      <w:r>
        <w:rPr>
          <w:b w:val="0"/>
          <w:i/>
        </w:rPr>
        <w:t>Pawns or Potentates: The Reality of America’s Corporate Boards</w:t>
      </w:r>
      <w:r>
        <w:rPr>
          <w:b w:val="0"/>
          <w:i w:val="0"/>
        </w:rPr>
        <w:t xml:space="preserve"> (Boston: Harvard Business School Press, 1989).</w:t>
      </w:r>
    </w:p>
    <w:p>
      <w:pPr>
        <w:spacing w:after="80"/>
      </w:pPr>
      <w:r>
        <w:rPr>
          <w:b w:val="0"/>
          <w:i w:val="0"/>
        </w:rPr>
        <w:t>Nếu quản trị doanh nghiệp từng chỉ là một vỏ bọc hơn là một sức mạnh, thì ngày nay, trái ngược hoàn toàn, các hội đồng quản trị đã khẳng định được vị thế của mình. Các giám đốc đã trở thành những người dẫn dắt hoạt động kinh doanh tốt nếu họ quản trị giỏi, và dẫn dắt hoạt động kinh doanh tồi nếu họ làm sai. Chúng ta đã thấy các hội đồng quản trị của những công ty như General Electric và Tyco International đưa doanh nghiệp của họ thoát khỏi bờ vực, và cách hội đồng quản trị của Boeing và Wells Fargo để mặc doanh nghiệp của mình chênh vênh bên miệng vực.</w:t>
      </w:r>
    </w:p>
    <w:p>
      <w:pPr>
        <w:spacing w:after="80"/>
      </w:pPr>
      <w:r>
        <w:rPr>
          <w:b w:val="0"/>
          <w:i w:val="0"/>
        </w:rPr>
        <w:t>Không ai sinh ra đã là một giám đốc bẩm sinh cho thời đại mà hội đồng quản trị tạo nên sự khác biệt này: năng lực của giám đốc phải được học hỏi, và kinh nghiệm của các giám đốc khác, các ghi chép tình huống, cùng những phát hiện nghiên cứu có thể đóng vai trò như những lớp học đầy sức thuyết phục. Nếu bạn đang ở trong một hội đồng quản trị, đang làm việc với một hội đồng quản trị, hay đang đầu tư vào một công ty có hội đồng quản trị, hãy đọc tiếp. Những thông lệ và chỉ dẫn tiếp theo đây nhằm giúp bạn khai thác tối đa những gì mà các giám đốc hiệu quả và những hội đồng quản trị thành công có thể mang lại cho chúng ta.</w:t>
      </w:r>
    </w:p>
    <w:p>
      <w:pPr>
        <w:pStyle w:val="Heading2"/>
      </w:pPr>
      <w:r>
        <w:rPr>
          <w:rFonts w:ascii="Calibri" w:hAnsi="Calibri"/>
          <w:b/>
          <w:i w:val="0"/>
          <w:sz w:val="32"/>
        </w:rPr>
        <w:t>Một hội đồng quản trị công ty đã tạo nên sự khác biệt</w:t>
      </w:r>
    </w:p>
    <w:p>
      <w:pPr>
        <w:spacing w:after="80"/>
      </w:pPr>
      <w:r>
        <w:rPr>
          <w:b w:val="0"/>
          <w:i w:val="0"/>
        </w:rPr>
        <w:t>Để thấy được tác động tiềm tàng của bạn đối với một hội đồng quản trị và từ đó là đối với một công ty, hãy nhìn vào các giám đốc của Walt Disney Company khi họ chọn người kế nhiệm cho vị CEO lâu năm và cực kỳ thành công của mình, Robert Iger. Iger đã nắm quyền từ năm 2005 đến năm 2020, và dưới sự chỉ đạo trực tiếp của ông, công ty đã xây dựng các dịch vụ phát trực tuyến; mở rộng từ hai tàu du lịch lên bảy chiếc; thêm sáu hãng phim, bao gồm Lucasfilm, Marvel và Pixar; và tăng lượng khách đến công viên giải trí thêm bốn mươi lăm triệu lượt. Iger nhấn mạnh việc quy tụ đông đảo người lại với nhau để có trải nghiệm chung—hãy nghĩ đến bốn nghìn người trên một tàu du lịch và bốn mươi nghìn người trong một công viên giải trí. Dưới con mắt giám sát của hội đồng quản trị, ông đã tăng thu nhập ròng của công ty lên gấp bốn lần và giá trị thị trường lên gấp năm lần.</w:t>
      </w:r>
    </w:p>
    <w:p>
      <w:pPr>
        <w:spacing w:after="80"/>
      </w:pPr>
      <w:r>
        <w:rPr>
          <w:b w:val="0"/>
          <w:i w:val="0"/>
        </w:rPr>
        <w:t>Khi Iger từ chức vào năm 2020, các giám đốc Disney quay sang một trong những cấp phó hàng đầu của ông, Robert Chapek, người có một xuất thân lãnh đạo rất khác biệt. Không giống Iger, ông thích bày tỏ ý định của mình rồi giao phó việc thực hiện. Iger và Chapek "có thể trùng tên gọi," hai phóng viên nhận xét, "nhưng chẳng còn điểm tương đồng nào khác." Dù khác biệt thế nào, các giám đốc Disney vẫn kỳ vọng Chapek sẽ vươn lên đáp ứng bất cứ điều gì thời cuộc đòi hỏi. Rồi đến quý đầu tiên trong nhiệm kỳ của ông, Covid-19 ập đến, và ông thấy mình đang đứng trên một sân chơi mà cả ông lẫn các giám đốc của mình chưa từng mơ tới.1</w:t>
      </w:r>
    </w:p>
    <w:p>
      <w:pPr>
        <w:spacing w:after="80"/>
      </w:pPr>
      <w:r>
        <w:rPr>
          <w:b w:val="0"/>
          <w:i w:val="0"/>
        </w:rPr>
        <w:t>Thay vì một kế hoạch phục hồi toàn diện mà thời cuộc hỗn loạn đòi hỏi, vị CEO mới lại thực hiện một loạt bước đi chẳng liên quan gì đến nhau. Ông chuyển quyền lực từ những người làm ra các chương trình phát trực tuyến sang những người phân phối chúng. Ông tăng giá vé cao cấp cho các trò chơi phổ biến ở công viên Disney. Ông gây chiến với một nữ diễn viên nổi tiếng. Ông sa thải người đứng đầu bộ phận truyền hình. Ông đấu khẩu với thống đốc bang Florida về dự luật cấm thảo luận về xu hướng tính dục trong các trường tiểu học, rồi lại xin lỗi nhân viên vì họ cho rằng ông chưa đi đủ xa. Ông xung đột với CFO của mình và để người tiền nhiệm—nay là chủ tịch điều hành của hội đồng quản trị—mù tịt thông tin.</w:t>
      </w:r>
    </w:p>
    <w:p>
      <w:pPr>
        <w:spacing w:after="80"/>
      </w:pPr>
      <w:r>
        <w:rPr>
          <w:b w:val="0"/>
          <w:i w:val="0"/>
        </w:rPr>
        <w:t>Tất cả những hành động như vậy có thể được xem là kiểu phán đoán mà các CEO đưa ra mỗi ngày. Vậy mà vào đúng thời điểm cần đến một bộ kỹ năng ứng phó khủng hoảng, chúng lại dẫn đến doanh thu thấp hơn kỳ vọng rất nhiều trong quý cuối năm 2022. Còn sốc hơn nữa, công ty báo lỗ hằng năm gần 1,5 tỷ đô-la trong mảng kinh doanh phát trực tuyến, gấp đôi mức lỗ của một năm trước đó. Các nhà đầu tư đẩy giá cổ phiếu công ty giảm 33 phần trăm vào đúng lúc chỉ số Dow Jones Industrial Average tăng 25 phần trăm.</w:t>
      </w:r>
    </w:p>
    <w:p>
      <w:pPr>
        <w:spacing w:after="80"/>
      </w:pPr>
      <w:r>
        <w:rPr>
          <w:b w:val="0"/>
          <w:i w:val="0"/>
        </w:rPr>
        <w:t>Với những hồi chuông báo động vang lên tại phòng làm việc của tổng giám đốc, Chapek cấm các chuyến công tác không thiết yếu và đóng băng việc tuyển dụng. Bản thân hội đồng quản trị Disney kết luận rằng họ đã phạm một sai lầm nghiêm trọng khi chọn người kế nhiệm này. Vị CFO bất mãn hỏi Robert Iger liệu ông có cân nhắc quay lại làm CEO không, và hai ngày sau, chủ tịch hội đồng quản trị Disney là Susan Arnold mời Iger trở lại. Khi chọn người kế nhiệm Iger, hội đồng quản trị đã đặt một cược lớn nhưng đặt sai. Khi đưa Iger trở lại vào tháng 11 năm 2022, các giám đốc đã cầm máu được vết thương và khôi phục phần nào giá trị của công ty.</w:t>
      </w:r>
    </w:p>
    <w:p>
      <w:pPr>
        <w:spacing w:after="80"/>
      </w:pPr>
      <w:r>
        <w:rPr>
          <w:b w:val="0"/>
          <w:i w:val="0"/>
        </w:rPr>
        <w:t>Các nghiên cứu học thuật liên tục cho thấy chính xác mức độ tác động mà một hội đồng quản trị như của Disney có thể gây ra đối với kết quả hoạt động của một công ty.2 Các nhà nghiên cứu đã nghiên cứu kết quả sau khi thay CEO trong một mẫu cắt ngang gồm nhiều doanh nghiệp lớn của Mỹ. Xét đến hàng loạt yếu tố, họ đặt câu hỏi việc thay CEO tác động đến kết quả công ty sau đó là bao nhiêu, và họ phát hiện một hiệu ứng lớn đến bất ngờ trong vòng một đến ba năm. Một người kế nhiệm kém cỏi làm thu nhập của các công ty giảm trung bình tới 10 đến 15 phần trăm, trong khi một người kế nhiệm giỏi giang cải thiện chúng cũng chừng ấy. Như vậy, các hội đồng quản trị có thể tạo ra khác biệt 20 đến 30 phần trăm trong vòng vài năm, tốt hơn hay xấu đi, đối với vận mệnh của một công ty, tùy thuộc vào lựa chọn của họ về vị tổng giám đốc mới. Đó là một câu thần chú quản trị được nhắc đi nhắc lại: quyết định hệ trọng nhất mà bạn từng đưa ra với tư cách một giám đốc chính là chọn vị CEO kế tiếp.</w:t>
      </w:r>
    </w:p>
    <w:p>
      <w:pPr>
        <w:spacing w:after="80"/>
      </w:pPr>
      <w:r>
        <w:rPr>
          <w:b w:val="0"/>
          <w:i w:val="0"/>
        </w:rPr>
        <w:t>Để khắc sâu điểm này, hãy nhìn vào một nghiên cứu về thể thao chuyên nghiệp và đại học ở Hoa Kỳ. Nghiên cứu báo cáo rằng khi chủ sở hữu một đội thay tổng giám đốc hoặc huấn luyện viên trưởng, thành tích thắng-thua của đội trong vài năm tiếp theo cũng được phát hiện là thay đổi tới 20 đến 30 phần trăm. Lãnh đạo cấp cao rất quan trọng, dù trong kinh doanh hay thể thao, và bạn với tư cách một giám đốc đang ở ngay đỉnh cao nhất của cái đỉnh đó.3</w:t>
      </w:r>
    </w:p>
    <w:p>
      <w:pPr>
        <w:pStyle w:val="Heading2"/>
      </w:pPr>
      <w:r>
        <w:rPr>
          <w:rFonts w:ascii="Calibri" w:hAnsi="Calibri"/>
          <w:b/>
          <w:i w:val="0"/>
          <w:sz w:val="32"/>
        </w:rPr>
        <w:t>Một hội đồng quản trị công ty tư nhân cũng thay đổi cục diện</w:t>
      </w:r>
    </w:p>
    <w:p>
      <w:pPr>
        <w:spacing w:after="80"/>
      </w:pPr>
      <w:r>
        <w:rPr>
          <w:b w:val="0"/>
          <w:i w:val="0"/>
        </w:rPr>
        <w:t>Các hội đồng quản trị ở những công ty tư nhân hoạt động dưới những ràng buộc khác so với các công ty đại chúng, nhưng ảnh hưởng của họ có thể cũng mang tính quyết định không kém. Heptagon Micro Optics là một minh họa rõ ràng. Đặt trụ sở tại Singapore, Heptagon chuyên về quang học camera nhỏ gọn siêu chính xác, đúng những linh kiện mà các nhà sản xuất điện thoại thông minh cần khi thiết bị tiến hóa thành công cụ đa năng để liên lạc, lướt web và chụp ảnh. Công ty nắm giữ một lợi thế sớm đáng giá, đặc biệt ở khả năng mở rộng quy mô sản xuất thấu kính.</w:t>
      </w:r>
    </w:p>
    <w:p>
      <w:pPr>
        <w:spacing w:after="80"/>
      </w:pPr>
      <w:r>
        <w:rPr>
          <w:b w:val="0"/>
          <w:i w:val="0"/>
        </w:rPr>
        <w:t>Nhưng công ty cũng nhận ra rằng để giữ lợi thế đó cần nguồn vốn đáng kể, và quan trọng hơn, cần đội ngũ lãnh đạo có năng lực. Heptagon thiếu quy mô và dòng tiền để tự tài trợ cho tăng trưởng và phụ thuộc nặng nề vào các vòng gọi vốn mạo hiểm lặp đi lặp lại. Kết quả là các nhà đầu tư kiểm soát phần lớn ghế trong hội đồng quản trị, và những phán đoán đưa ra ở cấp đó sẽ quyết định công ty hưng thịnh hay sụp đổ.4 Dù nhu cầu về sản phẩm mạnh mẽ và công nghệ đã được chứng minh, bản thân doanh nghiệp lại đang chao đảo. Lỗ hằng năm đã lên tới 18 triệu đô-la trên chi phí hoạt động 25 triệu đô-la. Hội đồng quản trị đối mặt với một lựa chọn nghiệt ngã: tiếp tục ủng hộ vị CEO hiện tại hay đưa về một nhà lãnh đạo mới có thể khai mở tiềm năng của công ty tốt hơn.</w:t>
      </w:r>
    </w:p>
    <w:p>
      <w:pPr>
        <w:spacing w:after="80"/>
      </w:pPr>
      <w:r>
        <w:rPr>
          <w:b w:val="0"/>
          <w:i w:val="0"/>
        </w:rPr>
        <w:t>Bo Ilsoe, đại diện cho nhà đầu tư lớn nhất là NGP Capital, kết luận rằng những khó khăn của Heptagon không bắt nguồn từ công nghệ yếu kém hay sự quan tâm hạn chế của khách hàng. Thay vào đó, chúng phản ánh những thiếu sót ở cấp cao nhất. Sự kém hiệu quả trong sản xuất đẩy chi phí lên cao, chu kỳ sản xuất dài một cách không cần thiết, và tiền mặt bị ứ đọng thay vì được tái triển khai cho tăng trưởng.</w:t>
      </w:r>
    </w:p>
    <w:p>
      <w:pPr>
        <w:spacing w:after="80"/>
      </w:pPr>
      <w:r>
        <w:rPr>
          <w:b w:val="0"/>
          <w:i w:val="0"/>
        </w:rPr>
        <w:t>Các giám đốc của Heptagon ước tính rằng nếu không có thêm nguồn tài chính, công ty sẽ cạn tiền trong vòng một năm. Nhưng họ cũng tin rằng chỉ thêm vốn mà thôi thì sẽ chỉ trì hoãn thất bại nếu bộ máy lãnh đạo vẫn giữ nguyên. Vị CEO đương nhiệm, một kỹ sư điện, ban đầu có vẻ rất phù hợp với vai trò này. Nền tảng của ông bao gồm các vị trí cấp cao trong ngành điện tử tiêu dùng và sản xuất chất bán dẫn, trải qua R&amp;D, vận hành và bán hàng. Nhưng ông thiếu kinh nghiệm trực tiếp quản lý nhà máy và mở rộng sản xuất với tốc độ nhanh. Những quyết định như đầu tư vào thiết bị phi tiêu chuẩn—rẻ trước mắt nhưng tốn kém về lâu dài—đã phơi bày lỗ hổng đó.</w:t>
      </w:r>
    </w:p>
    <w:p>
      <w:pPr>
        <w:spacing w:after="80"/>
      </w:pPr>
      <w:r>
        <w:rPr>
          <w:b w:val="0"/>
          <w:i w:val="0"/>
        </w:rPr>
        <w:t>Hội đồng quản trị quyết tâm thay ông và xác định rõ vị CEO kế tiếp cần những gì: chuyên môn vận hành sâu sắc, kinh nghiệm thực chiến trong việc mở rộng quy mô sản xuất, và sự am hiểu về sản xuất ở châu Á. Thật trùng hợp, một ứng viên đáp ứng những tiêu chí đó vừa mới tiếp cận NGP Capital với một ý tưởng kinh doanh riêng. Ilsoe giới thiệu Christian Tang-Jespersen với hội đồng quản trị. Nhanh chóng trở nên rõ ràng rằng, không giống người đương nhiệm, Tang-Jespersen hoan nghênh sự tham gia của hội đồng quản trị và coi các giám đốc là những người cộng tác tích cực chứ không phải những kẻ giám sát xa cách. Với Ilsoe, tư duy đó là cốt lõi của việc lãnh đạo hiệu quả.</w:t>
      </w:r>
    </w:p>
    <w:p>
      <w:pPr>
        <w:spacing w:after="80"/>
      </w:pPr>
      <w:r>
        <w:rPr>
          <w:b w:val="0"/>
          <w:i w:val="0"/>
        </w:rPr>
        <w:t>Với sự hậu thuẫn của hội đồng quản trị, Tang-Jespersen nắm quyền kiểm soát. Thoạt đầu, ông bối rối vì một công nghệ đã được một khách hàng lớn như Nokia kiểm chứng lại không tạo ra kết quả mạnh mẽ hơn. Ông phát hiện ra lời giải nằm ở việc quản lý sở hữu trí tuệ kém cỏi, sản xuất kém hiệu quả và trách nhiệm giải trình yếu ớt. Ông nhận diện được những sản phẩm không sinh lời vẫn còn đang sản xuất, những giám đốc điều hành kém cỏi, và tinh thần xuống thấp trong toàn tổ chức. Phản ứng của ông nhanh chóng và không khoan nhượng: hơn một nửa đội ngũ lãnh đạo cấp cao, bao gồm những người đứng đầu bộ phận bán hàng, tài chính và vận hành, đều bị thay thế.</w:t>
      </w:r>
    </w:p>
    <w:p>
      <w:pPr>
        <w:spacing w:after="80"/>
      </w:pPr>
      <w:r>
        <w:rPr>
          <w:b w:val="0"/>
          <w:i w:val="0"/>
        </w:rPr>
        <w:t>Những hành động của Tang-Jespersen xác nhận điều mà hội đồng quản trị đã nghi ngờ từ đầu. Heptagon không cần một tầm nhìn mới hay công nghệ tốt hơn; công ty cần một nhà lãnh đạo có thể kết hợp thực thi, văn hóa và chiến lược. Ông thúc giục các lãnh đạo cấp cao trao đổi trực tiếp với các giám đốc khi vấn đề nảy sinh và ủng hộ việc bổ sung các thành viên hội đồng quản trị có chuyên môn kỹ thuật và vận hành sâu sắc hơn. Ông tìm cách xây dựng mối quan hệ giữa hội đồng quản trị và ban điều hành dựa trên sự tin cậy và tinh thần cùng nhau giải quyết vấn đề.</w:t>
      </w:r>
    </w:p>
    <w:p>
      <w:pPr>
        <w:spacing w:after="80"/>
      </w:pPr>
      <w:r>
        <w:rPr>
          <w:b w:val="0"/>
          <w:i w:val="0"/>
        </w:rPr>
        <w:t>Dưới sự lãnh đạo mới, Heptagon chuyển mình mạnh mẽ sang có lãi. Công ty mở rộng ra ngoài quang học cấp tấm wafer sang một loạt linh kiện cảm biến rộng hơn. Một nhà sản xuất điện thoại thông minh lớn trở thành khách hàng trụ cột, thúc đẩy doanh thu tăng gấp hai mươi lần. Với bốn nghìn nhân viên, Heptagon sản xuất gần một triệu đơn vị sản phẩm mỗi ngày. Về sau, công ty được một hãng của Áo mua lại với giá 2 tỷ đô-la.</w:t>
      </w:r>
    </w:p>
    <w:p>
      <w:pPr>
        <w:spacing w:after="80"/>
      </w:pPr>
      <w:r>
        <w:rPr>
          <w:b w:val="0"/>
          <w:i w:val="0"/>
        </w:rPr>
        <w:t>Quyết định của hội đồng quản trị trong việc thay thế vị CEO ban đầu là một canh bạc có tính toán, nhưng nó đã đem lại kết quả tốt đẹp và làm nổi bật bài học cốt lõi của cuốn cẩm nang này: trong môi trường ngày nay, một hội đồng quản trị đúng đắn có thể định hình số phận của một công ty một cách quyết định.</w:t>
      </w:r>
    </w:p>
    <w:p>
      <w:pPr>
        <w:pStyle w:val="Heading2"/>
      </w:pPr>
      <w:r>
        <w:rPr>
          <w:rFonts w:ascii="Calibri" w:hAnsi="Calibri"/>
          <w:b/>
          <w:i w:val="0"/>
          <w:sz w:val="32"/>
        </w:rPr>
        <w:t>Một Hội đồng Quản trị Suýt Thất bại</w:t>
      </w:r>
    </w:p>
    <w:p>
      <w:pPr>
        <w:spacing w:after="80"/>
      </w:pPr>
      <w:r>
        <w:rPr>
          <w:b w:val="0"/>
          <w:i w:val="0"/>
        </w:rPr>
        <w:t>Nếu một hội đồng quản trị thực thi quyền lực của mình một cách khéo léo có thể là yếu tố then chốt cho thành công thương mại, thì việc thực thi quyền lực đó một cách kém cỏi có thể dẫn đến thảm họa. Hãy xem xét quyết định của hội đồng quản trị OpenAI, một startup chuyên thương mại hóa trí tuệ nhân tạo, trong việc phế truất vị giám đốc điều hành ba mươi tám tuổi của mình, Samuel Altman, vào đúng thời điểm trước một vòng gọi vốn sẽ định giá công ty của ông ở mức gần 90 tỷ đô la, gấp ba lần so với một năm trước đó. Altman đã điều hành công ty trong bốn năm, và dưới sự dẫn dắt của ông, công ty đã phát hành ChatGPT, một chatbot được hỗ trợ bởi AI đã thu hút nhiều người dùng nhanh hơn bất kỳ bản phát hành phần mềm nào trong lịch sử.</w:t>
      </w:r>
    </w:p>
    <w:p>
      <w:pPr>
        <w:spacing w:after="80"/>
      </w:pPr>
      <w:r>
        <w:rPr>
          <w:b w:val="0"/>
          <w:i w:val="0"/>
        </w:rPr>
        <w:t>Altman tham gia cuộc gọi video với hội đồng quản trị từ một phòng khách sạn. Không có cảnh báo cũng không có lời giải thích, hội đồng quản trị đã sa thải ông ngay trong cuộc gọi, khóa ông khỏi công ty khi cuộc trao đổi kết thúc. Các giám đốc ngắn gọn tuyên bố rằng ông đã bị sa thải vì không "trung thực một cách nhất quán trong các giao tiếp với hội đồng quản trị." Họ không giải thích thêm gì nữa. Không có lời giải thích nào về lý do tại sao vị CEO được yêu mến của một công ty cực kỳ thành công lại bị đuổi việc, hơn 700 trong số 770 nhân viên của OpenAI đã đe dọa sẽ theo Altman đến Microsoft, nơi CEO Satya Nadella đã đề nghị cho ông một nơi trú ẩn an toàn.</w:t>
      </w:r>
    </w:p>
    <w:p>
      <w:pPr>
        <w:spacing w:after="80"/>
      </w:pPr>
      <w:r>
        <w:rPr>
          <w:b w:val="0"/>
          <w:i w:val="0"/>
        </w:rPr>
        <w:t>Nếu Altman chấp nhận lời đề nghị của Microsoft, và nếu lực lượng lao động của ông rời đi cùng ông, OpenAI có khả năng đã phải đóng cửa, dấu hiệu tối hậu của một thất bại trong quản trị. Năm ngày sau, tuy nhiên, hội đồng quản trị đã đảo ngược hành động của mình, tái tuyển dụng Altman và sau đó, để bù đắp cho những sai lầm nghiêm trọng của mình, đã thay thế phần lớn thành viên của chính mình, đưa vào nhân vật tầm cỡ Bret Taylor, cựu đồng CEO của Salesforce. Vị giám đốc duy nhất đã ủng hộ Altman, chủ tịch OpenAI Greg Brockman, đã bị buộc rời khỏi hội đồng quản trị ngay trước khi Altman bị sa thải, và hội đồng quản trị cũng đã đưa ông trở lại. Nhận ra rằng năm giám đốc đương nhiệm của công ty chỉ bằng chưa đến một nửa số lượng giám sát các công ty tương đương, hội đồng quản trị cũng cam kết mở rộng hàng ngũ của mình.</w:t>
      </w:r>
    </w:p>
    <w:p>
      <w:pPr>
        <w:spacing w:after="80"/>
      </w:pPr>
      <w:r>
        <w:rPr>
          <w:b w:val="0"/>
          <w:i w:val="0"/>
        </w:rPr>
        <w:t>Quyết định của hội đồng quản trị OpenAI trong việc sa thải CEO của mình đã suýt phá hủy công ty, chứng minh rằng họ có quyền lực để làm điều đó ngay cả khi phạm phải một sai lầm không bị ép buộc trong việc sử dụng quyền lực đó. Có vẻ như những giám đốc sai lầm đã ngồi trong hội đồng quản trị, hoặc ít nhất là năng lực của họ quá hạn chế so với những gì công ty cần. Dù lời giải thích là gì, sự suýt thất bại này đã chứng minh một lời nhắc nhở hữu hình rằng các giám đốc có khả năng gây ra thiệt hại nghiêm trọng cùng với những điều tốt đẹp to lớn, tất cả đều phụ thuộc vào năng lực và quyết định của họ.5</w:t>
      </w:r>
    </w:p>
    <w:p>
      <w:pPr>
        <w:pStyle w:val="Heading2"/>
      </w:pPr>
      <w:r>
        <w:rPr>
          <w:rFonts w:ascii="Calibri" w:hAnsi="Calibri"/>
          <w:b/>
          <w:i w:val="0"/>
          <w:sz w:val="32"/>
        </w:rPr>
        <w:t>Lộ trình Quản trị của Bạn</w:t>
      </w:r>
    </w:p>
    <w:p>
      <w:pPr>
        <w:spacing w:after="80"/>
      </w:pPr>
      <w:r>
        <w:rPr>
          <w:b w:val="0"/>
          <w:i w:val="0"/>
        </w:rPr>
        <w:t>Dựa trên những ví dụ này và nhiều ví dụ khác, cũng như nghiên cứu học thuật và những quan sát của riêng chúng tôi, chúng tôi tin rằng các giám đốc hiểu biết và các hội đồng quản trị hiệu quả đã trở nên quan trọng hơn nhiều đối với thị trường vốn, sự đổi mới của công ty và tăng trưởng kinh tế so với chỉ vài thập kỷ trước. (Xem "Nguồn của Chúng tôi.") Chúng tôi cũng tin rằng các giám đốc và hội đồng quản trị có thể học cách trở thành những bậc thầy giỏi hơn trong những kết quả đó, và một trong những cách tốt nhất để làm điều đó là nghe và thấy các thực hành quản trị tại các công ty khác. Chúng tôi muốn cuốn cẩm nang này đóng vai trò như một cố vấn cá nhân và người bạn đồng hành chuyên nghiệp để tạo ra sự khác biệt đó, đặc biệt là trong những thời điểm đầy thách thức khi việc quản trị công ty có ý nghĩa quan trọng hơn.</w:t>
      </w:r>
    </w:p>
    <w:p>
      <w:pPr>
        <w:pStyle w:val="Heading3"/>
      </w:pPr>
      <w:r>
        <w:rPr>
          <w:rFonts w:ascii="Calibri" w:hAnsi="Calibri"/>
          <w:b/>
          <w:i w:val="0"/>
          <w:sz w:val="26"/>
        </w:rPr>
        <w:t>Nguồn của Chúng tôi</w:t>
      </w:r>
    </w:p>
    <w:p>
      <w:pPr>
        <w:spacing w:after="80"/>
      </w:pPr>
      <w:r>
        <w:rPr>
          <w:b w:val="0"/>
          <w:i w:val="0"/>
        </w:rPr>
        <w:t>Trong những thập kỷ qua, chúng tôi đã tận mắt chứng kiến khả năng của các hội đồng quản trị trong việc tạo ra sự khác biệt, và chúng tôi dựa trên những quan sát của mình trong suốt những gì tiếp theo. Một trong số chúng tôi, Maggie Wilderotter, đã phục vụ trong hơn ba mươi hội đồng quản trị, bao gồm cả của Costco, Docusign và Hewlett-Packard. Một người khác, Dennis Carey, đã đặt các giám đốc vào hàng trăm hội đồng quản trị khác. Người thứ ba, Michael Useem, đã phỏng vấn vô số giám đốc. Chúng tôi thường có mặt trên các sân khấu quản trị như các cuộc tụ họp thường niên của CEO Academy ở New York và Diễn đàn Kinh tế Thế giới ở Davos, Thụy Sĩ. Ví dụ, trong một cuộc họp của CEO Academy, chúng tôi đã tham gia vào cả những trao đổi không chính thức lẫn có tổ chức với những người đã hoặc đang phục vụ tập thể trong gần ba chục hội đồng quản trị.</w:t>
      </w:r>
    </w:p>
    <w:p>
      <w:pPr>
        <w:spacing w:after="80"/>
      </w:pPr>
      <w:r>
        <w:rPr>
          <w:b w:val="0"/>
          <w:i w:val="0"/>
        </w:rPr>
        <w:t>Tất cả chúng tôi cũng đã trực tiếp tham gia với một loạt các hội đồng quản trị doanh nghiệp. Ví dụ, hai trong số chúng tôi đã làm việc với Tyco khi hội đồng quản trị phát hiện ra rằng CEO và CFO của mình đã biển thủ hàng trăm triệu đô la. Trong vòng mười hai tháng, một chủ tịch hội đồng quản trị mới và một giám đốc chủ trì mới đã buộc tất cả những người đương nhiệm rời khỏi hội đồng quản trị, và trong vòng vài năm, công ty và các công ty tách ra của nó đã trở lại tình trạng tài chính lành mạnh. Chúng tôi đã quan sát tận mắt cách chủ tịch hội đồng quản trị và giám đốc chủ trì quyết định tạo ra sự khác biệt đáng kể—và đã đạt được điều đó.a</w:t>
      </w:r>
    </w:p>
    <w:p>
      <w:pPr>
        <w:spacing w:after="80"/>
      </w:pPr>
      <w:r>
        <w:rPr>
          <w:b w:val="0"/>
          <w:i w:val="0"/>
        </w:rPr>
        <w:t xml:space="preserve">Ngoài kinh nghiệm trực tiếp của chúng tôi trong việc phục vụ và làm việc với một loạt các hội đồng quản trị, chúng tôi còn dựa trên các bài viết và sách của chính mình về quản trị. Chúng tôi cũng xây dựng dựa trên nhiều cuộc thảo luận và quan sát với các giám đốc và lãnh đạo trong nhiều bối cảnh khác nhau. Các khảo sát và nghiên cứu từ Hoa Kỳ và trên toàn thế giới cũng góp phần vào những gì tiếp theo, cũng như các nguyên tắc quản trị và thực hành được đề xuất của các hiệp hội giám đốc quốc gia, bao gồm Hiệp hội Giám đốc Doanh nghiệp Quốc gia tại Hoa Kỳ và Viện Giám đốc của Ấn Độ. Ngoài ra, chúng tôi đã xây dựng dựa trên các bài viết trên </w:t>
      </w:r>
      <w:r>
        <w:rPr>
          <w:b w:val="0"/>
          <w:i/>
        </w:rPr>
        <w:t>Academy of Management Journal</w:t>
      </w:r>
      <w:r>
        <w:rPr>
          <w:b w:val="0"/>
          <w:i w:val="0"/>
        </w:rPr>
        <w:t xml:space="preserve">, </w:t>
      </w:r>
      <w:r>
        <w:rPr>
          <w:b w:val="0"/>
          <w:i/>
        </w:rPr>
        <w:t>Administrative Science Quarterly</w:t>
      </w:r>
      <w:r>
        <w:rPr>
          <w:b w:val="0"/>
          <w:i w:val="0"/>
        </w:rPr>
        <w:t xml:space="preserve">, </w:t>
      </w:r>
      <w:r>
        <w:rPr>
          <w:b w:val="0"/>
          <w:i/>
        </w:rPr>
        <w:t>Corporate Governance: An International Review, Harvard Business Review</w:t>
      </w:r>
      <w:r>
        <w:rPr>
          <w:b w:val="0"/>
          <w:i w:val="0"/>
        </w:rPr>
        <w:t>, và các ấn phẩm quản lý và học thuật khác ở Trung Quốc, Ấn Độ, Nhật Bản, Vương quốc Anh, Hoa Kỳ và những nơi khác. Chúng được tổng hợp trong một danh sách tài liệu tham khảo ở cuối cuốn sách này.</w:t>
      </w:r>
    </w:p>
    <w:p>
      <w:pPr>
        <w:spacing w:after="80"/>
      </w:pPr>
      <w:r>
        <w:rPr>
          <w:b w:val="0"/>
          <w:i w:val="0"/>
        </w:rPr>
        <w:t>Các cuộc điều tra của riêng chúng tôi bao gồm các cuộc phỏng vấn cá nhân, trong đó chúng tôi và các cộng sự nghiên cứu đã chất vấn các giám đốc và lãnh đạo trên khắp toàn cầu—những người ở đỉnh cao của các doanh nghiệp phi nhà nước lớn nhất quốc gia họ. Chúng tôi hỏi họ cách họ vận hành trong phòng họp hội đồng quản trị, giao tiếp với chủ sở hữu của mình, tuyển dụng giám đốc và thay thế CEO. Chúng tôi cũng hỏi họ về các quyết định ở cấp hội đồng quản trị của họ về kiến trúc, văn hóa, chiến lược, nhân tài và rủi ro của công ty, cung cấp một chân dung từ bên trong về cách họ lãnh đạo doanh nghiệp của mình trong việc làm đó. Chúng tôi đã chắt lọc ở đây những gì chúng tôi học được ở đó.b</w:t>
      </w:r>
    </w:p>
    <w:p>
      <w:pPr>
        <w:spacing w:after="80"/>
      </w:pPr>
      <w:r>
        <w:rPr>
          <w:b w:val="0"/>
          <w:i w:val="0"/>
        </w:rPr>
        <w:t xml:space="preserve">a. Eric M. Pillmore, "How We're Fixing Up Tyco," </w:t>
      </w:r>
      <w:r>
        <w:rPr>
          <w:b w:val="0"/>
          <w:i/>
        </w:rPr>
        <w:t>Harvard Business Review</w:t>
      </w:r>
      <w:r>
        <w:rPr>
          <w:b w:val="0"/>
          <w:i w:val="0"/>
        </w:rPr>
        <w:t>, tháng 12 năm 2003, https://hbr.org/2003/12/how-were-fixing-up-tyco; Rakesh Khurana và James Weber, "Tyco International: Corporate Governance," Harvard Business School Case 408-059 (Boston: Harvard Business School, tháng 11 năm 2007, sửa đổi tháng 3 năm 2008), https://www.hbs.edu/faculty/Pages/item.aspx?num=35149.</w:t>
      </w:r>
    </w:p>
    <w:p>
      <w:pPr>
        <w:spacing w:after="80"/>
      </w:pPr>
      <w:r>
        <w:rPr>
          <w:b w:val="0"/>
          <w:i w:val="0"/>
        </w:rPr>
        <w:t xml:space="preserve">b. Peter Cappelli và cộng sự, </w:t>
      </w:r>
      <w:r>
        <w:rPr>
          <w:b w:val="0"/>
          <w:i/>
        </w:rPr>
        <w:t>The India Way: How India's Top Business Leaders Are Revolutionizing Management</w:t>
      </w:r>
      <w:r>
        <w:rPr>
          <w:b w:val="0"/>
          <w:i w:val="0"/>
        </w:rPr>
        <w:t xml:space="preserve"> (Boston: Harvard Business Press, 2010); Howard Kunreuther và Michael Useem, </w:t>
      </w:r>
      <w:r>
        <w:rPr>
          <w:b w:val="0"/>
          <w:i/>
        </w:rPr>
        <w:t>Mastering Catastrophic Risk: How Companies Are Coping with Disruption</w:t>
      </w:r>
      <w:r>
        <w:rPr>
          <w:b w:val="0"/>
          <w:i w:val="0"/>
        </w:rPr>
        <w:t xml:space="preserve"> (New York: Oxford University Press, 2018); Michael Useem, </w:t>
      </w:r>
      <w:r>
        <w:rPr>
          <w:b w:val="0"/>
          <w:i/>
        </w:rPr>
        <w:t>Executive Defense: Shareholder Power and Corporate Reorganization</w:t>
      </w:r>
      <w:r>
        <w:rPr>
          <w:b w:val="0"/>
          <w:i w:val="0"/>
        </w:rPr>
        <w:t xml:space="preserve"> (Cambridge, MA: Harvard University Press, 1993); Michael Useem, </w:t>
      </w:r>
      <w:r>
        <w:rPr>
          <w:b w:val="0"/>
          <w:i/>
        </w:rPr>
        <w:t>The Leadership Moment: Nine True Stories of Triumph and Disaster and Their Lessons for Us All</w:t>
      </w:r>
      <w:r>
        <w:rPr>
          <w:b w:val="0"/>
          <w:i w:val="0"/>
        </w:rPr>
        <w:t xml:space="preserve"> (New York: Times Books/Random House, 1998); và Michael Useem và cộng sự, </w:t>
      </w:r>
      <w:r>
        <w:rPr>
          <w:b w:val="0"/>
          <w:i/>
        </w:rPr>
        <w:t>Fortune Makers: The Leaders Creating China's Great Global Companies</w:t>
      </w:r>
      <w:r>
        <w:rPr>
          <w:b w:val="0"/>
          <w:i w:val="0"/>
        </w:rPr>
        <w:t xml:space="preserve"> (New York: PublicAffairs Books, 2017). Xem thêm David Larcker và Brian Tayan, </w:t>
      </w:r>
      <w:r>
        <w:rPr>
          <w:b w:val="0"/>
          <w:i/>
        </w:rPr>
        <w:t>Corporate Governance Matters: A Closer Look at Organizational Choices and Their Consequences</w:t>
      </w:r>
      <w:r>
        <w:rPr>
          <w:b w:val="0"/>
          <w:i w:val="0"/>
        </w:rPr>
        <w:t xml:space="preserve">, ấn bản thứ 5 (Upper Saddle River, NJ: FT Press, 2025); Richard LeBlanc, chủ biên, </w:t>
      </w:r>
      <w:r>
        <w:rPr>
          <w:b w:val="0"/>
          <w:i/>
        </w:rPr>
        <w:t>The Handbook of Board Governance: A Comprehensive Guide for Public, Private, and Not-for-Profit Board Members</w:t>
      </w:r>
      <w:r>
        <w:rPr>
          <w:b w:val="0"/>
          <w:i w:val="0"/>
        </w:rPr>
        <w:t xml:space="preserve">, ấn bản thứ 3 (Hoboken, NJ: Wiley, 2024); National Association of Corporate Directors, </w:t>
      </w:r>
      <w:r>
        <w:rPr>
          <w:b w:val="0"/>
          <w:i/>
        </w:rPr>
        <w:t>The Future of the American Board Report: A Framework for Governing into the Future National Association of Corporate Directors</w:t>
      </w:r>
      <w:r>
        <w:rPr>
          <w:b w:val="0"/>
          <w:i w:val="0"/>
        </w:rPr>
        <w:t xml:space="preserve"> (Washington, DC: NACD, 2022), https://www.nacdonline.org/all-governance/governance-resources/governance-research/future-of-the-american-board---reports/fab-report.</w:t>
      </w:r>
    </w:p>
    <w:p>
      <w:pPr>
        <w:spacing w:after="80"/>
      </w:pPr>
      <w:r>
        <w:rPr>
          <w:b w:val="0"/>
          <w:i w:val="0"/>
        </w:rPr>
        <w:t xml:space="preserve">Xây dựng dựa trên kinh nghiệm của chính chúng tôi với tư cách là các lãnh đạo, giám đốc, nhà quan sát, cố vấn, nhà tuyển dụng và nhà nghiên cứu trong lĩnh vực lãnh đạo công ty và quản trị doanh nghiệp, chúng tôi đã thiết kế cuốn sách này để cung cấp một lộ trình cho việc làm việc trong và với các phòng họp hội đồng quản trị nhằm phát huy tối đa tiềm năng của họ. Chúng tôi tin rằng điều thiết yếu là bạn phải có trước mắt mình sự khôn ngoan mà các giám đốc và lãnh đạo khác đã tích lũy và áp dụng trong những năm gần đây. Bằng cách có một hướng dẫn dựa trên kinh nghiệm trong tầm tay, chúng tôi tin rằng bạn sẽ được chuẩn bị tốt hơn để tham gia vào một hội đồng quản trị và điều hành doanh nghiệp, dù là vì lợi nhuận hay phi lợi nhuận, dù là công ty đại chúng hay tư nhân. Đó là lý do tại sao chúng tôi biên soạn cuốn </w:t>
      </w:r>
      <w:r>
        <w:rPr>
          <w:b w:val="0"/>
          <w:i/>
        </w:rPr>
        <w:t>HBR Board Member's Handbook</w:t>
      </w:r>
      <w:r>
        <w:rPr>
          <w:b w:val="0"/>
          <w:i w:val="0"/>
        </w:rPr>
        <w:t xml:space="preserve"> này.</w:t>
      </w:r>
    </w:p>
    <w:p>
      <w:pPr>
        <w:pStyle w:val="Heading2"/>
      </w:pPr>
      <w:r>
        <w:rPr>
          <w:rFonts w:ascii="Calibri" w:hAnsi="Calibri"/>
          <w:b/>
          <w:i w:val="0"/>
          <w:sz w:val="32"/>
        </w:rPr>
        <w:t>Ai Nên Đọc Cuốn Sách Này</w:t>
      </w:r>
    </w:p>
    <w:p>
      <w:pPr>
        <w:spacing w:after="80"/>
      </w:pPr>
      <w:r>
        <w:rPr>
          <w:b w:val="0"/>
          <w:i w:val="0"/>
        </w:rPr>
        <w:t>Mặc dù công việc của chúng tôi chủ yếu liên quan đến các công ty đại chúng tại Mỹ, chúng tôi mong rằng những hướng dẫn phía trước sẽ hữu ích cho cả những ai làm việc với hội đồng quản trị của các công ty tư nhân, tổ chức phi lợi nhuận và doanh nghiệp ở các quốc gia khác; vì vậy, chúng tôi đưa vào cả những câu chuyện từ các công ty tư nhân, phi lợi nhuận và ngoài nước Mỹ. Cuốn cẩm nang này cũng nhằm cung cấp một lộ trình cá nhân để định hướng qua nhiều giai đoạn khác nhau trong sự nghiệp:</w:t>
      </w:r>
    </w:p>
    <w:p>
      <w:pPr>
        <w:spacing w:after="80"/>
        <w:ind w:left="360"/>
      </w:pPr>
      <w:r>
        <w:t xml:space="preserve">• </w:t>
      </w:r>
      <w:r>
        <w:rPr>
          <w:b/>
          <w:i w:val="0"/>
        </w:rPr>
        <w:t>Thành viên hội đồng mới và tương lai:</w:t>
      </w:r>
      <w:r>
        <w:rPr>
          <w:b w:val="0"/>
          <w:i w:val="0"/>
        </w:rPr>
        <w:t xml:space="preserve"> Những người mới bước vào phòng họp hội đồng và những nhà quản lý giữa sự nghiệp đang ấp ủ mong muốn một ngày nào đó được ngồi vào đó. Điều đặc biệt cần quan tâm: làm thế nào để tối ưu hóa sự sẵn sàng của bạn, vươn lên đảm nhận vị trí trong hội đồng, nhanh chóng bắt kịp và tỏa sáng trong phòng họp hội đồng.</w:t>
      </w:r>
    </w:p>
    <w:p>
      <w:pPr>
        <w:spacing w:after="80"/>
        <w:ind w:left="360"/>
      </w:pPr>
      <w:r>
        <w:t xml:space="preserve">• </w:t>
      </w:r>
      <w:r>
        <w:rPr>
          <w:b/>
          <w:i w:val="0"/>
        </w:rPr>
        <w:t>Thành viên hội đồng và lãnh đạo kỳ cựu:</w:t>
      </w:r>
      <w:r>
        <w:rPr>
          <w:b w:val="0"/>
          <w:i w:val="0"/>
        </w:rPr>
        <w:t xml:space="preserve"> Những người muốn phục vụ tốt hơn, đảm nhận trách nhiệm lớn hơn, tận dụng các động lực trong phòng họp hội đồng và dẫn dắt qua những giai đoạn đặc biệt thử thách.</w:t>
      </w:r>
    </w:p>
    <w:p>
      <w:pPr>
        <w:spacing w:after="80"/>
        <w:ind w:left="360"/>
      </w:pPr>
      <w:r>
        <w:t xml:space="preserve">• </w:t>
      </w:r>
      <w:r>
        <w:rPr>
          <w:b/>
          <w:i w:val="0"/>
        </w:rPr>
        <w:t>Lãnh đạo tổ chức làm việc với các giám đốc:</w:t>
      </w:r>
      <w:r>
        <w:rPr>
          <w:b w:val="0"/>
          <w:i w:val="0"/>
        </w:rPr>
        <w:t xml:space="preserve"> Quản trị công ty vượt xa khỏi bốn bức tường phòng họp hội đồng, và làm việc xuyên qua những ranh giới đó đòi hỏi một môi trường tin cậy chung, phụ thuộc lẫn nhau và nỗ lực chung.</w:t>
      </w:r>
    </w:p>
    <w:p>
      <w:pPr>
        <w:spacing w:after="80"/>
      </w:pPr>
      <w:r>
        <w:rPr>
          <w:b w:val="0"/>
          <w:i w:val="0"/>
        </w:rPr>
        <w:t>Dù bạn là người kỳ cựu hay người mới trong phòng họp hội đồng, chúng tôi tin rằng những hướng dẫn được nêu ở đây sẽ có giá trị cho bạn: những gợi ý sâu sắc cho người dày dạn kinh nghiệm và những chỉ dẫn mới mẻ cho người mới nhập cuộc.</w:t>
      </w:r>
    </w:p>
    <w:p>
      <w:pPr>
        <w:pStyle w:val="Heading2"/>
      </w:pPr>
      <w:r>
        <w:rPr>
          <w:rFonts w:ascii="Calibri" w:hAnsi="Calibri"/>
          <w:b/>
          <w:i w:val="0"/>
          <w:sz w:val="32"/>
        </w:rPr>
        <w:t>Cấu Trúc Của Cuốn Cẩm Nang Này</w:t>
      </w:r>
    </w:p>
    <w:p>
      <w:pPr>
        <w:spacing w:after="80"/>
      </w:pPr>
      <w:r>
        <w:rPr>
          <w:b w:val="0"/>
          <w:i w:val="0"/>
        </w:rPr>
        <w:t>Phần một, "Làm Sao Giành Được Chỗ Ngồi Của Bạn," gồm hai chương về cách chuẩn bị cho bản thân để có một chỗ ngồi trong hội đồng và cách gia nhập hội đồng. Nếu bạn đã ở đó hoặc thậm chí đã kín lịch, chúng tôi gợi ý bạn nên nhảy đến phần hai, "Xây Dựng Giá Trị Hội Đồng." Ba chương trong phần này đề cập đến việc đảm bảo tiếng nói của bạn được lắng nghe trong phòng họp hội đồng, phục vụ với sự tự tin, dấn thân nhưng không vi quản lý, và suy nghĩ như một người ngoài cuộc với mức độ canh bạc cao dù bạn đã trở thành người trong cuộc điển hình.</w:t>
      </w:r>
    </w:p>
    <w:p>
      <w:pPr>
        <w:spacing w:after="80"/>
      </w:pPr>
      <w:r>
        <w:rPr>
          <w:b w:val="0"/>
          <w:i w:val="0"/>
        </w:rPr>
        <w:t>Cuối cùng, phần ba, "Dẫn Dắt Với Tác Động," khám phá những trách nhiệm cao nhất của một hội đồng—khi bạn được kêu gọi giám sát các chức năng một cách thành công và thậm chí dẫn dắt hội đồng. Ở đây, sứ mệnh của bạn là đảm bảo rằng bạn và các giám đốc đồng nghiệp phát triển đúng văn hóa, kiến trúc, nhân tài, chiến lược và rủi ro để doanh nghiệp của bạn phát triển và thịnh vượng cả hiện tại lẫn trong những năm tới, khi những gì hiện đang phục vụ hội đồng của bạn không còn đủ nữa.</w:t>
      </w:r>
    </w:p>
    <w:p>
      <w:pPr>
        <w:spacing w:after="80"/>
      </w:pPr>
      <w:r>
        <w:rPr>
          <w:b w:val="0"/>
          <w:i w:val="0"/>
        </w:rPr>
        <w:t>Trong mỗi phần, chúng tôi cố gắng trang bị cho bạn những bước thực tiễn để xây dựng kiến trúc và văn hóa của phòng họp hội đồng, nâng cao nhân tài của công ty, củng cố chiến lược và giảm thiểu rủi ro trong và xung quanh phòng họp hội đồng. Từ việc quan sát hàng trăm hội đồng quản trị, chúng tôi nhận thấy rằng kinh nghiệm của họ làm nổi bật một tập hợp tương đối nhỏ các nguyên tắc then chốt. Vì vậy, chúng tôi đã chắt lọc các danh sách kiểm tra dành cho giám đốc ở cuối mỗi phần.</w:t>
      </w:r>
    </w:p>
    <w:p>
      <w:pPr>
        <w:spacing w:after="80"/>
      </w:pPr>
      <w:r>
        <w:rPr>
          <w:b w:val="0"/>
          <w:i w:val="0"/>
        </w:rPr>
        <w:t>Chúng tôi tin rằng vai trò đa diện của một giám đốc có thể được học hỏi và áp dụng bởi bất kỳ ai phục vụ trong hội đồng, và những danh sách kiểm tra này có thể giúp tập trung sự chú ý vào những nguyên tắc thiết yếu nhất để quản lý sự phức tạp của quản trị. Chúng cung cấp lộ trình cho việc giám sát, hợp tác và lãnh đạo trong những thời điểm khó khăn mà các giám đốc không thể tránh khỏi. Hãy coi những nguyên tắc này như một khung nền tảng cốt lõi mà bạn sẽ muốn bổ sung thêm hướng dẫn phù hợp với những vấn đề cụ thể bạn gặp phải trong phòng họp hội đồng của riêng mình. Albert Einstein từng nhận xét rằng mục đích của vật lý là làm cho thế giới tự nhiên trở nên đơn giản nhất có thể—nhưng không đơn giản hơn. Danh sách kiểm tra của một giám đốc là tốt nhất khi nó cũng được tinh gọn tương tự—tối giản, nhưng không ít hơn.</w:t>
      </w:r>
    </w:p>
    <w:p>
      <w:pPr>
        <w:jc w:val="center"/>
      </w:pPr>
      <w:r>
        <w:drawing>
          <wp:inline xmlns:a="http://schemas.openxmlformats.org/drawingml/2006/main" xmlns:pic="http://schemas.openxmlformats.org/drawingml/2006/picture">
            <wp:extent cx="2390775" cy="28575"/>
            <wp:docPr id="2" name="Picture 2"/>
            <wp:cNvGraphicFramePr>
              <a:graphicFrameLocks noChangeAspect="1"/>
            </wp:cNvGraphicFramePr>
            <a:graphic>
              <a:graphicData uri="http://schemas.openxmlformats.org/drawingml/2006/picture">
                <pic:pic>
                  <pic:nvPicPr>
                    <pic:cNvPr id="0" name="image_rsrc50A.jpg"/>
                    <pic:cNvPicPr/>
                  </pic:nvPicPr>
                  <pic:blipFill>
                    <a:blip r:embed="rId10"/>
                    <a:stretch>
                      <a:fillRect/>
                    </a:stretch>
                  </pic:blipFill>
                  <pic:spPr>
                    <a:xfrm>
                      <a:off x="0" y="0"/>
                      <a:ext cx="2390775" cy="28575"/>
                    </a:xfrm>
                    <a:prstGeom prst="rect"/>
                  </pic:spPr>
                </pic:pic>
              </a:graphicData>
            </a:graphic>
          </wp:inline>
        </w:drawing>
      </w:r>
    </w:p>
    <w:p>
      <w:pPr>
        <w:spacing w:after="80"/>
      </w:pPr>
      <w:r>
        <w:rPr>
          <w:b w:val="0"/>
          <w:i w:val="0"/>
        </w:rPr>
        <w:t>Phục vụ trong hội đồng quản trị là một lời thề nhậm chức, một cam kết sâu sắc, một bổn phận siêu việt, và chúng tôi sẽ đồng hành cùng bạn trong những trang tiếp theo để giúp tạo nên những khác biệt trong quản trị mà bạn có thể tự hào. Không có thời gian để lãng phí. Bây giờ là lúc để chuẩn bị, vậy hãy bắt đầu.</w:t>
      </w:r>
    </w:p>
    <w:p>
      <w:pPr>
        <w:pStyle w:val="Heading1"/>
      </w:pPr>
      <w:r>
        <w:rPr>
          <w:rFonts w:ascii="Calibri" w:hAnsi="Calibri"/>
          <w:b/>
          <w:i w:val="0"/>
          <w:sz w:val="40"/>
        </w:rPr>
        <w:t>PHẦN MỘT</w:t>
      </w:r>
    </w:p>
    <w:p>
      <w:pPr>
        <w:pStyle w:val="Heading1"/>
      </w:pPr>
      <w:r>
        <w:rPr>
          <w:rFonts w:ascii="Calibri" w:hAnsi="Calibri"/>
          <w:b/>
          <w:i w:val="0"/>
          <w:sz w:val="40"/>
        </w:rPr>
        <w:t>Làm Sao Giành Được Chỗ Ngồi Của Bạn</w:t>
      </w:r>
    </w:p>
    <w:p>
      <w:pPr>
        <w:pStyle w:val="Heading1"/>
      </w:pPr>
      <w:r>
        <w:rPr>
          <w:rFonts w:ascii="Calibri" w:hAnsi="Calibri"/>
          <w:b/>
          <w:i w:val="0"/>
          <w:sz w:val="40"/>
        </w:rPr>
        <w:t>1.</w:t>
      </w:r>
    </w:p>
    <w:p>
      <w:pPr>
        <w:pStyle w:val="Heading1"/>
      </w:pPr>
      <w:r>
        <w:rPr>
          <w:rFonts w:ascii="Calibri" w:hAnsi="Calibri"/>
          <w:b/>
          <w:i w:val="0"/>
          <w:sz w:val="40"/>
        </w:rPr>
        <w:t>Sẵn Sàng Phục Vụ</w:t>
      </w:r>
    </w:p>
    <w:p>
      <w:pPr>
        <w:spacing w:after="80"/>
      </w:pPr>
      <w:r>
        <w:rPr>
          <w:b w:val="0"/>
          <w:i w:val="0"/>
        </w:rPr>
        <w:t>Bạn đã sẵn sàng ngồi vào một hội đồng quản trị chưa? Bạn đã suy nghĩ kỹ xem kiểu hội đồng nào là tối ưu cho mình chưa? Với nhiều người—nếu không muốn nói là hầu hết—các giám đốc, việc tham gia hội đồng quản trị không phải vì tiền hay uy tín, mà chủ yếu vì sự gắn bó và tinh thần phụng sự. Và dù có thể ngốn không ít thời gian, những trải nghiệm trong phòng họp hội đồng lại có giá trị nghề nghiệp to lớn, hoàn toàn xứng đáng với công sức bạn bỏ ra, dù có được trả lương hay không. Nhưng trước khi bạn phục vụ và học hỏi từ một phòng họp hội đồng, bạn phải được mời vào. Và dù bạn không thể chủ động tạo ra lời mời hay kiểm soát thời điểm của nó, bạn có thể biến mình thành một ứng viên dễ thấy và khả thi hơn.</w:t>
      </w:r>
    </w:p>
    <w:p>
      <w:pPr>
        <w:spacing w:after="80"/>
      </w:pPr>
      <w:r>
        <w:rPr>
          <w:b w:val="0"/>
          <w:i w:val="0"/>
        </w:rPr>
        <w:t>Cạnh tranh để có một ghế trong hội đồng quản trị vô cùng khốc liệt—đặc biệt nếu bạn chưa từng có kinh nghiệm làm giám đốc. Quá trình ứng tuyển và phỏng vấn cho một vị trí trống có thể khiến người ta bối rối. Để giành được ghế hội đồng đầu tiên đó, không có cách nào tốt hơn là tự mình thiết kế một lộ trình. Để vạch ra con đường dẫn tới hội đồng đầu tiên, bạn cần cân nhắc xem việc theo đuổi một ghế có hợp lý với mình không, rồi sau đó là những năng lực mà một hội đồng đang tìm kiếm.</w:t>
      </w:r>
    </w:p>
    <w:p>
      <w:pPr>
        <w:spacing w:after="80"/>
      </w:pPr>
      <w:r>
        <w:rPr>
          <w:b w:val="0"/>
          <w:i w:val="0"/>
        </w:rPr>
        <w:t>Trong mục này, chúng ta tập trung vào việc dẫn dắt con đường của bạn để bước vào một hội đồng quản trị, sẵn sàng phục vụ, và giành được một ghế. Với những ai đã làm thành công các bước này, có thể bạn đang háo hức muốn nhảy tới phần hai về xây dựng giá trị cho hội đồng. Tuy nhiên, kể cả khi bạn đã là người dày dạn kinh nghiệm, chúng tôi khuyên bạn ít nhất nên đọc lướt phần này nếu bạn đang cố vấn hay huấn luyện các đồng nghiệp trẻ hơn đang tìm kiếm ghế hội đồng đầu tiên. Một trong những câu hỏi thường gặp nhất mà chúng tôi nghe từ các cộng sự ở độ tuổi ba mươi, bốn mươi và năm mươi là: "Làm sao để tôi có được ghế hội đồng đầu tiên?" Dù trên lý lịch của bạn có bao nhiêu hội đồng đi chăng nữa, việc ôn lại cách giành được một ghế vẫn hữu ích nếu bạn mong giúp người khác leo lên cùng nấc thang đó.</w:t>
      </w:r>
    </w:p>
    <w:p>
      <w:pPr>
        <w:pStyle w:val="Heading3"/>
      </w:pPr>
      <w:r>
        <w:rPr>
          <w:rFonts w:ascii="Calibri" w:hAnsi="Calibri"/>
          <w:b/>
          <w:i w:val="0"/>
          <w:sz w:val="26"/>
        </w:rPr>
        <w:t>Liệu Việc Theo Đuổi Một Ghế Hội Đồng Có Hợp Lý Với Bạn Không</w:t>
      </w:r>
    </w:p>
    <w:p>
      <w:pPr>
        <w:spacing w:after="80"/>
      </w:pPr>
      <w:r>
        <w:rPr>
          <w:b w:val="0"/>
          <w:i w:val="0"/>
        </w:rPr>
        <w:t>Hãy bắt đầu bằng việc tự hỏi tại sao ngay từ đầu bạn lại muốn trở thành giám đốc công ty. Công việc này đòi hỏi sự cam kết thời gian khổng lồ. Các giám đốc được khảo sát năm 2024 cho biết họ dành trung bình hơn 240 giờ mỗi năm cho công việc hội đồng của mình. Thù lao thành viên hội đồng trong chỉ số Standard and Poor's 500 (S&amp;P 500) khá hậu hĩnh, nhưng mức đãi ngộ thấp hơn ở các công ty nhỏ hơn và rất ít ỏi với các tổ chức phi lợi nhuận.1 Ngay cả ở mức cao, khoản thù lao cũng có thể không hấp dẫn một khi bạn tính đến thời gian chuẩn bị, đi lại và thảo luận. Vậy nên hãy cùng khám phá nhiều lý do chính đáng khiến bạn nên muốn trở thành thành viên hội đồng quản trị.</w:t>
      </w:r>
    </w:p>
    <w:p>
      <w:pPr>
        <w:spacing w:after="80"/>
      </w:pPr>
      <w:r>
        <w:rPr>
          <w:b w:val="0"/>
          <w:i w:val="0"/>
        </w:rPr>
        <w:t>Thứ nhất, chuyên môn và sự khôn ngoan của bạn được chào đón, thậm chí đó chính là lý do bạn được mời ngay từ đầu. Cảm giác được coi trọng thật dễ chịu. Mặt khác, phục vụ trong một hội đồng sẽ cho bạn những hiểu biết sâu sắc về chuyên môn của người khác—cách các doanh nghiệp khác suy nghĩ và vận hành. Bạn sẽ dành thời gian bên cạnh những giám đốc dày dạn với lý lịch ấn tượng, và bạn sẽ học từ họ cách xử lý thay đổi và thách thức, khi nào nên lên tiếng và khi nào nên im lặng, và cách điều hành doanh nghiệp của chính mình tốt hơn. Trong một nghiên cứu ban đầu mà một người trong chúng tôi thực hiện với các nhà lãnh đạo công ty ở Anh và Mỹ, khi được hỏi tại sao họ phục vụ trong hội đồng của các công ty khác, nhiều người cho biết việc phục vụ hội đồng bên ngoài là nguồn thông tin và hiểu biết tốt nhất về cách điều hành doanh nghiệp của chính họ. Lượng kiến thức họ thu được qua mỗi cuộc họp hội đồng là không gì sánh bằng.2</w:t>
      </w:r>
    </w:p>
    <w:p>
      <w:pPr>
        <w:spacing w:after="80"/>
      </w:pPr>
      <w:r>
        <w:rPr>
          <w:b w:val="0"/>
          <w:i w:val="0"/>
        </w:rPr>
        <w:t>Thứ hai, nếu bạn là CFO, CHRO, trưởng bộ phận hay một giám đốc điều hành khác của công ty, kinh nghiệm hội đồng bên ngoài là một điểm cộng khi bạn sẵn sàng tham gia cuộc đua cho một vị trí cao hơn tại công ty mình hoặc nơi khác: các công ty săn đầu người tìm kiếm CEO mới thường ưu ái những ứng viên từng có kinh nghiệm hội đồng hơn những người chưa có. Trong giới kinh doanh, việc phục vụ trong hội đồng của một công ty nổi bật là dấu hiệu cho thấy bạn có vị thế được công nhận và những ý kiến am hiểu.</w:t>
      </w:r>
    </w:p>
    <w:p>
      <w:pPr>
        <w:spacing w:after="80"/>
      </w:pPr>
      <w:r>
        <w:rPr>
          <w:b w:val="0"/>
          <w:i w:val="0"/>
        </w:rPr>
        <w:t>Tiếp theo, phục vụ trong một hội đồng bên ngoài—bất kể chức danh hiện tại của bạn là gì—là một cách đầy hứa hẹn để phát triển nghề nghiệp. Nó mở rộng mạng lưới của bạn, đưa bạn tiếp xúc với những người đã chứng tỏ năng lực và thường sở hữu chuyên môn đặc thù. Một người đồng giám đốc của bạn có thể có hiểu biết về trí tuệ nhân tạo, một người khác về an ninh mạng, và người thứ ba về chủ nghĩa hoạt động của nhà đầu tư. Vì vậy, phục vụ là một cách chắc chắn để mở rộng kho dữ liệu của chính bạn. Vòng quan hệ của bạn càng rộng và các "mối liên kết yếu" của bạn càng nhiều, thì hiểu biết kinh doanh của bạn càng phong phú và năng lực quản lý của bạn càng tốt hơn.3</w:t>
      </w:r>
    </w:p>
    <w:p>
      <w:pPr>
        <w:spacing w:after="80"/>
      </w:pPr>
      <w:r>
        <w:rPr>
          <w:b w:val="0"/>
          <w:i w:val="0"/>
        </w:rPr>
        <w:t>Cuối cùng, việc tìm kiếm một vị trí giám đốc bên ngoài cũng hợp lý nếu bạn đã đến giai đoạn trong sự nghiệp khi muốn cống hiến lại và sẵn sàng cho những thỏa mãn nội tại đi kèm với việc phục vụ. Có thể bạn đã sẵn sàng dùng kinh nghiệm và kỹ năng của mình để giúp một công ty trẻ đang trên đà tạo ra một loại thuốc cứu mạng, giảm bất bình đẳng xã hội, nâng cao sức khỏe cộng đồng, hay phát triển công nghệ duy trì khí hậu. Bạn bị thôi thúc bởi mục đích nhiều hơn là tiền bạc hay lời khen.4</w:t>
      </w:r>
    </w:p>
    <w:p>
      <w:pPr>
        <w:pStyle w:val="Heading4"/>
      </w:pPr>
      <w:r>
        <w:rPr>
          <w:rFonts w:ascii="Calibri" w:hAnsi="Calibri"/>
          <w:b/>
          <w:i w:val="0"/>
          <w:sz w:val="23"/>
        </w:rPr>
        <w:t>Nghiên cứu tình huống: Phục Vụ Vì Mục Đích</w:t>
      </w:r>
    </w:p>
    <w:p>
      <w:pPr>
        <w:spacing w:after="80"/>
      </w:pPr>
      <w:r>
        <w:rPr>
          <w:b w:val="0"/>
          <w:i w:val="0"/>
        </w:rPr>
        <w:t>Như một ví dụ về cách một giám đốc điều hành chọn cống hiến lại với rất ít đền đáp cá nhân, chúng ta hãy nhìn vào quyết định của Gabriel Jaramillo, một chủ ngân hàng khu vực tư nhân, trở thành giám đốc điều hành của Global Fund, một tổ chức phi lợi nhuận đặt tại Geneva chuyên giảm thiểu tác động và thậm chí xóa bỏ HIV-AIDS, sốt rét và lao. Vào thời điểm đó, Global Fund là kênh dẫn 20 phần trăm tổng nguồn tài trợ quốc tế của chính phủ cho cuộc chiến chống HIV-AIDS và 65 phần trăm cho cả sốt rét lẫn lao, vậy mà nó đã bị chỉ trích gay gắt khi một cuộc điều tra phát hiện việc lạm dụng quỹ trong một số chương trình quốc gia. Khi các nhà tài trợ quốc gia đình chỉ tài trợ, Jaramillo đồng ý vào làm CEO để vực dậy tổ chức đang gặp khó khăn này.5</w:t>
      </w:r>
    </w:p>
    <w:p>
      <w:pPr>
        <w:spacing w:after="80"/>
      </w:pPr>
      <w:r>
        <w:rPr>
          <w:b w:val="0"/>
          <w:i w:val="0"/>
        </w:rPr>
        <w:t>Jaramillo từng là chủ tịch hội đồng quản trị và tổng giám đốc điều hành của Sovereign Bank, một công ty Mỹ mà ông đã giúp dẫn dắt qua thương vụ bị tập đoàn ngân hàng khổng lồ Tây Ban Nha Banco Santander thâu tóm. Và giờ đây, sau ba mươi lăm năm trong ngành tài chính, có vẻ như đã đến lúc thích hợp để cống hiến lại cho một thế giới đã rộng lượng với ông. Jaramillo lý luận rằng một con đường để làm điều đó là mang những thông lệ kinh doanh tốt hơn vào quản lý y tế, nơi ý định thì cao đẹp nhưng việc thực thi đôi khi chưa được như mong đợi. Khi được hội đồng đề nghị cải tổ Global Fund với vai trò tổng giám đốc, ông đồng ý làm, tuy chỉ trong một năm.</w:t>
      </w:r>
    </w:p>
    <w:p>
      <w:pPr>
        <w:spacing w:after="80"/>
      </w:pPr>
      <w:r>
        <w:rPr>
          <w:b w:val="0"/>
          <w:i w:val="0"/>
        </w:rPr>
        <w:t>Một trong những ưu tiên của Jaramillo là khôi phục niềm tin của hội đồng quản trị vào chính tổ chức của mình. Ông tìm cách đảo ngược tình trạng gần như đổ vỡ hoàn toàn lòng tin giữa các giám đốc của quỹ và đội ngũ nhân viên. Các thành viên hội đồng đã bắt đầu coi thông tin từ trụ sở chính là đáng ngờ, đặc biệt là về tình hình tài chính của quỹ. Các giám đốc cũng nghi ngờ liệu các quản lý cấp cao có nhận thức được những thiếu sót trong năng lực quản lý của họ hay không, và nếu có, liệu họ có thể vượt qua được không.</w:t>
      </w:r>
    </w:p>
    <w:p>
      <w:pPr>
        <w:spacing w:after="80"/>
      </w:pPr>
      <w:r>
        <w:rPr>
          <w:b w:val="0"/>
          <w:i w:val="0"/>
        </w:rPr>
        <w:t>Các thành viên hội đồng bao gồm những đại diện nổi bật của các quốc gia tài trợ (ví dụ: Pháp và Hoa Kỳ), các quốc gia nhận viện trợ (gồm Nepal và Nam Phi), các tổ chức phi chính phủ (ví dụ: International HIV/AIDS Alliance, nay là Frontline AIDS), các quỹ từ thiện (gồm Quỹ Gates), khu vực tư nhân (ví dụ: công ty khai khoáng Anglo American), và các cơ quan đa phương (gồm Ngân hàng Thế giới và Tổ chức Y tế Thế giới). Với hai mươi ba thành viên có quyền biểu quyết và năm thành viên đương nhiên, cùng với việc các giám đốc đại diện cho những thực thể riêng biệt thay vì một nhóm cử tri duy nhất—các đại diện quốc gia nhận chỉ thị từ bộ chủ quản ở quê nhà—quy mô lớn của hội đồng và các nhóm cử tri gốc của giám đốc đã đe dọa chính mục đích của quỹ khi từng giám đốc riêng lẻ vận động cho chương trình nghị sự của quốc gia mình và các cuộc họp dường như kéo dài vô tận.</w:t>
      </w:r>
    </w:p>
    <w:p>
      <w:pPr>
        <w:spacing w:after="80"/>
      </w:pPr>
      <w:r>
        <w:rPr>
          <w:b w:val="0"/>
          <w:i w:val="0"/>
        </w:rPr>
        <w:t>Đáp lại, Jaramillo đề nghị các giám đốc trao cho ông quyền hạn "không thể tranh cãi", cảnh báo rằng nếu không thì ông "không thể làm được gì cả". Ông biết rằng yêu cầu này sẽ đặt nặng vào khả năng lắng nghe tốt những tiếng nói khác biệt trong phòng họp hội đồng và sau đó tự đưa ra quyết định về các chi tiết cụ thể cho sự hồi sinh của quỹ. Ông cũng kết luận rằng mình sẽ phải làm việc với hội đồng để tinh gọn hoạt động giám sát và trao quyền cho các hành động của mình. Còn rất nhiều việc phải làm. Chẳng hạn, khi mới nhận vị trí, ông bực bội phát hiện rằng hội đồng đang chiếm một phần tư thời gian của chính ông, buộc ông phải ở trụ sở chính nửa năm chỉ để tiếp đón các giám đốc và các ủy ban khác nhau của họ.</w:t>
      </w:r>
    </w:p>
    <w:p>
      <w:pPr>
        <w:spacing w:after="80"/>
      </w:pPr>
      <w:r>
        <w:rPr>
          <w:b w:val="0"/>
          <w:i w:val="0"/>
        </w:rPr>
        <w:t>Jaramillo đề nghị các giám đốc giới hạn việc thảo luận của họ vào các vấn đề chiến lược và tránh đi sâu vào các vấn đề vận hành. Chẳng hạn, trong một trường hợp, một ủy ban của hội đồng đã yêu cầu quỹ triển khai một hệ thống tính chi phí mới để đo lường các khoản chi và kết quả của chương trình. Dù về nguyên tắc là tốt, Jaramillo giải thích rằng một hệ thống như vậy không thể được áp đặt một cách thực tế lên các quốc gia nhận viện trợ, những nước thường đang chật vật tạo dựng các sơ đồ kế toán sơ khai của riêng mình. Ông nói, việc quản lý vi mô quỹ không nên nằm trong chương trình nghị sự của hội đồng.</w:t>
      </w:r>
    </w:p>
    <w:p>
      <w:pPr>
        <w:spacing w:after="80"/>
      </w:pPr>
      <w:r>
        <w:rPr>
          <w:b w:val="0"/>
          <w:i w:val="0"/>
        </w:rPr>
        <w:t>Việc tái cấu trúc đã thành công. Jaramillo đã cắt giảm 10 phần trăm chi phí hoạt động và tăng 26 phần trăm khoản giải ngân cho các chương trình chống dịch bệnh, lên mức cao nhất mọi thời đại. Tại cuộc họp thường niên của Diễn đàn Kinh tế Thế giới, bộ trưởng Đức phụ trách Tổ chức Hợp tác và Phát triển Kinh tế đã công bố khoản đóng góp mới trị giá 1 tỷ euro cho quỹ, Quốc hội Mỹ cam kết 1,65 tỷ đô la, và Vương quốc Anh đã hành động để tăng gấp đôi hỗ trợ tài chính.</w:t>
      </w:r>
    </w:p>
    <w:p>
      <w:pPr>
        <w:jc w:val="center"/>
      </w:pPr>
      <w:r>
        <w:drawing>
          <wp:inline xmlns:a="http://schemas.openxmlformats.org/drawingml/2006/main" xmlns:pic="http://schemas.openxmlformats.org/drawingml/2006/picture">
            <wp:extent cx="2390775" cy="28575"/>
            <wp:docPr id="3" name="Picture 3"/>
            <wp:cNvGraphicFramePr>
              <a:graphicFrameLocks noChangeAspect="1"/>
            </wp:cNvGraphicFramePr>
            <a:graphic>
              <a:graphicData uri="http://schemas.openxmlformats.org/drawingml/2006/picture">
                <pic:pic>
                  <pic:nvPicPr>
                    <pic:cNvPr id="0" name="image_rsrc50A.jpg"/>
                    <pic:cNvPicPr/>
                  </pic:nvPicPr>
                  <pic:blipFill>
                    <a:blip r:embed="rId10"/>
                    <a:stretch>
                      <a:fillRect/>
                    </a:stretch>
                  </pic:blipFill>
                  <pic:spPr>
                    <a:xfrm>
                      <a:off x="0" y="0"/>
                      <a:ext cx="2390775" cy="28575"/>
                    </a:xfrm>
                    <a:prstGeom prst="rect"/>
                  </pic:spPr>
                </pic:pic>
              </a:graphicData>
            </a:graphic>
          </wp:inline>
        </w:drawing>
      </w:r>
    </w:p>
    <w:p>
      <w:pPr>
        <w:spacing w:after="80"/>
      </w:pPr>
      <w:r>
        <w:rPr>
          <w:b w:val="0"/>
          <w:i w:val="0"/>
        </w:rPr>
        <w:t>Thử thách của bạn là tìm ra, như Jaramillo đã làm, một doanh nghiệp phù hợp với bạn, dựa trên mục đích và giá trị của chính bạn. Jaramillo đã suy ngẫm về chương trình nghị sự lãnh đạo mà ông mang đến hội đồng quản trị của quỹ và sự khác biệt ông tạo ra trong cuộc sống của những người mà quỹ chạm đến. "Bạn phải bước vào tương lai cùng với mọi người," ông giải thích, "nhìn vào những đồng cỏ xanh, hiểu vì sao bạn làm điều này, rồi quay lại và vật lộn với thực tế đầy mồ hôi của việc quản lý từng chi tiết." Trên hết, bạn phải luôn dán mắt vào "giấc mơ." Tất cả những điều này đến từ một người đã làm việc với một hội đồng quản trị với mức thù lao chỉ bằng một phần nhỏ so với những gì ông kiếm được trong sự nghiệp kinh doanh của mình. Tuy nhiên, với kinh nghiệm chuyên môn và giá trị cá nhân của mình, việc phục vụ hội đồng này hoàn toàn hợp lý đối với ông.</w:t>
      </w:r>
    </w:p>
    <w:p>
      <w:pPr>
        <w:pStyle w:val="Heading3"/>
      </w:pPr>
      <w:r>
        <w:rPr>
          <w:rFonts w:ascii="Calibri" w:hAnsi="Calibri"/>
          <w:b/>
          <w:i w:val="0"/>
          <w:sz w:val="26"/>
        </w:rPr>
        <w:t>Xác định vị trí hội đồng quản trị phù hợp với bạn</w:t>
      </w:r>
    </w:p>
    <w:p>
      <w:pPr>
        <w:spacing w:after="80"/>
      </w:pPr>
      <w:r>
        <w:rPr>
          <w:b w:val="0"/>
          <w:i w:val="0"/>
        </w:rPr>
        <w:t xml:space="preserve">Mặc dù có những lý do thuyết phục để tham gia một hội đồng quản trị, việc tham gia đúng </w:t>
      </w:r>
      <w:r>
        <w:rPr>
          <w:b w:val="0"/>
          <w:i/>
        </w:rPr>
        <w:t>hội đồng</w:t>
      </w:r>
      <w:r>
        <w:rPr>
          <w:b w:val="0"/>
          <w:i w:val="0"/>
        </w:rPr>
        <w:t xml:space="preserve"> phù hợp với bạn cũng rất quan trọng, xét đến thời gian và cam kết cảm xúc cần thiết. Những quyết định hệ trọng mà chỉ hội đồng mới có thể đưa ra, như chia tách, mua lại và kế nhiệm CEO, có thể tiêu tốn sự bình tĩnh của bạn nhiều hơn bạn tưởng. Có thể công ty bạn đang cân nhắc đã nhận được thư cảnh báo từ Ủy ban Chứng khoán và Giao dịch Mỹ, bị buộc tội phân biệt chủng tộc, hoặc phát hiện gian lận. Doanh nghiệp càng căng thẳng, bạn càng cần dành nhiều thời gian và sức lực với tư cách thành viên hội đồng.</w:t>
      </w:r>
    </w:p>
    <w:p>
      <w:pPr>
        <w:spacing w:after="80"/>
      </w:pPr>
      <w:r>
        <w:rPr>
          <w:b w:val="0"/>
          <w:i w:val="0"/>
        </w:rPr>
        <w:t>Một điều khác bạn muốn cân nhắc là liệu có tranh chấp pháp lý tiềm ẩn nào có thể đe dọa thời gian và danh tiếng của chính bạn hay không. Trò chuyện với các cố vấn pháp lý nội bộ và bên ngoài cùng các kiểm toán viên, và kết nối với giám đốc rủi ro của công ty và chủ tịch ủy ban rủi ro của hội đồng cũng có thể mang lại hiệu quả. Việc thẩm định kỹ lưỡng cũng sẽ giúp bạn tránh bị dụ dỗ bởi vẻ hào nhoáng của một công ty để rồi tham gia hội đồng của một công ty sau đó chững lại hoặc thậm chí thất bại.</w:t>
      </w:r>
    </w:p>
    <w:p>
      <w:pPr>
        <w:spacing w:after="80"/>
      </w:pPr>
      <w:r>
        <w:rPr>
          <w:b w:val="0"/>
          <w:i w:val="0"/>
        </w:rPr>
        <w:t>Việc thực tế về việc bạn có thể dành bao nhiêu thời gian rời xa công việc mà không gây nguy hiểm cho công việc chính hay thậm chí ảnh hưởng đến sự nghiệp của mình cũng rất đáng giá. Khi cân nhắc một vị trí hội đồng, hãy tính đến số ngày đi lại đến và đi từ các cuộc họp hội đồng và số giờ chuẩn bị cho chúng. Hãy cân nhắc những hội đồng thuận tiện hơn là những hội đồng đòi hỏi di chuyển kéo dài hoặc những đêm mất ngủ. Nếu bạn ở Chicago, và một hội đồng bạn đang cân nhắc họp ở London, São Paulo hay Tokyo, hãy chắc chắn rằng bạn sẵn sàng cho nửa tá lần lệch múi giờ mỗi năm. Một khi bạn đưa những thiếu sót tiềm tàng vào phương trình, bạn có thể kết luận: "Có lẽ tham gia hội đồng cụ thể này rốt cuộc không phải là lựa chọn tốt cho mình." Điều đó ít có hại gì ngoài việc bỏ lỡ cơ hội.</w:t>
      </w:r>
    </w:p>
    <w:p>
      <w:pPr>
        <w:pStyle w:val="Heading4"/>
      </w:pPr>
      <w:r>
        <w:rPr>
          <w:rFonts w:ascii="Calibri" w:hAnsi="Calibri"/>
          <w:b/>
          <w:i w:val="0"/>
          <w:sz w:val="23"/>
        </w:rPr>
        <w:t>Phục vụ hội đồng quản trị công, tư và phi lợi nhuận</w:t>
      </w:r>
    </w:p>
    <w:p>
      <w:pPr>
        <w:spacing w:after="80"/>
      </w:pPr>
      <w:r>
        <w:rPr>
          <w:b w:val="0"/>
          <w:i w:val="0"/>
        </w:rPr>
        <w:t>Nếu bạn nghĩ mình có đủ tố chất để trở thành thành viên hội đồng độc lập và bạn tin mình có thể tìm được một hội đồng phù hợp với mình, mối quan tâm tiếp theo là sự tương thích giữa bạn và hội đồng đang quan tâm đến bạn. Tham gia hội đồng công hay tư, nếu bạn có lựa chọn, là điểm lựa chọn đầu tiên, và đây là một số cân nhắc tức thì.</w:t>
      </w:r>
    </w:p>
    <w:p>
      <w:pPr>
        <w:spacing w:after="80"/>
      </w:pPr>
      <w:r>
        <w:rPr>
          <w:b w:val="0"/>
          <w:i w:val="0"/>
        </w:rPr>
        <w:t>Các công ty đại chúng có khả năng họp bảy đến tám lần mỗi năm (các công ty trong S&amp;P 500 trung bình có 7,7 cuộc họp thường niên vào năm 2024), với một nửa số cuộc họp trực tiếp. Hội đồng có khả năng bao gồm chín hoặc mười thành viên khác (số lượng thành viên hội đồng trung bình trong S&amp;P 500 là 10,8 vào năm 2024), và một chủ tịch độc lập, chủ tịch điều hành hoặc giám đốc chủ trì do hội đồng chọn sẽ chủ trì. Bạn có khả năng được bầu lại hàng năm (trong S&amp;P 500, có tới 91 phần trăm bầu thành viên hội đồng chỉ với nhiệm kỳ một năm). Ủy ban Chứng khoán và Giao dịch Mỹ—và cơ quan tương đương ở các quốc gia khác, bao gồm Ủy ban Chứng khoán và Giao dịch Ấn Độ và Ủy ban Quản lý Chứng khoán Trung Quốc—yêu cầu công bố tài chính và các ủy ban chuyên trách. Theo luật Delaware, nơi hai phần ba các công ty lớn của Mỹ đã đăng ký thành lập, các thành viên hội đồng được yêu cầu thực hiện nghĩa vụ ủy thác về sự cẩn trọng và thiện chí.6</w:t>
      </w:r>
    </w:p>
    <w:p>
      <w:pPr>
        <w:spacing w:after="80"/>
      </w:pPr>
      <w:r>
        <w:rPr>
          <w:b w:val="0"/>
          <w:i w:val="0"/>
        </w:rPr>
        <w:t>Đối với các công ty tư nhân, các quy tắc lại khác. Hội đồng họp ít hơn (chỉ bốn đến bảy lần mỗi năm), số thành viên ít hơn (thường chỉ bảy thành viên hội đồng), và các thảo luận tập trung nhiều hơn vào chi tiết tài chính và hoạt động của công ty. Một gia đình sáng lập có thể vẫn chi phối phòng họp hội đồng, và việc quản trị mang tính thực hành nhiều hơn.</w:t>
      </w:r>
    </w:p>
    <w:p>
      <w:pPr>
        <w:spacing w:after="80"/>
      </w:pPr>
      <w:r>
        <w:rPr>
          <w:b w:val="0"/>
          <w:i w:val="0"/>
        </w:rPr>
        <w:t>Trải nghiệm của những người phục vụ trong cả hội đồng công và tư rất đa dạng, và do đó rất hữu ích để khám phá trước xem bạn sẽ phù hợp nhất với hội đồng doanh nghiệp công hay tư. Với một số thành viên hội đồng thì là cả hai: William McNabb, cựu giám đốc điều hành của Vanguard Group, đã phục vụ trong hội đồng của IBM và UnitedHealth Group, cả hai đều là công ty niêm yết công khai, và cũng trong hội đồng của các công ty tư nhân bao gồm Altruist (phần mềm cho cố vấn tài chính), Axiom (tư vấn), Nexii (xây dựng xanh) và Vanilla (lập kế hoạch di sản).</w:t>
      </w:r>
    </w:p>
    <w:p>
      <w:pPr>
        <w:spacing w:after="80"/>
      </w:pPr>
      <w:r>
        <w:rPr>
          <w:b w:val="0"/>
          <w:i w:val="0"/>
        </w:rPr>
        <w:t>Công việc của hội đồng công ty niêm yết công khai vì lợi nhuận hướng nhiều hơn đến việc thuê đúng đội ngũ điều hành, hợp tác với CEO, và dẫn dắt chiến lược cùng việc thực thi của công ty với phương châm "mắt nhìn nhưng tay không chạm." Giám sát tài chính cũng là một phần của công thức, và quản lý rủi ro cùng phát triển nhân tài cũng vậy. Chúng ta đã thấy tất cả những yếu tố này trước đó trong các hành động của hội đồng Disney.</w:t>
      </w:r>
    </w:p>
    <w:p>
      <w:pPr>
        <w:spacing w:after="80"/>
      </w:pPr>
      <w:r>
        <w:rPr>
          <w:b w:val="0"/>
          <w:i w:val="0"/>
        </w:rPr>
        <w:t>Phòng họp hội đồng của các công ty đại chúng có thể giống như một kiểu nghị viện, với các thành viên được nhà đầu tư bầu cử bình đẳng và mỗi người có một phiếu bầu, mặc dù tất nhiên chủ tịch hội đồng hoặc giám đốc chủ trì có quyền hạn lớn hơn những người khác. Tuy vậy, các thành viên hội đồng về cơ bản là những người ngang hàng ngồi quanh một bàn với không ai hoàn toàn nắm quyền, và chủ tịch hội đồng hoặc giám đốc chủ trì đóng vai trò người điều phối hơn là người phân xử. Chương trình nghị sự là tập hợp trí tuệ, hướng dẫn và giám sát, kêu gọi mỗi thành viên hội đồng đóng góp và cải thiện cách công ty và hội đồng vận hành. Các thành viên hội đồng chịu trách nhiệm xem xét và phê chuẩn mọi quyết định lớn về chiến lược công ty, nhân sự cấp cao và kết quả tài chính.</w:t>
      </w:r>
    </w:p>
    <w:p>
      <w:pPr>
        <w:spacing w:after="80"/>
      </w:pPr>
      <w:r>
        <w:rPr>
          <w:b w:val="0"/>
          <w:i w:val="0"/>
        </w:rPr>
        <w:t>Công việc của các hội đồng tư nhân mang tính thực hành nhiều hơn và hợp tác nhiều hơn với ban lãnh đạo cấp cao. Thay vì được các nhà đầu tư tổ chức bầu cử, các thành viên hội đồng thường là thành viên gia đình sáng lập hoặc đại diện của các công ty đầu tư mạo hiểm hay đầu tư tư nhân, và do đó, hội đồng tham gia trực tiếp hơn vào chiến lược và hoạt động của công ty, như chúng ta đã thấy tại Heptagon.</w:t>
      </w:r>
    </w:p>
    <w:p>
      <w:pPr>
        <w:spacing w:after="80"/>
      </w:pPr>
      <w:r>
        <w:rPr>
          <w:b w:val="0"/>
          <w:i w:val="0"/>
        </w:rPr>
        <w:t>Công việc của các hội đồng phi lợi nhuận lại khác, với trọng tâm lớn hơn vào việc duy trì sứ mệnh, gây quỹ và phục vụ. Tuy nhiên, điểm chung với các hội đồng vì lợi nhuận là việc chọn CEO kế nhiệm nằm ở đầu chương trình nghị sự. Họ có xu hướng họp thường xuyên hơn trong nhiều trường hợp và bổ nhiệm nhiều thành viên hơn, đôi khi hai mươi người hoặc hơn. Và thay vì trả thù lao cho bạn, nhiều hội đồng mong đợi bạn đóng góp tiền mặt hoặc dịch vụ—có thể lên tới 25.000 đô la hoặc hơn mỗi năm tại các doanh nghiệp phi lợi nhuận lớn—hoặc mang về các khoản quyên góp từ bên ngoài, làm nảy sinh câu ngạn ngữ, khi nói đến phục vụ hội đồng, "Cho, kiếm, hoặc rời đi."7</w:t>
      </w:r>
    </w:p>
    <w:p>
      <w:pPr>
        <w:spacing w:after="80"/>
      </w:pPr>
      <w:r>
        <w:rPr>
          <w:b w:val="0"/>
          <w:i w:val="0"/>
        </w:rPr>
        <w:t>Dù vậy, các hội đồng là những thực thể đang tiến hóa, những sinh vật của sự tăng trưởng và chuyển hướng, và sự luân chuyển trong phòng họp hội đồng công liên quan đến ít nhất một thành viên hội đồng mỗi năm tính trung bình. Tất nhiên, con số này tăng lên khi các thành viên hội đồng đạt tuổi nghỉ hưu bắt buộc hoặc quyết định rút lui, hoặc khi công ty đang hướng theo một hướng mới, như chúng ta đã chứng kiến với hội đồng OpenAI.</w:t>
      </w:r>
    </w:p>
    <w:p>
      <w:pPr>
        <w:spacing w:after="80"/>
      </w:pPr>
      <w:r>
        <w:rPr>
          <w:b w:val="0"/>
          <w:i w:val="0"/>
        </w:rPr>
        <w:t>Theo quan sát của riêng chúng tôi, những nhà quản lý bên ngoài từng điều hành một doanh nghiệp có quy mô và độ phức tạp tương tự như công ty đang tuyển dụng giám đốc thường là những người đóng góp quan trọng nhất và do đó có vị thế tốt nhất để giành được một ghế trong hội đồng quản trị. Tuy nhiên, trong những năm gần đây, nguồn nhân tài đó đã phần nào bị thu hẹp bởi các quy định của công ty và các tổ chức đánh giá ủy quyền (proxy raters) giới hạn các giám đốc điều hành đang tại nhiệm chỉ được tham gia một hoặc hai hội đồng quản trị bên ngoài.</w:t>
      </w:r>
    </w:p>
    <w:p>
      <w:pPr>
        <w:pStyle w:val="Heading3"/>
      </w:pPr>
      <w:r>
        <w:rPr>
          <w:rFonts w:ascii="Calibri" w:hAnsi="Calibri"/>
          <w:b/>
          <w:i w:val="0"/>
          <w:sz w:val="26"/>
        </w:rPr>
        <w:t>Hội đồng quản trị đang tìm kiếm những năng lực gì?</w:t>
      </w:r>
    </w:p>
    <w:p>
      <w:pPr>
        <w:spacing w:after="80"/>
      </w:pPr>
      <w:r>
        <w:rPr>
          <w:b w:val="0"/>
          <w:i w:val="0"/>
        </w:rPr>
        <w:t>Để biết hội đồng quản trị đang tìm kiếm năng lực gì, trước tiên hãy xem các giám đốc hiện tại của hội đồng là ai và ai có khả năng sẽ rời ghế trong vài năm tới. Hội đồng quản trị mà bạn quan tâm có những giám đốc, do tuổi tác hoặc số năm phục vụ, có vẻ đã sẵn sàng rời đi không? Khi bạn đã nhận ra nơi mình có thể gia tăng giá trị và nơi có khả năng sẽ có sự thay đổi nhân sự, bạn có thể muốn định vị mình như một ứng viên quan tâm ngay cả trước khi có một vị trí trống. Nếu khả thi, hãy bắt đầu đối thoại trước với các giám đốc điều hành và giám đốc hiện tại lẫn cựu thành viên của công ty, đồng thời thu thập dữ liệu về điểm mạnh và điểm yếu của công ty.</w:t>
      </w:r>
    </w:p>
    <w:p>
      <w:pPr>
        <w:spacing w:after="80"/>
      </w:pPr>
      <w:r>
        <w:rPr>
          <w:b w:val="0"/>
          <w:i w:val="0"/>
        </w:rPr>
        <w:t>Nói chung hơn, chúng tôi thấy hữu ích khi tham khảo những nhận định hoặc khảo sát gần đây về các giám đốc, hỏi xem họ coi trọng điều gì nhất ở các giám đốc đồng nghiệp hoặc tìm kiếm điều gì ở các giám đốc mới. Những ưu tiên đó thay đổi qua từng năm và có thể đưa ra dự báo kịp thời về những gì sắp tới. Chẳng hạn, công ty luật Wachtell, Lipton, Rosen &amp; Katz đã dự đoán vào cuối năm 2023 rằng các hội đồng quản trị sẽ đặc biệt nhấn mạnh hơn trong năm tới vào khả năng lãnh đạo và đổi mới, và do đó sẽ có xu hướng tìm kiếm những ứng viên từng có thành tích lãnh đạo các tổ chức liên quan đến AI hoặc phát triển các công nghệ mới.8 Một cuộc khảo sát được thực hiện gần cùng thời điểm bởi công ty tư vấn PricewaterhouseCoopers đã chỉ ra tầm quan trọng của sự nhạy bén về tài chính và quản lý rủi ro trong kinh nghiệm của ứng viên, như thể hiện trong bảng 1-1.9</w:t>
      </w:r>
    </w:p>
    <w:tbl>
      <w:tblPr>
        <w:tblStyle w:val="TableGrid"/>
        <w:tblW w:type="auto" w:w="0"/>
        <w:tblLook w:firstColumn="1" w:firstRow="1" w:lastColumn="0" w:lastRow="0" w:noHBand="0" w:noVBand="1" w:val="04A0"/>
      </w:tblPr>
      <w:tblGrid>
        <w:gridCol w:w="4680"/>
        <w:gridCol w:w="4680"/>
      </w:tblGrid>
      <w:tr>
        <w:tc>
          <w:tcPr>
            <w:tcW w:type="dxa" w:w="9360"/>
            <w:gridSpan w:val="2"/>
          </w:tcPr>
          <w:p>
            <w:r/>
            <w:r>
              <w:rPr>
                <w:b/>
                <w:i w:val="0"/>
                <w:sz w:val="19"/>
              </w:rPr>
              <w:t>BẢNG 1-1</w:t>
            </w:r>
            <w:r>
              <w:br/>
            </w:r>
            <w:r>
              <w:rPr>
                <w:b/>
                <w:i w:val="0"/>
                <w:sz w:val="19"/>
              </w:rPr>
              <w:t>Tầm quan trọng của các năng lực đối với thành viên hội đồng quản trị theo 600 giám đốc công ty đại chúng</w:t>
            </w:r>
          </w:p>
        </w:tc>
      </w:tr>
      <w:tr>
        <w:tc>
          <w:tcPr>
            <w:tcW w:type="dxa" w:w="4680"/>
          </w:tcPr>
          <w:p>
            <w:r/>
            <w:r>
              <w:rPr>
                <w:b w:val="0"/>
                <w:i w:val="0"/>
                <w:sz w:val="19"/>
              </w:rPr>
              <w:t>NĂNG LỰC</w:t>
            </w:r>
          </w:p>
        </w:tc>
        <w:tc>
          <w:tcPr>
            <w:tcW w:type="dxa" w:w="4680"/>
          </w:tcPr>
          <w:p>
            <w:r/>
            <w:r>
              <w:rPr>
                <w:b w:val="0"/>
                <w:i w:val="0"/>
                <w:sz w:val="19"/>
              </w:rPr>
              <w:t>TỶ LỆ PHẦN TRĂM NGƯỜI THAM GIA KHẢO SÁT ĐÁNH GIÁ NĂNG LỰC NÀY LÀ “RẤT QUAN TRỌNG”</w:t>
            </w:r>
          </w:p>
        </w:tc>
      </w:tr>
      <w:tr>
        <w:tc>
          <w:tcPr>
            <w:tcW w:type="dxa" w:w="4680"/>
          </w:tcPr>
          <w:p>
            <w:r/>
            <w:r>
              <w:rPr>
                <w:b w:val="0"/>
                <w:i w:val="0"/>
                <w:sz w:val="19"/>
              </w:rPr>
              <w:t>Chuyên môn tài chính</w:t>
            </w:r>
          </w:p>
        </w:tc>
        <w:tc>
          <w:tcPr>
            <w:tcW w:type="dxa" w:w="4680"/>
          </w:tcPr>
          <w:p>
            <w:r/>
            <w:r>
              <w:rPr>
                <w:b w:val="0"/>
                <w:i w:val="0"/>
                <w:sz w:val="19"/>
              </w:rPr>
              <w:t>90</w:t>
            </w:r>
          </w:p>
        </w:tc>
      </w:tr>
      <w:tr>
        <w:tc>
          <w:tcPr>
            <w:tcW w:type="dxa" w:w="4680"/>
          </w:tcPr>
          <w:p>
            <w:r/>
            <w:r>
              <w:rPr>
                <w:b w:val="0"/>
                <w:i w:val="0"/>
                <w:sz w:val="19"/>
              </w:rPr>
              <w:t>Chuyên môn quản lý rủi ro</w:t>
            </w:r>
          </w:p>
        </w:tc>
        <w:tc>
          <w:tcPr>
            <w:tcW w:type="dxa" w:w="4680"/>
          </w:tcPr>
          <w:p>
            <w:r/>
            <w:r>
              <w:rPr>
                <w:b w:val="0"/>
                <w:i w:val="0"/>
                <w:sz w:val="19"/>
              </w:rPr>
              <w:t>58</w:t>
            </w:r>
          </w:p>
        </w:tc>
      </w:tr>
      <w:tr>
        <w:tc>
          <w:tcPr>
            <w:tcW w:type="dxa" w:w="4680"/>
          </w:tcPr>
          <w:p>
            <w:r/>
            <w:r>
              <w:rPr>
                <w:b w:val="0"/>
                <w:i w:val="0"/>
                <w:sz w:val="19"/>
              </w:rPr>
              <w:t>Chuyên môn vận hành</w:t>
            </w:r>
          </w:p>
        </w:tc>
        <w:tc>
          <w:tcPr>
            <w:tcW w:type="dxa" w:w="4680"/>
          </w:tcPr>
          <w:p>
            <w:r/>
            <w:r>
              <w:rPr>
                <w:b w:val="0"/>
                <w:i w:val="0"/>
                <w:sz w:val="19"/>
              </w:rPr>
              <w:t>57</w:t>
            </w:r>
          </w:p>
        </w:tc>
      </w:tr>
      <w:tr>
        <w:tc>
          <w:tcPr>
            <w:tcW w:type="dxa" w:w="4680"/>
          </w:tcPr>
          <w:p>
            <w:r/>
            <w:r>
              <w:rPr>
                <w:b w:val="0"/>
                <w:i w:val="0"/>
                <w:sz w:val="19"/>
              </w:rPr>
              <w:t>Chuyên môn ngành</w:t>
            </w:r>
          </w:p>
        </w:tc>
        <w:tc>
          <w:tcPr>
            <w:tcW w:type="dxa" w:w="4680"/>
          </w:tcPr>
          <w:p>
            <w:r/>
            <w:r>
              <w:rPr>
                <w:b w:val="0"/>
                <w:i w:val="0"/>
                <w:sz w:val="19"/>
              </w:rPr>
              <w:t>45</w:t>
            </w:r>
          </w:p>
        </w:tc>
      </w:tr>
      <w:tr>
        <w:tc>
          <w:tcPr>
            <w:tcW w:type="dxa" w:w="4680"/>
          </w:tcPr>
          <w:p>
            <w:r/>
            <w:r>
              <w:rPr>
                <w:b w:val="0"/>
                <w:i w:val="0"/>
                <w:sz w:val="19"/>
              </w:rPr>
              <w:t>Đa dạng giới tính</w:t>
            </w:r>
          </w:p>
        </w:tc>
        <w:tc>
          <w:tcPr>
            <w:tcW w:type="dxa" w:w="4680"/>
          </w:tcPr>
          <w:p>
            <w:r/>
            <w:r>
              <w:rPr>
                <w:b w:val="0"/>
                <w:i w:val="0"/>
                <w:sz w:val="19"/>
              </w:rPr>
              <w:t>42</w:t>
            </w:r>
          </w:p>
        </w:tc>
      </w:tr>
      <w:tr>
        <w:tc>
          <w:tcPr>
            <w:tcW w:type="dxa" w:w="4680"/>
          </w:tcPr>
          <w:p>
            <w:r/>
            <w:r>
              <w:rPr>
                <w:b w:val="0"/>
                <w:i w:val="0"/>
                <w:sz w:val="19"/>
              </w:rPr>
              <w:t>Đa dạng chủng tộc/sắc tộc</w:t>
            </w:r>
          </w:p>
        </w:tc>
        <w:tc>
          <w:tcPr>
            <w:tcW w:type="dxa" w:w="4680"/>
          </w:tcPr>
          <w:p>
            <w:r/>
            <w:r>
              <w:rPr>
                <w:b w:val="0"/>
                <w:i w:val="0"/>
                <w:sz w:val="19"/>
              </w:rPr>
              <w:t>37</w:t>
            </w:r>
          </w:p>
        </w:tc>
      </w:tr>
      <w:tr>
        <w:tc>
          <w:tcPr>
            <w:tcW w:type="dxa" w:w="4680"/>
          </w:tcPr>
          <w:p>
            <w:r/>
            <w:r>
              <w:rPr>
                <w:b w:val="0"/>
                <w:i w:val="0"/>
                <w:sz w:val="19"/>
              </w:rPr>
              <w:t>Chuyên môn về rủi ro mạng</w:t>
            </w:r>
          </w:p>
        </w:tc>
        <w:tc>
          <w:tcPr>
            <w:tcW w:type="dxa" w:w="4680"/>
          </w:tcPr>
          <w:p>
            <w:r/>
            <w:r>
              <w:rPr>
                <w:b w:val="0"/>
                <w:i w:val="0"/>
                <w:sz w:val="19"/>
              </w:rPr>
              <w:t>28</w:t>
            </w:r>
          </w:p>
        </w:tc>
      </w:tr>
      <w:tr>
        <w:tc>
          <w:tcPr>
            <w:tcW w:type="dxa" w:w="4680"/>
          </w:tcPr>
          <w:p>
            <w:r/>
            <w:r>
              <w:rPr>
                <w:b w:val="0"/>
                <w:i w:val="0"/>
                <w:sz w:val="19"/>
              </w:rPr>
              <w:t>Chuyên môn về CNTT/kỹ thuật số</w:t>
            </w:r>
          </w:p>
        </w:tc>
        <w:tc>
          <w:tcPr>
            <w:tcW w:type="dxa" w:w="4680"/>
          </w:tcPr>
          <w:p>
            <w:r/>
            <w:r>
              <w:rPr>
                <w:b w:val="0"/>
                <w:i w:val="0"/>
                <w:sz w:val="19"/>
              </w:rPr>
              <w:t>22</w:t>
            </w:r>
          </w:p>
        </w:tc>
      </w:tr>
      <w:tr>
        <w:tc>
          <w:tcPr>
            <w:tcW w:type="dxa" w:w="4680"/>
          </w:tcPr>
          <w:p>
            <w:r/>
            <w:r>
              <w:rPr>
                <w:b w:val="0"/>
                <w:i w:val="0"/>
                <w:sz w:val="19"/>
              </w:rPr>
              <w:t>Đa dạng độ tuổi</w:t>
            </w:r>
          </w:p>
        </w:tc>
        <w:tc>
          <w:tcPr>
            <w:tcW w:type="dxa" w:w="4680"/>
          </w:tcPr>
          <w:p>
            <w:r/>
            <w:r>
              <w:rPr>
                <w:b w:val="0"/>
                <w:i w:val="0"/>
                <w:sz w:val="19"/>
              </w:rPr>
              <w:t>19</w:t>
            </w:r>
          </w:p>
        </w:tc>
      </w:tr>
      <w:tr>
        <w:tc>
          <w:tcPr>
            <w:tcW w:type="dxa" w:w="4680"/>
          </w:tcPr>
          <w:p>
            <w:r/>
            <w:r>
              <w:rPr>
                <w:b w:val="0"/>
                <w:i w:val="0"/>
                <w:sz w:val="19"/>
              </w:rPr>
              <w:t>Chuyên môn quốc tế</w:t>
            </w:r>
          </w:p>
        </w:tc>
        <w:tc>
          <w:tcPr>
            <w:tcW w:type="dxa" w:w="4680"/>
          </w:tcPr>
          <w:p>
            <w:r/>
            <w:r>
              <w:rPr>
                <w:b w:val="0"/>
                <w:i w:val="0"/>
                <w:sz w:val="19"/>
              </w:rPr>
              <w:t>17</w:t>
            </w:r>
          </w:p>
        </w:tc>
      </w:tr>
      <w:tr>
        <w:tc>
          <w:tcPr>
            <w:tcW w:type="dxa" w:w="4680"/>
          </w:tcPr>
          <w:p>
            <w:r/>
            <w:r>
              <w:rPr>
                <w:b w:val="0"/>
                <w:i w:val="0"/>
                <w:sz w:val="19"/>
              </w:rPr>
              <w:t>Chuyên môn về nguồn nhân lực</w:t>
            </w:r>
          </w:p>
        </w:tc>
        <w:tc>
          <w:tcPr>
            <w:tcW w:type="dxa" w:w="4680"/>
          </w:tcPr>
          <w:p>
            <w:r/>
            <w:r>
              <w:rPr>
                <w:b w:val="0"/>
                <w:i w:val="0"/>
                <w:sz w:val="19"/>
              </w:rPr>
              <w:t>16</w:t>
            </w:r>
          </w:p>
        </w:tc>
      </w:tr>
      <w:tr>
        <w:tc>
          <w:tcPr>
            <w:tcW w:type="dxa" w:w="4680"/>
          </w:tcPr>
          <w:p>
            <w:r/>
            <w:r>
              <w:rPr>
                <w:b w:val="0"/>
                <w:i w:val="0"/>
                <w:sz w:val="19"/>
              </w:rPr>
              <w:t>Chuyên môn về tiếp thị</w:t>
            </w:r>
          </w:p>
        </w:tc>
        <w:tc>
          <w:tcPr>
            <w:tcW w:type="dxa" w:w="4680"/>
          </w:tcPr>
          <w:p>
            <w:r/>
            <w:r>
              <w:rPr>
                <w:b w:val="0"/>
                <w:i w:val="0"/>
                <w:sz w:val="19"/>
              </w:rPr>
              <w:t>13</w:t>
            </w:r>
          </w:p>
        </w:tc>
      </w:tr>
      <w:tr>
        <w:tc>
          <w:tcPr>
            <w:tcW w:type="dxa" w:w="4680"/>
          </w:tcPr>
          <w:p>
            <w:r/>
            <w:r>
              <w:rPr>
                <w:b w:val="0"/>
                <w:i w:val="0"/>
                <w:sz w:val="19"/>
              </w:rPr>
              <w:t>Chuyên môn về môi trường/phát triển bền vững</w:t>
            </w:r>
          </w:p>
        </w:tc>
        <w:tc>
          <w:tcPr>
            <w:tcW w:type="dxa" w:w="4680"/>
          </w:tcPr>
          <w:p>
            <w:r/>
            <w:r>
              <w:rPr>
                <w:b w:val="0"/>
                <w:i w:val="0"/>
                <w:sz w:val="19"/>
              </w:rPr>
              <w:t>11</w:t>
            </w:r>
          </w:p>
        </w:tc>
      </w:tr>
      <w:tr>
        <w:tc>
          <w:tcPr>
            <w:tcW w:type="dxa" w:w="9360"/>
            <w:gridSpan w:val="2"/>
          </w:tcPr>
          <w:p>
            <w:r/>
            <w:r>
              <w:rPr>
                <w:b w:val="0"/>
                <w:i/>
                <w:sz w:val="19"/>
              </w:rPr>
              <w:t>Nguồn:</w:t>
            </w:r>
            <w:r>
              <w:rPr>
                <w:b w:val="0"/>
                <w:i w:val="0"/>
                <w:sz w:val="19"/>
              </w:rPr>
              <w:t xml:space="preserve"> PwC, </w:t>
            </w:r>
            <w:r>
              <w:rPr>
                <w:b w:val="0"/>
                <w:i/>
                <w:sz w:val="19"/>
              </w:rPr>
              <w:t>Today’s Boardroom: Confronting the Change Imperative</w:t>
            </w:r>
            <w:r>
              <w:rPr>
                <w:b w:val="0"/>
                <w:i w:val="0"/>
                <w:sz w:val="19"/>
              </w:rPr>
              <w:t>, Khảo sát Giám đốc Doanh nghiệp Thường niên năm 2023 của PwC, https://www.pwc.com/us/en/services/governance-insights-center/library/assets/pwc-gic-acds-2023.pdf.</w:t>
            </w:r>
          </w:p>
        </w:tc>
      </w:tr>
    </w:tbl>
    <w:p>
      <w:pPr>
        <w:spacing w:after="0"/>
      </w:pPr>
    </w:p>
    <w:p>
      <w:pPr>
        <w:spacing w:after="80"/>
      </w:pPr>
      <w:r>
        <w:rPr>
          <w:b w:val="0"/>
          <w:i w:val="0"/>
        </w:rPr>
        <w:t>Một điểm chung xuyên suốt các nghiên cứu và khảo sát như vậy là sự am hiểu tài chính và kinh nghiệm về rủi ro được đông đảo các công ty coi là yếu tố thiết yếu. Sau đó, những năng lực được ưu tiên phụ thuộc rất nhiều vào thị trường và thời điểm mà từng công ty đối mặt. Ví dụ, một công ty có thể đang mở rộng ra toàn cầu và đối mặt với nhu cầu cấp thiết về các giám đốc có bằng cấp, kinh nghiệm quốc tế. Khi nhà sản xuất máy tính Lenovo có trụ sở tại Trung Quốc mua lại bộ phận máy tính cá nhân của IBM, họ đã đưa vào những giám đốc mới hiểu rõ hơn về chuỗi cung ứng quốc tế và khách hàng Bắc Mỹ mà ban lãnh đạo của công ty vừa mang tầm vóc toàn cầu này biết là mình cần. Những công ty khác có thể thấy mình được dẫn dắt bởi các CEO chưa theo kịp AI và có thể cần sự hướng dẫn từ các thành viên hội đồng quản trị có kinh nghiệm trong lĩnh vực đó. Dù ưu tiên nhất thời của họ là gì, mọi hội đồng quản trị đều cần những giám đốc có khả năng tư duy chiến lược và làm việc hợp tác với ban lãnh đạo.10</w:t>
      </w:r>
    </w:p>
    <w:p>
      <w:pPr>
        <w:spacing w:after="80"/>
      </w:pPr>
      <w:r>
        <w:rPr>
          <w:b w:val="0"/>
          <w:i w:val="0"/>
        </w:rPr>
        <w:t>Một lăng kính khác để xác định những năng lực giám đốc mà một hội đồng quản trị đang tìm kiếm là xem xét ma trận giám đốc của công ty, một bản tóm tắt được sử dụng rộng rãi và thường được công khai về các giám đốc hiện tại của công ty cùng chuyên môn hoặc kinh nghiệm của họ trong một hội đồng quản trị nhất định. Bảng 1-2 trình bày ma trận năng lực của Wells Fargo, ngân hàng lớn thứ hai của Mỹ tính theo tài sản quản lý (hơn 1,7 nghìn tỷ USD vào năm 2024). Chúng ta thấy rằng ba năng lực—quản lý rủi ro, lập kế hoạch chiến lược và vận hành, và quản lý vốn nhân lực—là những điểm mạnh được nhận diện rộng rãi nhất trong số các giám đốc hiện tại của ngân hàng. Mười hai trong số mười ba giám đốc được đánh giá là có những “kỹ năng và kinh nghiệm cụ thể” này khi hội đồng quản trị đề cử họ với cổ đông để bầu vào hội đồng. Nếu bạn dự định nộp sơ yếu lý lịch cho ủy ban đề cử và quản trị của ngân hàng, bạn nên nhấn mạnh những kỹ năng và kinh nghiệm này, cũng như cách bạn có thể bổ sung cho bộ kỹ năng của các giám đốc đang phục vụ trong hội đồng quản trị.11</w:t>
      </w:r>
    </w:p>
    <w:tbl>
      <w:tblPr>
        <w:tblStyle w:val="TableGrid"/>
        <w:tblW w:type="auto" w:w="0"/>
        <w:tblLook w:firstColumn="1" w:firstRow="1" w:lastColumn="0" w:lastRow="0" w:noHBand="0" w:noVBand="1" w:val="04A0"/>
      </w:tblPr>
      <w:tblGrid>
        <w:gridCol w:w="669"/>
        <w:gridCol w:w="669"/>
        <w:gridCol w:w="669"/>
        <w:gridCol w:w="669"/>
        <w:gridCol w:w="669"/>
        <w:gridCol w:w="669"/>
        <w:gridCol w:w="669"/>
        <w:gridCol w:w="669"/>
        <w:gridCol w:w="669"/>
        <w:gridCol w:w="669"/>
        <w:gridCol w:w="669"/>
        <w:gridCol w:w="669"/>
        <w:gridCol w:w="669"/>
        <w:gridCol w:w="669"/>
      </w:tblGrid>
      <w:tr>
        <w:tc>
          <w:tcPr>
            <w:tcW w:type="dxa" w:w="9366"/>
            <w:gridSpan w:val="14"/>
          </w:tcPr>
          <w:p>
            <w:r/>
            <w:r>
              <w:rPr>
                <w:b/>
                <w:i w:val="0"/>
                <w:sz w:val="19"/>
              </w:rPr>
              <w:t>BẢNG 1-2</w:t>
            </w:r>
            <w:r>
              <w:br/>
            </w:r>
            <w:r>
              <w:rPr>
                <w:b/>
                <w:i w:val="0"/>
                <w:sz w:val="19"/>
              </w:rPr>
              <w:t>Ma trận kỹ năng và kinh nghiệm của các giám đốc Ngân hàng Wells Fargo năm 2024</w:t>
            </w:r>
          </w:p>
        </w:tc>
      </w:tr>
      <w:tr>
        <w:tc>
          <w:tcPr>
            <w:tcW w:type="dxa" w:w="669"/>
          </w:tcPr>
          <w:p>
            <w:r/>
          </w:p>
        </w:tc>
        <w:tc>
          <w:tcPr>
            <w:tcW w:type="dxa" w:w="669"/>
          </w:tcPr>
          <w:p>
            <w:r/>
            <w:r>
              <w:rPr>
                <w:b w:val="0"/>
                <w:i w:val="0"/>
                <w:sz w:val="19"/>
              </w:rPr>
              <w:t>QUẢN LÝ RỦI RO</w:t>
            </w:r>
          </w:p>
        </w:tc>
        <w:tc>
          <w:tcPr>
            <w:tcW w:type="dxa" w:w="669"/>
          </w:tcPr>
          <w:p>
            <w:r/>
            <w:r>
              <w:rPr>
                <w:b w:val="0"/>
                <w:i w:val="0"/>
                <w:sz w:val="19"/>
              </w:rPr>
              <w:t>LẬP KẾ HOẠCH CHIẾN LƯỢC, PHÁT TRIỂN KINH DOANH VÀ VẬN HÀNH</w:t>
            </w:r>
          </w:p>
        </w:tc>
        <w:tc>
          <w:tcPr>
            <w:tcW w:type="dxa" w:w="669"/>
          </w:tcPr>
          <w:p>
            <w:r/>
            <w:r>
              <w:rPr>
                <w:b w:val="0"/>
                <w:i w:val="0"/>
                <w:sz w:val="19"/>
              </w:rPr>
              <w:t>DỊCH VỤ TÀI CHÍNH</w:t>
            </w:r>
          </w:p>
        </w:tc>
        <w:tc>
          <w:tcPr>
            <w:tcW w:type="dxa" w:w="669"/>
          </w:tcPr>
          <w:p>
            <w:r/>
            <w:r>
              <w:rPr>
                <w:b w:val="0"/>
                <w:i w:val="0"/>
                <w:sz w:val="19"/>
              </w:rPr>
              <w:t>PHÁP CHẾ</w:t>
            </w:r>
          </w:p>
        </w:tc>
        <w:tc>
          <w:tcPr>
            <w:tcW w:type="dxa" w:w="669"/>
          </w:tcPr>
          <w:p>
            <w:r/>
            <w:r>
              <w:rPr>
                <w:b w:val="0"/>
                <w:i w:val="0"/>
                <w:sz w:val="19"/>
              </w:rPr>
              <w:t>QUẢN LÝ VỐN NHÂN LỰC</w:t>
            </w:r>
          </w:p>
        </w:tc>
        <w:tc>
          <w:tcPr>
            <w:tcW w:type="dxa" w:w="669"/>
          </w:tcPr>
          <w:p>
            <w:r/>
          </w:p>
        </w:tc>
        <w:tc>
          <w:tcPr>
            <w:tcW w:type="dxa" w:w="669"/>
          </w:tcPr>
          <w:p>
            <w:r/>
            <w:r>
              <w:rPr>
                <w:b w:val="0"/>
                <w:i w:val="0"/>
                <w:sz w:val="19"/>
              </w:rPr>
              <w:t>TIẾP THỊ NGƯỜI TIÊU DÙNG, KỸ THUẬT SỐ</w:t>
            </w:r>
          </w:p>
        </w:tc>
        <w:tc>
          <w:tcPr>
            <w:tcW w:type="dxa" w:w="669"/>
          </w:tcPr>
          <w:p>
            <w:r/>
            <w:r>
              <w:rPr>
                <w:b w:val="0"/>
                <w:i w:val="0"/>
                <w:sz w:val="19"/>
              </w:rPr>
              <w:t>AN NINH THÔNG TIN, AN NINH MẠNG, CÔNG NGHỆ</w:t>
            </w:r>
          </w:p>
        </w:tc>
        <w:tc>
          <w:tcPr>
            <w:tcW w:type="dxa" w:w="669"/>
          </w:tcPr>
          <w:p>
            <w:r/>
            <w:r>
              <w:rPr>
                <w:b w:val="0"/>
                <w:i w:val="0"/>
                <w:sz w:val="19"/>
              </w:rPr>
              <w:t>KẾ TOÁN, BÁO CÁO TÀI CHÍNH</w:t>
            </w:r>
          </w:p>
        </w:tc>
        <w:tc>
          <w:tcPr>
            <w:tcW w:type="dxa" w:w="669"/>
          </w:tcPr>
          <w:p>
            <w:r/>
            <w:r>
              <w:rPr>
                <w:b w:val="0"/>
                <w:i w:val="0"/>
                <w:sz w:val="19"/>
              </w:rPr>
              <w:t>QUẢN TRỊ DOANH NGHIỆP</w:t>
            </w:r>
          </w:p>
        </w:tc>
        <w:tc>
          <w:tcPr>
            <w:tcW w:type="dxa" w:w="669"/>
          </w:tcPr>
          <w:p>
            <w:r/>
            <w:r>
              <w:rPr>
                <w:b w:val="0"/>
                <w:i w:val="0"/>
                <w:sz w:val="19"/>
              </w:rPr>
              <w:t>TRÁCH NHIỆM VỀ MÔI TRƯỜNG VÀ XÃ HỘI</w:t>
            </w:r>
          </w:p>
        </w:tc>
        <w:tc>
          <w:tcPr>
            <w:tcW w:type="dxa" w:w="669"/>
          </w:tcPr>
          <w:p>
            <w:r/>
            <w:r>
              <w:rPr>
                <w:b w:val="0"/>
                <w:i w:val="0"/>
                <w:sz w:val="19"/>
              </w:rPr>
              <w:t>CHÍNH PHỦ, CHÍNH SÁCH CÔNG</w:t>
            </w:r>
          </w:p>
        </w:tc>
        <w:tc>
          <w:tcPr>
            <w:tcW w:type="dxa" w:w="669"/>
          </w:tcPr>
          <w:p>
            <w:r/>
            <w:r>
              <w:rPr>
                <w:b w:val="0"/>
                <w:i w:val="0"/>
                <w:sz w:val="19"/>
              </w:rPr>
              <w:t>QUỐC TẾ</w:t>
            </w:r>
          </w:p>
        </w:tc>
      </w:tr>
      <w:tr>
        <w:tc>
          <w:tcPr>
            <w:tcW w:type="dxa" w:w="669"/>
          </w:tcPr>
          <w:p>
            <w:r/>
            <w:r>
              <w:rPr>
                <w:b w:val="0"/>
                <w:i w:val="0"/>
                <w:sz w:val="19"/>
              </w:rPr>
              <w:t>Steven D. Black (Chủ tịch)Nguyên Đồng Giám đốc Điều hành, Bregal Investments, Inc.</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p>
        </w:tc>
        <w:tc>
          <w:tcPr>
            <w:tcW w:type="dxa" w:w="669"/>
          </w:tcPr>
          <w:p>
            <w:r/>
            <w:r>
              <w:rPr>
                <w:b w:val="0"/>
                <w:i w:val="0"/>
                <w:sz w:val="19"/>
              </w:rPr>
              <w:t>•</w:t>
            </w:r>
          </w:p>
        </w:tc>
        <w:tc>
          <w:tcPr>
            <w:tcW w:type="dxa" w:w="669"/>
          </w:tcPr>
          <w:p>
            <w:r/>
          </w:p>
        </w:tc>
        <w:tc>
          <w:tcPr>
            <w:tcW w:type="dxa" w:w="669"/>
          </w:tcPr>
          <w:p>
            <w:r/>
            <w:r>
              <w:rPr>
                <w:b w:val="0"/>
                <w:i w:val="0"/>
                <w:sz w:val="19"/>
              </w:rPr>
              <w:t>•</w:t>
            </w:r>
          </w:p>
        </w:tc>
        <w:tc>
          <w:tcPr>
            <w:tcW w:type="dxa" w:w="669"/>
          </w:tcPr>
          <w:p>
            <w:r/>
          </w:p>
        </w:tc>
        <w:tc>
          <w:tcPr>
            <w:tcW w:type="dxa" w:w="669"/>
          </w:tcPr>
          <w:p>
            <w:r/>
          </w:p>
        </w:tc>
        <w:tc>
          <w:tcPr>
            <w:tcW w:type="dxa" w:w="669"/>
          </w:tcPr>
          <w:p>
            <w:r/>
            <w:r>
              <w:rPr>
                <w:b w:val="0"/>
                <w:i w:val="0"/>
                <w:sz w:val="19"/>
              </w:rPr>
              <w:t>•</w:t>
            </w:r>
          </w:p>
        </w:tc>
      </w:tr>
      <w:tr>
        <w:tc>
          <w:tcPr>
            <w:tcW w:type="dxa" w:w="669"/>
          </w:tcPr>
          <w:p>
            <w:r/>
            <w:r>
              <w:rPr>
                <w:b w:val="0"/>
                <w:i w:val="0"/>
                <w:sz w:val="19"/>
              </w:rPr>
              <w:t>Mark A. ChancyNguyên Phó Chủ tịch và Đồng Giám đốc Điều hành, SunTrust Banks, Inc.</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r>
              <w:rPr>
                <w:b w:val="0"/>
                <w:i w:val="0"/>
                <w:sz w:val="19"/>
              </w:rPr>
              <w:t>•</w:t>
            </w:r>
          </w:p>
        </w:tc>
        <w:tc>
          <w:tcPr>
            <w:tcW w:type="dxa" w:w="669"/>
          </w:tcPr>
          <w:p>
            <w:r/>
          </w:p>
        </w:tc>
        <w:tc>
          <w:tcPr>
            <w:tcW w:type="dxa" w:w="669"/>
          </w:tcPr>
          <w:p>
            <w:r/>
            <w:r>
              <w:rPr>
                <w:b w:val="0"/>
                <w:i w:val="0"/>
                <w:sz w:val="19"/>
              </w:rPr>
              <w:t>•</w:t>
            </w:r>
          </w:p>
        </w:tc>
        <w:tc>
          <w:tcPr>
            <w:tcW w:type="dxa" w:w="669"/>
          </w:tcPr>
          <w:p>
            <w:r/>
          </w:p>
        </w:tc>
        <w:tc>
          <w:tcPr>
            <w:tcW w:type="dxa" w:w="669"/>
          </w:tcPr>
          <w:p>
            <w:r/>
          </w:p>
        </w:tc>
        <w:tc>
          <w:tcPr>
            <w:tcW w:type="dxa" w:w="669"/>
          </w:tcPr>
          <w:p>
            <w:r/>
          </w:p>
        </w:tc>
        <w:tc>
          <w:tcPr>
            <w:tcW w:type="dxa" w:w="669"/>
          </w:tcPr>
          <w:p>
            <w:r/>
          </w:p>
        </w:tc>
      </w:tr>
      <w:tr>
        <w:tc>
          <w:tcPr>
            <w:tcW w:type="dxa" w:w="669"/>
          </w:tcPr>
          <w:p>
            <w:r/>
            <w:r>
              <w:rPr>
                <w:b w:val="0"/>
                <w:i w:val="0"/>
                <w:sz w:val="19"/>
              </w:rPr>
              <w:t>Celeste A. Clark, Giám đốc điều hành, Abraham Clark Consulting, LLC</w:t>
            </w:r>
          </w:p>
        </w:tc>
        <w:tc>
          <w:tcPr>
            <w:tcW w:type="dxa" w:w="669"/>
          </w:tcPr>
          <w:p>
            <w:r/>
            <w:r>
              <w:rPr>
                <w:b w:val="0"/>
                <w:i w:val="0"/>
                <w:sz w:val="19"/>
              </w:rPr>
              <w:t>•</w:t>
            </w:r>
          </w:p>
        </w:tc>
        <w:tc>
          <w:tcPr>
            <w:tcW w:type="dxa" w:w="669"/>
          </w:tcPr>
          <w:p>
            <w:r/>
          </w:p>
        </w:tc>
        <w:tc>
          <w:tcPr>
            <w:tcW w:type="dxa" w:w="669"/>
          </w:tcPr>
          <w:p>
            <w:r/>
            <w:r>
              <w:rPr>
                <w:b w:val="0"/>
                <w:i w:val="0"/>
                <w:sz w:val="19"/>
              </w:rPr>
              <w:t>•</w:t>
            </w:r>
          </w:p>
        </w:tc>
        <w:tc>
          <w:tcPr>
            <w:tcW w:type="dxa" w:w="669"/>
          </w:tcPr>
          <w:p>
            <w:r/>
          </w:p>
        </w:tc>
        <w:tc>
          <w:tcPr>
            <w:tcW w:type="dxa" w:w="669"/>
          </w:tcPr>
          <w:p>
            <w:r/>
          </w:p>
        </w:tc>
        <w:tc>
          <w:tcPr>
            <w:tcW w:type="dxa" w:w="669"/>
          </w:tcPr>
          <w:p>
            <w:r/>
            <w:r>
              <w:rPr>
                <w:b w:val="0"/>
                <w:i w:val="0"/>
                <w:sz w:val="19"/>
              </w:rPr>
              <w:t>•</w:t>
            </w:r>
          </w:p>
        </w:tc>
        <w:tc>
          <w:tcPr>
            <w:tcW w:type="dxa" w:w="669"/>
          </w:tcPr>
          <w:p>
            <w:r/>
          </w:p>
        </w:tc>
        <w:tc>
          <w:tcPr>
            <w:tcW w:type="dxa" w:w="669"/>
          </w:tcPr>
          <w:p>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p>
        </w:tc>
      </w:tr>
      <w:tr>
        <w:tc>
          <w:tcPr>
            <w:tcW w:type="dxa" w:w="669"/>
          </w:tcPr>
          <w:p>
            <w:r/>
            <w:r>
              <w:rPr>
                <w:b w:val="0"/>
                <w:i w:val="0"/>
                <w:sz w:val="19"/>
              </w:rPr>
              <w:t>Theodore F. Craver, Jr., Nguyên Chủ tịch Hội đồng quản trị, Chủ tịch kiêm Tổng giám đốc điều hành, Edison International</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p>
        </w:tc>
      </w:tr>
      <w:tr>
        <w:tc>
          <w:tcPr>
            <w:tcW w:type="dxa" w:w="669"/>
          </w:tcPr>
          <w:p>
            <w:r/>
            <w:r>
              <w:rPr>
                <w:b w:val="0"/>
                <w:i w:val="0"/>
                <w:sz w:val="19"/>
              </w:rPr>
              <w:t>Richard K. DavisNguyên Chủ tịch kiêm Tổng Giám đốc điều hành, Make-A-Wish America</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p>
        </w:tc>
        <w:tc>
          <w:tcPr>
            <w:tcW w:type="dxa" w:w="669"/>
          </w:tcPr>
          <w:p>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r>
              <w:rPr>
                <w:b w:val="0"/>
                <w:i w:val="0"/>
                <w:sz w:val="19"/>
              </w:rPr>
              <w:t>•</w:t>
            </w:r>
          </w:p>
        </w:tc>
      </w:tr>
      <w:tr>
        <w:tc>
          <w:tcPr>
            <w:tcW w:type="dxa" w:w="669"/>
          </w:tcPr>
          <w:p>
            <w:r/>
            <w:r>
              <w:rPr>
                <w:b w:val="0"/>
                <w:i w:val="0"/>
                <w:sz w:val="19"/>
              </w:rPr>
              <w:t>Fabian T. GarciaChủ tịch Toàn cầu, Mảng Chăm sóc Cá nhân, Unilever PLC</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p>
        </w:tc>
        <w:tc>
          <w:tcPr>
            <w:tcW w:type="dxa" w:w="669"/>
          </w:tcPr>
          <w:p>
            <w:r/>
            <w:r>
              <w:rPr>
                <w:b w:val="0"/>
                <w:i w:val="0"/>
                <w:sz w:val="19"/>
              </w:rPr>
              <w:t>•</w:t>
            </w:r>
          </w:p>
        </w:tc>
        <w:tc>
          <w:tcPr>
            <w:tcW w:type="dxa" w:w="669"/>
          </w:tcPr>
          <w:p>
            <w:r/>
          </w:p>
        </w:tc>
        <w:tc>
          <w:tcPr>
            <w:tcW w:type="dxa" w:w="669"/>
          </w:tcPr>
          <w:p>
            <w:r/>
            <w:r>
              <w:rPr>
                <w:b w:val="0"/>
                <w:i w:val="0"/>
                <w:sz w:val="19"/>
              </w:rPr>
              <w:t>•</w:t>
            </w:r>
          </w:p>
        </w:tc>
        <w:tc>
          <w:tcPr>
            <w:tcW w:type="dxa" w:w="669"/>
          </w:tcPr>
          <w:p>
            <w:r/>
          </w:p>
        </w:tc>
        <w:tc>
          <w:tcPr>
            <w:tcW w:type="dxa" w:w="669"/>
          </w:tcPr>
          <w:p>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r>
              <w:rPr>
                <w:b w:val="0"/>
                <w:i w:val="0"/>
                <w:sz w:val="19"/>
              </w:rPr>
              <w:t>•</w:t>
            </w:r>
          </w:p>
        </w:tc>
      </w:tr>
      <w:tr>
        <w:tc>
          <w:tcPr>
            <w:tcW w:type="dxa" w:w="669"/>
          </w:tcPr>
          <w:p>
            <w:r/>
            <w:r>
              <w:rPr>
                <w:b w:val="0"/>
                <w:i w:val="0"/>
                <w:sz w:val="19"/>
              </w:rPr>
              <w:t>Wayne M. HewettCố vấn cấp cao, Permira</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p>
        </w:tc>
        <w:tc>
          <w:tcPr>
            <w:tcW w:type="dxa" w:w="669"/>
          </w:tcPr>
          <w:p>
            <w:r/>
            <w:r>
              <w:rPr>
                <w:b w:val="0"/>
                <w:i w:val="0"/>
                <w:sz w:val="19"/>
              </w:rPr>
              <w:t>•</w:t>
            </w:r>
          </w:p>
        </w:tc>
        <w:tc>
          <w:tcPr>
            <w:tcW w:type="dxa" w:w="669"/>
          </w:tcPr>
          <w:p>
            <w:r/>
          </w:p>
        </w:tc>
        <w:tc>
          <w:tcPr>
            <w:tcW w:type="dxa" w:w="669"/>
          </w:tcPr>
          <w:p>
            <w:r/>
          </w:p>
        </w:tc>
        <w:tc>
          <w:tcPr>
            <w:tcW w:type="dxa" w:w="669"/>
          </w:tcPr>
          <w:p>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r>
              <w:rPr>
                <w:b w:val="0"/>
                <w:i w:val="0"/>
                <w:sz w:val="19"/>
              </w:rPr>
              <w:t>•</w:t>
            </w:r>
          </w:p>
        </w:tc>
      </w:tr>
      <w:tr>
        <w:tc>
          <w:tcPr>
            <w:tcW w:type="dxa" w:w="669"/>
          </w:tcPr>
          <w:p>
            <w:r/>
            <w:r>
              <w:rPr>
                <w:b w:val="0"/>
                <w:i w:val="0"/>
                <w:sz w:val="19"/>
              </w:rPr>
              <w:t>CeCelia G. MorkenCựu CEO, Headspace</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r>
              <w:rPr>
                <w:b w:val="0"/>
                <w:i w:val="0"/>
                <w:sz w:val="19"/>
              </w:rPr>
              <w:t>•</w:t>
            </w:r>
          </w:p>
        </w:tc>
        <w:tc>
          <w:tcPr>
            <w:tcW w:type="dxa" w:w="669"/>
          </w:tcPr>
          <w:p>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r>
      <w:tr>
        <w:tc>
          <w:tcPr>
            <w:tcW w:type="dxa" w:w="669"/>
          </w:tcPr>
          <w:p>
            <w:r/>
            <w:r>
              <w:rPr>
                <w:b w:val="0"/>
                <w:i w:val="0"/>
                <w:sz w:val="19"/>
              </w:rPr>
              <w:t>Maria R. Morris, cựu Phó Chủ tịch Điều hành (EVP) và Trưởng bộ phận Phúc lợi Nhân viên Toàn cầu, MetLife</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r>
              <w:rPr>
                <w:b w:val="0"/>
                <w:i w:val="0"/>
                <w:sz w:val="19"/>
              </w:rPr>
              <w:t>•</w:t>
            </w:r>
          </w:p>
        </w:tc>
      </w:tr>
      <w:tr>
        <w:tc>
          <w:tcPr>
            <w:tcW w:type="dxa" w:w="669"/>
          </w:tcPr>
          <w:p>
            <w:r/>
            <w:r>
              <w:rPr>
                <w:b w:val="0"/>
                <w:i w:val="0"/>
                <w:sz w:val="19"/>
              </w:rPr>
              <w:t>Felicia F. NorwoodPhó Chủ tịch Điều hành kiêm Chủ tịch, Government Health Benefits, Inc.</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r>
              <w:rPr>
                <w:b w:val="0"/>
                <w:i w:val="0"/>
                <w:sz w:val="19"/>
              </w:rPr>
              <w:t>•</w:t>
            </w:r>
          </w:p>
        </w:tc>
        <w:tc>
          <w:tcPr>
            <w:tcW w:type="dxa" w:w="669"/>
          </w:tcPr>
          <w:p>
            <w:r/>
          </w:p>
        </w:tc>
        <w:tc>
          <w:tcPr>
            <w:tcW w:type="dxa" w:w="669"/>
          </w:tcPr>
          <w:p>
            <w:r/>
          </w:p>
        </w:tc>
        <w:tc>
          <w:tcPr>
            <w:tcW w:type="dxa" w:w="669"/>
          </w:tcPr>
          <w:p>
            <w:r/>
          </w:p>
        </w:tc>
        <w:tc>
          <w:tcPr>
            <w:tcW w:type="dxa" w:w="669"/>
          </w:tcPr>
          <w:p>
            <w:r/>
            <w:r>
              <w:rPr>
                <w:b w:val="0"/>
                <w:i w:val="0"/>
                <w:sz w:val="19"/>
              </w:rPr>
              <w:t>•</w:t>
            </w:r>
          </w:p>
        </w:tc>
        <w:tc>
          <w:tcPr>
            <w:tcW w:type="dxa" w:w="669"/>
          </w:tcPr>
          <w:p>
            <w:r/>
            <w:r>
              <w:rPr>
                <w:b w:val="0"/>
                <w:i w:val="0"/>
                <w:sz w:val="19"/>
              </w:rPr>
              <w:t>•</w:t>
            </w:r>
          </w:p>
        </w:tc>
        <w:tc>
          <w:tcPr>
            <w:tcW w:type="dxa" w:w="669"/>
          </w:tcPr>
          <w:p>
            <w:r/>
          </w:p>
        </w:tc>
      </w:tr>
      <w:tr>
        <w:tc>
          <w:tcPr>
            <w:tcW w:type="dxa" w:w="669"/>
          </w:tcPr>
          <w:p>
            <w:r/>
            <w:r>
              <w:rPr>
                <w:b w:val="0"/>
                <w:i w:val="0"/>
                <w:sz w:val="19"/>
              </w:rPr>
              <w:t>Ronald L. SargentCựu CEO kiêm Chủ tịch, Staples, Inc.</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p>
        </w:tc>
        <w:tc>
          <w:tcPr>
            <w:tcW w:type="dxa" w:w="669"/>
          </w:tcPr>
          <w:p>
            <w:r/>
            <w:r>
              <w:rPr>
                <w:b w:val="0"/>
                <w:i w:val="0"/>
                <w:sz w:val="19"/>
              </w:rPr>
              <w:t>•</w:t>
            </w:r>
          </w:p>
        </w:tc>
        <w:tc>
          <w:tcPr>
            <w:tcW w:type="dxa" w:w="669"/>
          </w:tcPr>
          <w:p>
            <w:r/>
          </w:p>
        </w:tc>
        <w:tc>
          <w:tcPr>
            <w:tcW w:type="dxa" w:w="669"/>
          </w:tcPr>
          <w:p>
            <w:r/>
            <w:r>
              <w:rPr>
                <w:b w:val="0"/>
                <w:i w:val="0"/>
                <w:sz w:val="19"/>
              </w:rPr>
              <w:t>•</w:t>
            </w:r>
          </w:p>
        </w:tc>
        <w:tc>
          <w:tcPr>
            <w:tcW w:type="dxa" w:w="669"/>
          </w:tcPr>
          <w:p>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r>
              <w:rPr>
                <w:b w:val="0"/>
                <w:i w:val="0"/>
                <w:sz w:val="19"/>
              </w:rPr>
              <w:t>•</w:t>
            </w:r>
          </w:p>
        </w:tc>
      </w:tr>
      <w:tr>
        <w:tc>
          <w:tcPr>
            <w:tcW w:type="dxa" w:w="669"/>
          </w:tcPr>
          <w:p>
            <w:r/>
            <w:r>
              <w:rPr>
                <w:b w:val="0"/>
                <w:i w:val="0"/>
                <w:sz w:val="19"/>
              </w:rPr>
              <w:t>Charles W. Scharf, Giám đốc điều hành kiêm Chủ tịch, Wells Fargo</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r>
              <w:rPr>
                <w:b w:val="0"/>
                <w:i w:val="0"/>
                <w:sz w:val="19"/>
              </w:rPr>
              <w:t>•</w:t>
            </w:r>
          </w:p>
        </w:tc>
        <w:tc>
          <w:tcPr>
            <w:tcW w:type="dxa" w:w="669"/>
          </w:tcPr>
          <w:p>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r>
              <w:rPr>
                <w:b w:val="0"/>
                <w:i w:val="0"/>
                <w:sz w:val="19"/>
              </w:rPr>
              <w:t>•</w:t>
            </w:r>
          </w:p>
        </w:tc>
      </w:tr>
      <w:tr>
        <w:tc>
          <w:tcPr>
            <w:tcW w:type="dxa" w:w="669"/>
          </w:tcPr>
          <w:p>
            <w:r/>
            <w:r>
              <w:rPr>
                <w:b w:val="0"/>
                <w:i w:val="0"/>
                <w:sz w:val="19"/>
              </w:rPr>
              <w:t>Suzanne M. VautrinotChủ tịch, Kilovolt Consulting, Inc.</w:t>
            </w:r>
          </w:p>
        </w:tc>
        <w:tc>
          <w:tcPr>
            <w:tcW w:type="dxa" w:w="669"/>
          </w:tcPr>
          <w:p>
            <w:r/>
            <w:r>
              <w:rPr>
                <w:b w:val="0"/>
                <w:i w:val="0"/>
                <w:sz w:val="19"/>
              </w:rPr>
              <w:t>•</w:t>
            </w:r>
          </w:p>
        </w:tc>
        <w:tc>
          <w:tcPr>
            <w:tcW w:type="dxa" w:w="669"/>
          </w:tcPr>
          <w:p>
            <w:r/>
            <w:r>
              <w:rPr>
                <w:b w:val="0"/>
                <w:i w:val="0"/>
                <w:sz w:val="19"/>
              </w:rPr>
              <w:t>•</w:t>
            </w:r>
          </w:p>
        </w:tc>
        <w:tc>
          <w:tcPr>
            <w:tcW w:type="dxa" w:w="669"/>
          </w:tcPr>
          <w:p>
            <w:r/>
          </w:p>
        </w:tc>
        <w:tc>
          <w:tcPr>
            <w:tcW w:type="dxa" w:w="669"/>
          </w:tcPr>
          <w:p>
            <w:r/>
          </w:p>
        </w:tc>
        <w:tc>
          <w:tcPr>
            <w:tcW w:type="dxa" w:w="669"/>
          </w:tcPr>
          <w:p>
            <w:r/>
            <w:r>
              <w:rPr>
                <w:b w:val="0"/>
                <w:i w:val="0"/>
                <w:sz w:val="19"/>
              </w:rPr>
              <w:t>•</w:t>
            </w:r>
          </w:p>
        </w:tc>
        <w:tc>
          <w:tcPr>
            <w:tcW w:type="dxa" w:w="669"/>
          </w:tcPr>
          <w:p>
            <w:r/>
          </w:p>
        </w:tc>
        <w:tc>
          <w:tcPr>
            <w:tcW w:type="dxa" w:w="669"/>
          </w:tcPr>
          <w:p>
            <w:r/>
          </w:p>
        </w:tc>
        <w:tc>
          <w:tcPr>
            <w:tcW w:type="dxa" w:w="669"/>
          </w:tcPr>
          <w:p>
            <w:r/>
            <w:r>
              <w:rPr>
                <w:b w:val="0"/>
                <w:i w:val="0"/>
                <w:sz w:val="19"/>
              </w:rPr>
              <w:t>•</w:t>
            </w:r>
          </w:p>
        </w:tc>
        <w:tc>
          <w:tcPr>
            <w:tcW w:type="dxa" w:w="669"/>
          </w:tcPr>
          <w:p>
            <w:r/>
          </w:p>
        </w:tc>
        <w:tc>
          <w:tcPr>
            <w:tcW w:type="dxa" w:w="669"/>
          </w:tcPr>
          <w:p>
            <w:r/>
          </w:p>
        </w:tc>
        <w:tc>
          <w:tcPr>
            <w:tcW w:type="dxa" w:w="669"/>
          </w:tcPr>
          <w:p>
            <w:r/>
            <w:r>
              <w:rPr>
                <w:b w:val="0"/>
                <w:i w:val="0"/>
                <w:sz w:val="19"/>
              </w:rPr>
              <w:t>•</w:t>
            </w:r>
          </w:p>
        </w:tc>
        <w:tc>
          <w:tcPr>
            <w:tcW w:type="dxa" w:w="669"/>
          </w:tcPr>
          <w:p>
            <w:r/>
            <w:r>
              <w:rPr>
                <w:b w:val="0"/>
                <w:i w:val="0"/>
                <w:sz w:val="19"/>
              </w:rPr>
              <w:t>•</w:t>
            </w:r>
          </w:p>
        </w:tc>
        <w:tc>
          <w:tcPr>
            <w:tcW w:type="dxa" w:w="669"/>
          </w:tcPr>
          <w:p>
            <w:r/>
            <w:r>
              <w:rPr>
                <w:b w:val="0"/>
                <w:i w:val="0"/>
                <w:sz w:val="19"/>
              </w:rPr>
              <w:t>•</w:t>
            </w:r>
          </w:p>
        </w:tc>
      </w:tr>
      <w:tr>
        <w:tc>
          <w:tcPr>
            <w:tcW w:type="dxa" w:w="669"/>
          </w:tcPr>
          <w:p>
            <w:r/>
            <w:r>
              <w:rPr>
                <w:b w:val="0"/>
                <w:i w:val="0"/>
                <w:sz w:val="19"/>
              </w:rPr>
              <w:t>•</w:t>
            </w:r>
          </w:p>
        </w:tc>
        <w:tc>
          <w:tcPr>
            <w:tcW w:type="dxa" w:w="669"/>
          </w:tcPr>
          <w:p>
            <w:r/>
            <w:r>
              <w:rPr>
                <w:b w:val="0"/>
                <w:i w:val="0"/>
                <w:sz w:val="19"/>
              </w:rPr>
              <w:t>Tổng %</w:t>
            </w:r>
          </w:p>
        </w:tc>
        <w:tc>
          <w:tcPr>
            <w:tcW w:type="dxa" w:w="669"/>
          </w:tcPr>
          <w:p>
            <w:r/>
            <w:r>
              <w:rPr>
                <w:b w:val="0"/>
                <w:i w:val="0"/>
                <w:sz w:val="19"/>
              </w:rPr>
              <w:t>92%</w:t>
            </w:r>
          </w:p>
        </w:tc>
        <w:tc>
          <w:tcPr>
            <w:tcW w:type="dxa" w:w="669"/>
          </w:tcPr>
          <w:p>
            <w:r/>
            <w:r>
              <w:rPr>
                <w:b w:val="0"/>
                <w:i w:val="0"/>
                <w:sz w:val="19"/>
              </w:rPr>
              <w:t>100%</w:t>
            </w:r>
          </w:p>
        </w:tc>
        <w:tc>
          <w:tcPr>
            <w:tcW w:type="dxa" w:w="669"/>
          </w:tcPr>
          <w:p>
            <w:r/>
            <w:r>
              <w:rPr>
                <w:b w:val="0"/>
                <w:i w:val="0"/>
                <w:sz w:val="19"/>
              </w:rPr>
              <w:t>54%</w:t>
            </w:r>
          </w:p>
        </w:tc>
        <w:tc>
          <w:tcPr>
            <w:tcW w:type="dxa" w:w="669"/>
          </w:tcPr>
          <w:p>
            <w:r/>
            <w:r>
              <w:rPr>
                <w:b w:val="0"/>
                <w:i w:val="0"/>
                <w:sz w:val="19"/>
              </w:rPr>
              <w:t>62%</w:t>
            </w:r>
          </w:p>
        </w:tc>
        <w:tc>
          <w:tcPr>
            <w:tcW w:type="dxa" w:w="669"/>
          </w:tcPr>
          <w:p>
            <w:r/>
          </w:p>
        </w:tc>
        <w:tc>
          <w:tcPr>
            <w:tcW w:type="dxa" w:w="669"/>
          </w:tcPr>
          <w:p>
            <w:r/>
            <w:r>
              <w:rPr>
                <w:b w:val="0"/>
                <w:i w:val="0"/>
                <w:sz w:val="19"/>
              </w:rPr>
              <w:t>92%</w:t>
            </w:r>
          </w:p>
        </w:tc>
        <w:tc>
          <w:tcPr>
            <w:tcW w:type="dxa" w:w="669"/>
          </w:tcPr>
          <w:p>
            <w:r/>
            <w:r>
              <w:rPr>
                <w:b w:val="0"/>
                <w:i w:val="0"/>
                <w:sz w:val="19"/>
              </w:rPr>
              <w:t>62%</w:t>
            </w:r>
          </w:p>
        </w:tc>
        <w:tc>
          <w:tcPr>
            <w:tcW w:type="dxa" w:w="669"/>
          </w:tcPr>
          <w:p>
            <w:r/>
            <w:r>
              <w:rPr>
                <w:b w:val="0"/>
                <w:i w:val="0"/>
                <w:sz w:val="19"/>
              </w:rPr>
              <w:t>54%</w:t>
            </w:r>
          </w:p>
        </w:tc>
        <w:tc>
          <w:tcPr>
            <w:tcW w:type="dxa" w:w="669"/>
          </w:tcPr>
          <w:p>
            <w:r/>
            <w:r>
              <w:rPr>
                <w:b w:val="0"/>
                <w:i w:val="0"/>
                <w:sz w:val="19"/>
              </w:rPr>
              <w:t>69%</w:t>
            </w:r>
          </w:p>
        </w:tc>
        <w:tc>
          <w:tcPr>
            <w:tcW w:type="dxa" w:w="669"/>
          </w:tcPr>
          <w:p>
            <w:r/>
            <w:r>
              <w:rPr>
                <w:b w:val="0"/>
                <w:i w:val="0"/>
                <w:sz w:val="19"/>
              </w:rPr>
              <w:t>85%</w:t>
            </w:r>
          </w:p>
        </w:tc>
        <w:tc>
          <w:tcPr>
            <w:tcW w:type="dxa" w:w="669"/>
          </w:tcPr>
          <w:p>
            <w:r/>
            <w:r>
              <w:rPr>
                <w:b w:val="0"/>
                <w:i w:val="0"/>
                <w:sz w:val="19"/>
              </w:rPr>
              <w:t>31%</w:t>
            </w:r>
          </w:p>
        </w:tc>
        <w:tc>
          <w:tcPr>
            <w:tcW w:type="dxa" w:w="669"/>
          </w:tcPr>
          <w:p>
            <w:r/>
            <w:r>
              <w:rPr>
                <w:b w:val="0"/>
                <w:i w:val="0"/>
                <w:sz w:val="19"/>
              </w:rPr>
              <w:t>77%</w:t>
            </w:r>
          </w:p>
        </w:tc>
      </w:tr>
      <w:tr>
        <w:tc>
          <w:tcPr>
            <w:tcW w:type="dxa" w:w="9366"/>
            <w:gridSpan w:val="14"/>
          </w:tcPr>
          <w:p>
            <w:r/>
            <w:r>
              <w:rPr>
                <w:b w:val="0"/>
                <w:i/>
                <w:sz w:val="19"/>
              </w:rPr>
              <w:t>Nguồn:</w:t>
            </w:r>
            <w:r>
              <w:rPr>
                <w:b w:val="0"/>
                <w:i w:val="0"/>
                <w:sz w:val="19"/>
              </w:rPr>
              <w:t xml:space="preserve"> Wells Fargo, </w:t>
            </w:r>
            <w:r>
              <w:rPr>
                <w:b w:val="0"/>
                <w:i/>
                <w:sz w:val="19"/>
              </w:rPr>
              <w:t>Annual Meeting of Shareholders</w:t>
            </w:r>
            <w:r>
              <w:rPr>
                <w:b w:val="0"/>
                <w:i w:val="0"/>
                <w:sz w:val="19"/>
              </w:rPr>
              <w:t>, 2024, https://www.wellsfargo.com/assets/pdf/about/investor-relations/annual-reports/2024-proxy-statement.pdf.</w:t>
            </w:r>
          </w:p>
        </w:tc>
      </w:tr>
    </w:tbl>
    <w:p>
      <w:pPr>
        <w:spacing w:after="0"/>
      </w:pPr>
    </w:p>
    <w:p>
      <w:pPr>
        <w:spacing w:after="80"/>
      </w:pPr>
      <w:r>
        <w:rPr>
          <w:b w:val="0"/>
          <w:i w:val="0"/>
        </w:rPr>
        <w:t>Khi tuyển dụng giám đốc mới, hội đồng quản trị công ty thường bắt đầu bằng việc tổng hợp một bản đặc tả về các năng lực cần thiết. Mục đích là giúp các nhà tuyển dụng xác định được kiểu ứng viên phù hợp nhất để bổ sung cho thành viên hội đồng hiện tại và giúp doanh nghiệp đạt được chiến lược của mình. (Xem “Mô tả Giám đốc cho một Vị trí Khuyết trong Hội đồng Quản trị của một Tập đoàn Chế biến và Kinh doanh Lớn.”) Khi bạn xem xét các kỹ năng lãnh đạo chuyên môn và cá nhân của mình, hãy cân nhắc xem liệu chúng có tương đối khớp với các tiêu chí tìm kiếm cho hội đồng mà bạn đang cân nhắc hay không.</w:t>
      </w:r>
    </w:p>
    <w:p>
      <w:pPr>
        <w:pStyle w:val="Heading4"/>
      </w:pPr>
      <w:r>
        <w:rPr>
          <w:rFonts w:ascii="Calibri" w:hAnsi="Calibri"/>
          <w:b/>
          <w:i w:val="0"/>
          <w:sz w:val="23"/>
        </w:rPr>
        <w:t>Mô tả Giám đốc cho một Vị trí Khuyết trong Hội đồng Quản trị của một Tập đoàn Chế biến và Kinh doanh Lớn</w:t>
      </w:r>
    </w:p>
    <w:p>
      <w:pPr>
        <w:spacing w:after="80"/>
      </w:pPr>
      <w:r>
        <w:rPr>
          <w:b w:val="0"/>
          <w:i w:val="0"/>
        </w:rPr>
        <w:t>Hội đồng quản trị đóng vai trò giám sát tích cực trong việc định hướng phát triển và thực thi danh mục nhân tài, chiến lược và hồ sơ rủi ro của công ty. Công ty cam kết thực hiện các thông lệ tốt nhất trong quản trị doanh nghiệp và đang tìm cách củng cố kinh nghiệm cùng các bộ kỹ năng cần thiết để duy trì vị thế dẫn đầu. Công ty đang tìm cách bổ sung một giám đốc mới, người sẽ có tầm nhìn dài hạn khi cam kết với hội đồng, cân bằng khả năng dành đủ thời gian để tạo đóng góp chiến lược quan trọng. Công ty và hội đồng rất hợp tác với nhau. Ứng viên sẽ có thiện chí và phong cách để tham gia đầy đủ vào các cuộc thảo luận, mang đến quan điểm của mình về các chủ đề liên quan cùng phong cách đồng nghiệp dựa trên tinh thần đồng đội trong quá trình thảo luận và ra quyết định.</w:t>
      </w:r>
    </w:p>
    <w:p>
      <w:pPr>
        <w:spacing w:after="80"/>
      </w:pPr>
      <w:r>
        <w:rPr>
          <w:b w:val="0"/>
          <w:i w:val="0"/>
        </w:rPr>
        <w:t>HỒ SƠ GIÁM ĐỐC</w:t>
      </w:r>
    </w:p>
    <w:p>
      <w:pPr>
        <w:spacing w:after="80"/>
        <w:ind w:left="360"/>
      </w:pPr>
      <w:r>
        <w:t xml:space="preserve">• </w:t>
      </w:r>
      <w:r>
        <w:rPr>
          <w:b w:val="0"/>
          <w:i w:val="0"/>
        </w:rPr>
        <w:t>Lãnh đạo điều hành: CEO hoặc lãnh đạo R&amp;D cấp cao báo cáo trực tiếp cho CEO</w:t>
      </w:r>
    </w:p>
    <w:p>
      <w:pPr>
        <w:spacing w:after="80"/>
        <w:ind w:left="360"/>
      </w:pPr>
      <w:r>
        <w:t xml:space="preserve">• </w:t>
      </w:r>
      <w:r>
        <w:rPr>
          <w:b w:val="0"/>
          <w:i w:val="0"/>
        </w:rPr>
        <w:t>Các lĩnh vực quan tâm: Dinh dưỡng, công nghệ sinh học, thực phẩm và dược phẩm</w:t>
      </w:r>
    </w:p>
    <w:p>
      <w:pPr>
        <w:spacing w:after="80"/>
        <w:ind w:left="360"/>
      </w:pPr>
      <w:r>
        <w:t xml:space="preserve">• </w:t>
      </w:r>
      <w:r>
        <w:rPr>
          <w:b w:val="0"/>
          <w:i w:val="0"/>
        </w:rPr>
        <w:t>Phạm vi: Kinh nghiệm trong nước Mỹ và quốc tế</w:t>
      </w:r>
    </w:p>
    <w:p>
      <w:pPr>
        <w:spacing w:after="80"/>
        <w:ind w:left="360"/>
      </w:pPr>
      <w:r>
        <w:t xml:space="preserve">• </w:t>
      </w:r>
      <w:r>
        <w:rPr>
          <w:b w:val="0"/>
          <w:i w:val="0"/>
        </w:rPr>
        <w:t>Chuyên môn cần thiết: R&amp;D, phát triển và triển khai chiến lược, tài chính doanh nghiệp, thực thi thương mại, đổi mới sáng tạo</w:t>
      </w:r>
    </w:p>
    <w:p>
      <w:pPr>
        <w:spacing w:after="80"/>
        <w:ind w:left="360"/>
      </w:pPr>
      <w:r>
        <w:t xml:space="preserve">• </w:t>
      </w:r>
      <w:r>
        <w:rPr>
          <w:b w:val="0"/>
          <w:i w:val="0"/>
        </w:rPr>
        <w:t>Chuyên môn/độ thông thạo mong muốn: Lãnh đạo điều hành tại một công ty đại chúng lớn, phức tạp, với kinh nghiệm tiếp xúc về: bối cảnh môi trường, xã hội và quản trị doanh nghiệp (ESG), môi trường pháp lý, báo cáo tài chính, an toàn, tuân thủ và quản lý vốn nhân lực</w:t>
      </w:r>
    </w:p>
    <w:p>
      <w:pPr>
        <w:spacing w:after="80"/>
      </w:pPr>
      <w:r>
        <w:rPr>
          <w:b w:val="0"/>
          <w:i w:val="0"/>
        </w:rPr>
        <w:t>ĐẶC ĐIỂM CÁ NHÂN</w:t>
      </w:r>
    </w:p>
    <w:p>
      <w:pPr>
        <w:spacing w:after="80"/>
        <w:ind w:left="360"/>
      </w:pPr>
      <w:r>
        <w:t xml:space="preserve">• </w:t>
      </w:r>
      <w:r>
        <w:rPr>
          <w:b w:val="0"/>
          <w:i w:val="0"/>
        </w:rPr>
        <w:t>Một giám đốc tận tâm, đầy nhiệt huyết, người sẽ đóng góp trọn vẹn và hiệu quả cho các cuộc đối thoại của hội đồng quản trị.</w:t>
      </w:r>
    </w:p>
    <w:p>
      <w:pPr>
        <w:spacing w:after="80"/>
        <w:ind w:left="360"/>
      </w:pPr>
      <w:r>
        <w:t xml:space="preserve">• </w:t>
      </w:r>
      <w:r>
        <w:rPr>
          <w:b w:val="0"/>
          <w:i w:val="0"/>
        </w:rPr>
        <w:t>Một cá nhân chuẩn bị chu đáo cho các cuộc họp hội đồng quản trị, hành động độc lập nhưng vẫn mang tính hợp tác, và không có xung đột lợi ích nào làm suy giảm tính khách quan của một giám đốc</w:t>
      </w:r>
    </w:p>
    <w:p>
      <w:pPr>
        <w:spacing w:after="80"/>
        <w:ind w:left="360"/>
      </w:pPr>
      <w:r>
        <w:t xml:space="preserve">• </w:t>
      </w:r>
      <w:r>
        <w:rPr>
          <w:b w:val="0"/>
          <w:i w:val="0"/>
        </w:rPr>
        <w:t>Không bị ràng buộc bởi bất kỳ cam kết hay xung đột nào về khả năng tham dự các cuộc họp hội đồng quản trị/ủy ban định kỳ và các cuộc gọi hội nghị trong suốt cả năm</w:t>
      </w:r>
    </w:p>
    <w:p>
      <w:pPr>
        <w:spacing w:after="80"/>
        <w:ind w:left="360"/>
      </w:pPr>
      <w:r>
        <w:t xml:space="preserve">• </w:t>
      </w:r>
      <w:r>
        <w:rPr>
          <w:b w:val="0"/>
          <w:i w:val="0"/>
        </w:rPr>
        <w:t>Một nhà điều hành chín chắn, người có thể chuyển hóa các kỹ năng điều hành sang vai trò cố vấn và giám sát</w:t>
      </w:r>
    </w:p>
    <w:p>
      <w:pPr>
        <w:spacing w:after="80"/>
        <w:ind w:left="360"/>
      </w:pPr>
      <w:r>
        <w:t xml:space="preserve">• </w:t>
      </w:r>
      <w:r>
        <w:rPr>
          <w:b w:val="0"/>
          <w:i w:val="0"/>
        </w:rPr>
        <w:t>Đóng góp, nhưng vẫn tinh tế với người khác và ủng hộ các quyết định vì lợi ích tốt nhất của cổ đông</w:t>
      </w:r>
    </w:p>
    <w:p>
      <w:pPr>
        <w:spacing w:after="80"/>
        <w:ind w:left="360"/>
      </w:pPr>
      <w:r>
        <w:t xml:space="preserve">• </w:t>
      </w:r>
      <w:r>
        <w:rPr>
          <w:b w:val="0"/>
          <w:i w:val="0"/>
        </w:rPr>
        <w:t>Đạo đức, chính trực và giá trị cá nhân lẫn nghề nghiệp ở mức cao nhất; một tư duy ham học hỏi và độc lập; cùng sự khôn ngoan thực tiễn và phán đoán chín chắn</w:t>
      </w:r>
    </w:p>
    <w:p>
      <w:pPr>
        <w:spacing w:after="80"/>
        <w:ind w:left="360"/>
      </w:pPr>
      <w:r>
        <w:t xml:space="preserve">• </w:t>
      </w:r>
      <w:r>
        <w:rPr>
          <w:b w:val="0"/>
          <w:i w:val="0"/>
        </w:rPr>
        <w:t>Chuyên môn hữu ích cho công ty và bổ trợ cho nền tảng cùng kinh nghiệm của các thành viên hội đồng quản trị khác, để có thể đạt được và duy trì sự cân bằng trí tuệ tối ưu giữa các thành viên trong hội đồng quản trị</w:t>
      </w:r>
    </w:p>
    <w:p>
      <w:pPr>
        <w:spacing w:after="80"/>
      </w:pPr>
      <w:r>
        <w:rPr>
          <w:b w:val="0"/>
          <w:i/>
        </w:rPr>
        <w:t>Nguồn:</w:t>
      </w:r>
      <w:r>
        <w:rPr>
          <w:b w:val="0"/>
          <w:i w:val="0"/>
        </w:rPr>
        <w:t xml:space="preserve"> Hồ sơ tác giả.</w:t>
      </w:r>
    </w:p>
    <w:p>
      <w:pPr>
        <w:spacing w:after="80"/>
      </w:pPr>
      <w:r>
        <w:rPr>
          <w:b w:val="0"/>
          <w:i w:val="0"/>
        </w:rPr>
        <w:t>Hội đồng quản trị có thể tự mình quản lý quá trình tìm kiếm hoặc ký hợp đồng với một công ty bên ngoài để tìm ứng viên. Dù theo cách nào, các tiêu chí ban đầu đều được giữ kín, tuy nhiên khi quá trình tìm kiếm tiến triển, chúng trở nên được biết đến rộng rãi hơn khi các thành viên hội đồng quản trị, lãnh đạo cấp cao và các công ty săn đầu người lan truyền thông tin về những gì họ đang tìm kiếm. Việc nghiên cứu là rất quan trọng: Điều gì đang diễn ra tại công ty? Liệu công ty có đang bị AI làm chao đảo, có đối thủ mới nổi nào không, hay đang mở rộng ra nước ngoài? Và việc so sánh những thách thức của công ty với kỹ năng của hội đồng quản trị hiện tại là hữu ích. Bạn có thấy khoảng trống nào rõ ràng không? Nếu có, liệu bạn có thể lấp đầy chúng không?</w:t>
      </w:r>
    </w:p>
    <w:p>
      <w:pPr>
        <w:spacing w:after="80"/>
      </w:pPr>
      <w:r>
        <w:rPr>
          <w:b w:val="0"/>
          <w:i w:val="0"/>
        </w:rPr>
        <w:t>Ngay cả việc biết được có một vị trí trong hội đồng quản trị đang trống cũng có thể đáng sợ, chứ chưa nói đến việc biết được những năng lực có thể được tìm kiếm. Chúng tôi không biết có bất kỳ thông báo tuyển dụng chung nào, và các vị trí trống trong hội đồng quản trị phần lớn vẫn vô hình với tất cả mọi người ngoại trừ những người ở cấp cao nhất. Nhưng bạn không hoàn toàn đơn độc. Các công ty săn đầu người điều hành giúp "tạo ra thị trường" bằng cách giới thiệu bạn như một ứng viên cho một ghế trong hội đồng quản trị đang trống. Dù có hàng trăm công ty như vậy phục vụ thị trường khu vực tư nhân, những công ty lớn nhất đã trở nên rất lớn.12</w:t>
      </w:r>
    </w:p>
    <w:p>
      <w:pPr>
        <w:spacing w:after="80"/>
      </w:pPr>
      <w:r>
        <w:rPr>
          <w:b w:val="0"/>
          <w:i w:val="0"/>
        </w:rPr>
        <w:t>Tuy nhiên, các vị trí trống trong hội đồng quản trị vẫn rất cạnh tranh và rào cản gia nhập vẫn cao. Theo một ước tính, hơn hai mươi nghìn vị trí trống trong hội đồng quản trị doanh nghiệp mở ra hàng năm tại Hoa Kỳ, và chúng tôi ước tính rằng ít nhất gấp năm lần con số đó số người sẽ giơ tay nếu được đề nghị phục vụ như một giám đốc của ít nhất một trong các công ty. Ở cấp cao nhất, cơ hội thậm chí còn ít ỏi hơn. Trong S&amp;P 500, một hội đồng quản trị điển hình gồm mười đến mười một giám đốc, và vì các giám đốc phục vụ trung bình chưa đầy tám năm, năm trăm công ty lớn nhất nước Mỹ có lẽ chỉ mang lại ít hơn sáu trăm vị trí trống mỗi năm.</w:t>
      </w:r>
    </w:p>
    <w:p>
      <w:pPr>
        <w:spacing w:after="80"/>
      </w:pPr>
      <w:r>
        <w:rPr>
          <w:b w:val="0"/>
          <w:i w:val="0"/>
        </w:rPr>
        <w:t xml:space="preserve">Những ứng viên được săn đón nhiều nhất là các lãnh đạo đương nhiệm hoặc cựu lãnh đạo của các công ty lớn. Nhiều người không cần phải làm gì nhiều để quảng bá bản thân, vì các công ty săn đầu người thường tự tìm đến họ—đặc biệt nếu các lãnh đạo này đã khẳng định được dấu ấn của mình trong phòng họp hội đồng quản trị của một công ty thuộc </w:t>
      </w:r>
      <w:r>
        <w:rPr>
          <w:b w:val="0"/>
          <w:i/>
        </w:rPr>
        <w:t>Fortune</w:t>
      </w:r>
      <w:r>
        <w:rPr>
          <w:b w:val="0"/>
          <w:i w:val="0"/>
        </w:rPr>
        <w:t xml:space="preserve"> 500. Tin tốt là đơn giản không có đủ các CEO và cựu CEO để đáp ứng nhu cầu, dẫn đến cơ hội cho các chủ tịch bộ phận, tổng giám đốc, và các lãnh đạo chức năng như giám đốc tài chính, tiếp thị, nhân sự, pháp lý, thông tin và công nghệ—và thậm chí cả hiệu trưởng đại học và giáo sư đại học.13</w:t>
      </w:r>
    </w:p>
    <w:p>
      <w:pPr>
        <w:pStyle w:val="Heading3"/>
      </w:pPr>
      <w:r>
        <w:rPr>
          <w:rFonts w:ascii="Calibri" w:hAnsi="Calibri"/>
          <w:b/>
          <w:i w:val="0"/>
          <w:sz w:val="26"/>
        </w:rPr>
        <w:t>Bạn Đã Sẵn Sàng Phục Vụ Chưa?</w:t>
      </w:r>
    </w:p>
    <w:p>
      <w:pPr>
        <w:spacing w:after="80"/>
      </w:pPr>
      <w:r>
        <w:rPr>
          <w:b w:val="0"/>
          <w:i w:val="0"/>
        </w:rPr>
        <w:t>Tham gia và phục vụ trong một hội đồng quản trị điều hành không phải là một môn thể thao thụ động. Cơ hội hiếm khi tự đến với bạn qua cửa sổ, và khi chúng đến, bạn sẽ muốn phản hồi một cách chủ động nếu bạn quan tâm. Việc sẵn sàng phục vụ đòi hỏi sự sẵn lòng rõ ràng của bạn để chấp nhận một ghế trong hội đồng quản trị nếu được đề nghị, như chúng ta đã thấy trong trường hợp của Gabriel Jaramillo, người đã sẵn sàng bước lên khi hội đồng quản trị của Global Fund tìm đến. Thù lao khiêm tốn, công việc gian khổ, nhưng mục đích của sự phục vụ lại hấp dẫn. Vậy những câu hỏi khởi đầu để tự hỏi bản thân: Bạn có sẵn sàng phục vụ trong một hội đồng quản trị điều hành không? và Tại sao bạn muốn phục vụ? Và nếu bạn đang nghĩ đến việc nói đồng ý, ít nhất là một cách dè dặt, thì việc quảng bá bản thân và ứng cử của bạn là tùy thuộc vào bạn. Ngồi rụt rè chờ đợi một cuộc gọi là một toa thuốc cho một tương lai không có cơ hội phục vụ.</w:t>
      </w:r>
    </w:p>
    <w:p>
      <w:pPr>
        <w:spacing w:after="80"/>
      </w:pPr>
      <w:r>
        <w:rPr>
          <w:b w:val="0"/>
          <w:i w:val="0"/>
        </w:rPr>
        <w:t>Khi bạn sẵn sàng chủ động theo đuổi một ghế, ba bước tiếp theo sẽ diễn ra. Thứ nhất, bạn sẽ muốn xác định loại ghế hội đồng quản trị phù hợp với mình—dù là của các doanh nghiệp vì lợi nhuận hay phi lợi nhuận, của các công ty tư nhân hay đại chúng—và sau đó làm quen với những năng lực mà họ đang tìm kiếm, chẳng hạn như sự nhạy bén về tài chính hoặc quản lý rủi ro. Ở đây, các khảo sát tổ chức và ma trận giám đốc rất hữu ích và đáng để nghiền ngẫm. Bước thứ hai của bạn là chủ động chuẩn bị cho và tìm kiếm những cơ hội hội đồng quản trị hấp dẫn. Và thứ ba, một khi bạn giành được một ghế, bạn sẽ muốn tận dụng cơ hội để tìm hiểu về cách một tổ chức khác vận hành, cách các giám đốc và lãnh đạo thực thi nhiệm vụ của họ, và cách tốt nhất để đền đáp lại.</w:t>
      </w:r>
    </w:p>
    <w:p>
      <w:pPr>
        <w:pStyle w:val="Heading1"/>
      </w:pPr>
      <w:r>
        <w:rPr>
          <w:rFonts w:ascii="Calibri" w:hAnsi="Calibri"/>
          <w:b/>
          <w:i w:val="0"/>
          <w:sz w:val="40"/>
        </w:rPr>
        <w:t>2.</w:t>
      </w:r>
    </w:p>
    <w:p>
      <w:pPr>
        <w:pStyle w:val="Heading1"/>
      </w:pPr>
      <w:r>
        <w:rPr>
          <w:rFonts w:ascii="Calibri" w:hAnsi="Calibri"/>
          <w:b/>
          <w:i w:val="0"/>
          <w:sz w:val="40"/>
        </w:rPr>
        <w:t>Giành Lấy Ghế Của Bạn</w:t>
      </w:r>
    </w:p>
    <w:p>
      <w:pPr>
        <w:spacing w:after="80"/>
      </w:pPr>
      <w:r>
        <w:rPr>
          <w:b w:val="0"/>
          <w:i w:val="0"/>
        </w:rPr>
        <w:t>Hãy tưởng tượng bạn đã leo cao trên nấc thang điều hành tại tổ chức của mình. Mọi thứ ở nơi làm việc đều suôn sẻ, và sếp của bạn gợi ý rằng có thể bạn sắp sẵn sàng cho vị trí của cô ấy. Bạn có khí chất phù hợp, bạn có nhiều kỹ năng, nhưng bạn còn vài khoảng trống cần lấp đầy—bạn sẽ cần hiểu sâu hơn về cách các nhà điều hành vận hành ở cấp cao nhất. Ví dụ, làm thế nào các nhà lãnh đạo cấp cao không chỉ quản lý tiền mặt mà còn tạo ra và phân bổ nó một cách khôn ngoan? Cần gì để tư duy chiến lược, giao tiếp thuyết phục, và đưa ra những quyết định dứt khoát cả trong nội bộ lẫn khi giao dịch với khách hàng, nhà đầu tư và nhà cung cấp?</w:t>
      </w:r>
    </w:p>
    <w:p>
      <w:pPr>
        <w:spacing w:after="80"/>
      </w:pPr>
      <w:r>
        <w:rPr>
          <w:b w:val="0"/>
          <w:i w:val="0"/>
        </w:rPr>
        <w:t>Nếu không nắm giữ chính một vai trò điều hành cấp cao, thì không có cách nào tốt hơn để thành thạo những kỹ năng này bằng việc quan sát và giám sát chúng từ bên trong một phòng họp hội đồng quản trị. Ở đó, bạn ngồi cùng một tá đồng nghiệp là các giám đốc mang theo nhiều năm kinh nghiệm. Quan trọng hơn, bạn chứng kiến sự lãnh đạo trong hành động và chia sẻ trách nhiệm về nó. Phục vụ trong hội đồng quản trị là một môi trường huấn luyện độc đáo cho các cấp quản lý cao nhất, và nó cũng có thể trở thành một sứ mệnh ở giai đoạn sự nghiệp của bạn khi việc cho đi trở nên nổi bật.</w:t>
      </w:r>
    </w:p>
    <w:p>
      <w:pPr>
        <w:spacing w:after="80"/>
      </w:pPr>
      <w:r>
        <w:rPr>
          <w:b w:val="0"/>
          <w:i w:val="0"/>
        </w:rPr>
        <w:t xml:space="preserve">Tuy nhiên, một ghế trong hội đồng quản trị hiếm khi có sẵn chỉ vì bạn hỏi. Trong khi nhiều nhà điều hành đang lên có thể khao khát được phục vụ trong hội đồng quản trị, thì số vị trí tồn tại lại tương đối ít. Những người khao khát nên làm gì để tối ưu hóa sự xứng đáng của mình với hội đồng quản trị? Làm thế nào họ có thể kết nối với </w:t>
      </w:r>
      <w:r>
        <w:rPr>
          <w:b w:val="0"/>
          <w:i/>
        </w:rPr>
        <w:t>đúng</w:t>
      </w:r>
      <w:r>
        <w:rPr>
          <w:b w:val="0"/>
          <w:i w:val="0"/>
        </w:rPr>
        <w:t xml:space="preserve"> hội đồng quản trị? Người lần đầu cần biết những gì, và những giám đốc giàu kinh nghiệm đang cân nhắc các hội đồng quản trị mới cần biết những gì? Để giúp bạn định hướng con đường hiếm hoi này, chương này phác thảo những con đường chính, bắt đầu bằng việc tận dụng các mạng lưới cá nhân và nghề nghiệp, rồi đi qua việc chuẩn bị sơ yếu lý lịch, thẩm định kỹ lưỡng, phỏng vấn cá nhân, và cuối cùng là giành được một ghế.</w:t>
      </w:r>
    </w:p>
    <w:p>
      <w:pPr>
        <w:pStyle w:val="Heading3"/>
      </w:pPr>
      <w:r>
        <w:rPr>
          <w:rFonts w:ascii="Calibri" w:hAnsi="Calibri"/>
          <w:b/>
          <w:i w:val="0"/>
          <w:sz w:val="26"/>
        </w:rPr>
        <w:t>Tận Dụng Mạng Lưới Của Bạn Để Xác Định Những Ghế Tiềm Năng</w:t>
      </w:r>
    </w:p>
    <w:p>
      <w:pPr>
        <w:spacing w:after="80"/>
      </w:pPr>
      <w:r>
        <w:rPr>
          <w:b w:val="0"/>
          <w:i w:val="0"/>
        </w:rPr>
        <w:t>Để bắt đầu tập hợp một vài mục tiêu cần tập trung, sẽ hữu ích nếu bạn lập một danh sách một tá công ty mà bạn quan tâm và nơi bạn có năng lực để tạo thêm giá trị. Tiếp theo, hãy tìm ít nhất ba người tham chiếu đáng tin cậy—bao gồm cả CEO của chính bạn và một vài giám đốc có uy tín nếu có thể—những người có thể bảo chứng cho bạn và ủng hộ tư cách ứng viên của bạn. Việc bạn tham gia các hội nghị mở như hội nghị của National Association of Corporate Directors cũng sẽ hỗ trợ cho cuộc săn tìm. Bạn có thể chọn tham dự các chương trình được thiết kế riêng cho việc tìm ghế hội đồng quản trị như chương trình Women on Boards hay Making Corporate Boards More Effective của Harvard Business School, chương trình Boards That Lead hay Corporate Governance của Wharton, hoặc Directors’ College của Stanford. Một trong hai chúng tôi, Maggie Wilderotter, đã điều hành một trại huấn luyện độc lập cho những phụ nữ muốn giành được ghế hội đồng quản trị đầu tiên của mình, một chương trình đã giúp đưa hơn năm trăm ứng viên vào các hội đồng quản trị.</w:t>
      </w:r>
    </w:p>
    <w:p>
      <w:pPr>
        <w:spacing w:after="80"/>
      </w:pPr>
      <w:r>
        <w:rPr>
          <w:b w:val="0"/>
          <w:i w:val="0"/>
        </w:rPr>
        <w:t>Trừ khi bạn có danh tiếng trong toàn ngành, bạn sẽ muốn tự đưa mình đến sự chú ý của các hội đồng quản trị mà bạn nhắm tới thay vì chờ họ liên hệ với bạn. Kết nối với một chuyên gia săn tìm nhân sự điều hành là một bước quan trọng. Nếu bạn chưa quen biết trực tiếp một nhà tuyển dụng, thì ai đó trong mạng lưới cá nhân của bạn có khả năng biết một hoặc nhiều người, và thậm chí có thể biết một hai giám đốc. Khi chủ động giới thiệu bản thân với một nhà tuyển dụng hoặc giám đốc, điều thiết yếu là giải thích sự quan tâm của bạn đến việc phục vụ hội đồng quản trị và nhấn mạnh các kỹ năng quản trị của bạn hơn là chuyên môn quản lý và kỹ thuật, nêu bật những gì bạn sẽ mang lại một cách khác biệt cho phòng họp hội đồng quản trị. Những trách nhiệm trong quá khứ vẫn rất quan trọng, nhưng giờ đây bộ kỹ năng riêng biệt của bạn cho việc phục vụ hội đồng quản trị nên trở thành tâm điểm chú ý.</w:t>
      </w:r>
    </w:p>
    <w:p>
      <w:pPr>
        <w:spacing w:after="80"/>
      </w:pPr>
      <w:r>
        <w:rPr>
          <w:b w:val="0"/>
          <w:i w:val="0"/>
        </w:rPr>
        <w:t>Wilderotter đã giành được công việc giám đốc doanh nghiệp đầu tiên của mình bằng cách được bầu vào hội đồng quản trị của một hiệp hội thương mại trong ngành, National Cable Television Association. Vào thời điểm đó, bà là một phó chủ tịch phụ trách bán hàng và tiếp thị hai mươi tám tuổi của một công ty cung cấp dịch vụ lập hóa đơn cho ngành truyền hình cáp. Bà đã đầu tư rất nhiều vào vị trí của mình tại hiệp hội thương mại, dành nhiều giờ dài cho các chương trình của nó. Hầu hết các thành viên hội đồng quản trị khác đều là CEO của các nhà khai thác truyền hình cáp, những người có thể chứng kiến bà trong hành động. Chẳng bao lâu, CEO của American Cable Systems đã tiếp cận bà và nói: “Tôi rất muốn mời cô tham gia [hội đồng quản trị của chúng tôi]. Chúng tôi là một công ty đang phát triển và cần giúp đỡ!”</w:t>
      </w:r>
    </w:p>
    <w:p>
      <w:pPr>
        <w:spacing w:after="80"/>
      </w:pPr>
      <w:r>
        <w:rPr>
          <w:b w:val="0"/>
          <w:i w:val="0"/>
        </w:rPr>
        <w:t>Wilderotter, người vào thời điểm viết cuốn sách này đang ngồi trong năm hội đồng quản trị doanh nghiệp, bao gồm cả vị trí chủ tịch hội đồng quản trị tại Docusign, một công ty phần mềm và dịch vụ quản lý chữ ký điện tử và giao dịch kỹ thuật số, tin rằng nhiều ghế hội đồng quản trị của bà là sản phẩm của một nguyên tắc suốt đời rằng “kết nối mạng chính là làm việc</w:t>
      </w:r>
      <w:r>
        <w:rPr>
          <w:b w:val="0"/>
          <w:i/>
        </w:rPr>
        <w:t>,</w:t>
      </w:r>
      <w:r>
        <w:rPr>
          <w:b w:val="0"/>
          <w:i w:val="0"/>
        </w:rPr>
        <w:t>” chứ không phải một hoạt động tùy chọn. Bà giải thích lý do:</w:t>
      </w:r>
    </w:p>
    <w:p>
      <w:pPr>
        <w:spacing w:after="80"/>
      </w:pPr>
      <w:r>
        <w:rPr>
          <w:b w:val="0"/>
          <w:i w:val="0"/>
        </w:rPr>
        <w:t>Tôi có một sự thèm khát vô độ muốn hiểu điều gì khiến con người ta hành động như vậy. Tôi thích nghe câu chuyện của họ. Tôi thích tìm hiểu tại sao họ làm những điều họ làm và họ làm điều đó như thế nào. Và tất cả đều là những khoảnh khắc dạy học. Việc tò mò về người khác cũng cho phép họ hiểu bạn hơn. Đó là một con đường hai chiều. Nếu bạn cởi mở và tò mò và đặt câu hỏi về một người khác, họ có khả năng sẽ mở lòng. Và nếu họ mở lòng với bạn, bạn bỗng nhiên có một mối quan hệ, và, ai mà biết được, một ngày nào đó trên con đường phía trước điều đó có thể dẫn đến một cuộc điện thoại nơi họ nói: “Chúng tôi có một vị trí trống trong hội đồng quản trị của chúng tôi, và tôi thực sự thích bạn. Bạn có muốn thử ứng tuyển không?”</w:t>
      </w:r>
    </w:p>
    <w:p>
      <w:pPr>
        <w:pStyle w:val="Heading3"/>
      </w:pPr>
      <w:r>
        <w:rPr>
          <w:rFonts w:ascii="Calibri" w:hAnsi="Calibri"/>
          <w:b/>
          <w:i w:val="0"/>
          <w:sz w:val="26"/>
        </w:rPr>
        <w:t>Nâng Cao Hồ Sơ Của Bạn</w:t>
      </w:r>
    </w:p>
    <w:p>
      <w:pPr>
        <w:spacing w:after="80"/>
      </w:pPr>
      <w:r>
        <w:rPr>
          <w:b w:val="0"/>
          <w:i w:val="0"/>
        </w:rPr>
        <w:t>Khi bạn đã làm xong bài tập về nhà và tìm thấy một hoặc nhiều vị trí trống trong hội đồng quản trị có vẻ phù hợp với bạn, trước khi làm bất cứ điều gì khác, sẽ hữu ích nếu có một cuộc trò chuyện thẳng thắn với giám đốc điều hành hoặc CHRO của chính bạn. Quá thường xuyên, một nhà quản lý mới biết rằng nhà tuyển dụng của họ không cho phép phục vụ bên ngoài chỉ sau khi họ đã có lời đề nghị tham gia một hội đồng quản trị. Sự chấp thuận nội bộ là điều kiện tiên quyết, mặc dù đôi khi nó có thể phản tác dụng. (Ví dụ, khi trưởng bộ phận nhân sự của một công ty bày tỏ sự quan tâm của bà đến việc tham gia một hội đồng quản trị bên ngoài đang tìm kiếm một giám đốc mới, CEO của bà đã đề xuất chính mình thay vào đó.)</w:t>
      </w:r>
    </w:p>
    <w:p>
      <w:pPr>
        <w:spacing w:after="80"/>
      </w:pPr>
      <w:r>
        <w:rPr>
          <w:b w:val="0"/>
          <w:i w:val="0"/>
        </w:rPr>
        <w:t>Xin phép giám đốc điều hành của bạn trước cũng mang tính chỉ dẫn. Nếu CEO của bạn do dự trước yêu cầu đó (hoặc nếu bạn cần theo đuổi họ nhiều lần), họ có thể nghĩ rằng bạn chưa sẵn sàng cho một vị trí giám đốc. Đáng tiếc, triển vọng của bạn cho một vị trí bên ngoài có thể vì thế mà mờ nhạt đi bởi vì các công ty khác có khả năng sẽ gọi cho CEO của bạn về tư cách ứng viên của bạn. Nhưng nếu CEO phản hồi với sự nhiệt tình, điều đó có thể đóng vai trò như một người tham chiếu quý giá giúp bạn giành được một cuộc phỏng vấn hội đồng quản trị. Họ thậm chí có thể chủ động đẩy bạn về phía trước, đề nghị viết một lá thư ủng hộ hoặc giới thiệu bạn với các giám đốc bên ngoài trong chính hội đồng quản trị của bạn cũng như với các CEO khác mà họ biết.</w:t>
      </w:r>
    </w:p>
    <w:p>
      <w:pPr>
        <w:spacing w:after="80"/>
      </w:pPr>
      <w:r>
        <w:rPr>
          <w:b w:val="0"/>
          <w:i w:val="0"/>
        </w:rPr>
        <w:t>Ví dụ, một trong hai chúng tôi đang tìm kiếm các ứng viên giám đốc khi Otis Elevator Company tách ra khỏi United Technologies Corporation. Thương vụ tách ra cần xây dựng một hội đồng quản trị mới từ con số không. Chúng tôi đã hỏi CEO của Procter &amp; Gamble, David Taylor, liệu ông có nhà điều hành nào muốn cho tiếp xúc bên ngoài không, và ông đã nhiệt tình phản hồi về một trong những người báo cáo trực tiếp của mình, người mà ông đã nhắm tới như một người kế nhiệm tiềm năng. Được hỗ trợ bởi sự giới thiệu của Taylor, nhà điều hành đang lên đã giành được vị trí giám đốc bên ngoài tại Otis.</w:t>
      </w:r>
    </w:p>
    <w:p>
      <w:pPr>
        <w:spacing w:after="80"/>
      </w:pPr>
      <w:r>
        <w:rPr>
          <w:b w:val="0"/>
          <w:i w:val="0"/>
        </w:rPr>
        <w:t>Cơ hội giành được một ghế hội đồng quản trị bên ngoài của bạn tăng lên nếu bạn tình cờ đang làm việc cho hoặc điều hành một công ty có danh tiếng xuất sắc. Ngược lại, nếu công ty của bạn đang trải qua một giai đoạn khó khăn—đặc biệt là khi vừa thoát khỏi phá sản hoặc đang bị điều tra—một hội đồng quản trị khác sẽ suy nghĩ kỹ trước khi mời bạn trở thành ứng viên chung kết.</w:t>
      </w:r>
    </w:p>
    <w:p>
      <w:pPr>
        <w:spacing w:after="80"/>
      </w:pPr>
      <w:r>
        <w:rPr>
          <w:b w:val="0"/>
          <w:i w:val="0"/>
        </w:rPr>
        <w:t>Một trong hai chúng tôi từng giới thiệu một nhà điều hành từ nhà sản xuất chip Nvidia cho một ghế hội đồng quản trị ở nơi khác khi công ty này vẫn còn ít được biết đến bên ngoài ngành công nghệ. Giám đốc chủ trì của công ty tuyển dụng nói rằng ông chưa bao giờ nghe nói về Nvidia và đã loại nhà điều hành đó khỏi việc cân nhắc tiếp theo. Khi Nvidia sau đó nổi lên như nhà sản xuất hàng đầu về phần cứng và phần mềm AI, giám đốc tuyển dụng đã muộn màng tìm cách đưa chính nhà điều hành đó trở lại nhóm ứng viên. Nhưng cơ hội đã đóng lại: “Giờ đã quá muộn,” chúng tôi đáp. “Ai đó đã giành được anh ấy rồi.”</w:t>
      </w:r>
    </w:p>
    <w:p>
      <w:pPr>
        <w:pStyle w:val="Heading3"/>
      </w:pPr>
      <w:r>
        <w:rPr>
          <w:rFonts w:ascii="Calibri" w:hAnsi="Calibri"/>
          <w:b/>
          <w:i w:val="0"/>
          <w:sz w:val="26"/>
        </w:rPr>
        <w:t>Chuẩn bị Sơ yếu lý lịch hướng đến hội đồng quản trị</w:t>
      </w:r>
    </w:p>
    <w:p>
      <w:pPr>
        <w:spacing w:after="80"/>
      </w:pPr>
      <w:r>
        <w:rPr>
          <w:b w:val="0"/>
          <w:i w:val="0"/>
        </w:rPr>
        <w:t>Theo kinh nghiệm của chúng tôi, một số ứng viên mắc sai lầm khi viết sơ yếu lý lịch dài đến vài trang. Đó không phải là điều mà hội đồng quản trị tìm kiếm, và các giám đốc cũng không có thời gian để xem xét hết những chi tiết đó. Bạn sẽ muốn điều chỉnh sơ yếu lý lịch của mình cho phù hợp với hội đồng quản trị mà bạn đang nhắm đến và giữ nó ngắn gọn—không quá một hoặc hai trang, tập trung vào kỹ năng quản trị và kinh nghiệm của bạn. Bạn muốn phần giới thiệu bản thân của mình nằm trong chồng hồ sơ ngắn gọn với đánh giá "Trông thú vị đấy." Bạn có thể truyền đạt câu chuyện đầy đủ hơn của mình sau đó khi gặp trực tiếp.</w:t>
      </w:r>
    </w:p>
    <w:p>
      <w:pPr>
        <w:spacing w:after="80"/>
      </w:pPr>
      <w:r>
        <w:rPr>
          <w:b w:val="0"/>
          <w:i w:val="0"/>
        </w:rPr>
        <w:t>Hình 2-1 trình bày một sơ yếu lý lịch hướng đến hội đồng quản trị, cho thấy những gì một ứng viên sẽ mang đến phòng họp hội đồng quản trị mà thông thường không xuất hiện trên sơ yếu lý lịch xin việc. Một số người quan sát gợi ý rằng các từ khóa nên được in đậm. Khi bạn xem xét sơ yếu lý lịch này, hãy tự hỏi những cụm từ nào bạn có thể muốn nhấn mạnh trong sơ yếu lý lịch hướng đến hội đồng quản trị của chính mình.</w:t>
      </w:r>
    </w:p>
    <w:p>
      <w:pPr>
        <w:spacing w:after="160"/>
        <w:jc w:val="center"/>
      </w:pPr>
      <w:r>
        <w:rPr>
          <w:rFonts w:ascii="Calibri" w:hAnsi="Calibri"/>
          <w:b/>
          <w:i/>
          <w:sz w:val="19"/>
        </w:rPr>
        <w:t>HÌNH 2-1</w:t>
      </w:r>
    </w:p>
    <w:p>
      <w:pPr>
        <w:spacing w:after="160"/>
        <w:jc w:val="center"/>
      </w:pPr>
      <w:r>
        <w:rPr>
          <w:rFonts w:ascii="Calibri" w:hAnsi="Calibri"/>
          <w:b/>
          <w:i/>
          <w:sz w:val="19"/>
        </w:rPr>
        <w:t>Sơ yếu lý lịch hướng đến hội đồng quản trị của Katina Dorton</w:t>
      </w:r>
    </w:p>
    <w:p>
      <w:pPr>
        <w:jc w:val="center"/>
      </w:pPr>
      <w:r>
        <w:drawing>
          <wp:inline xmlns:a="http://schemas.openxmlformats.org/drawingml/2006/main" xmlns:pic="http://schemas.openxmlformats.org/drawingml/2006/picture">
            <wp:extent cx="5189219" cy="8229598"/>
            <wp:docPr id="4" name="Picture 4"/>
            <wp:cNvGraphicFramePr>
              <a:graphicFrameLocks noChangeAspect="1"/>
            </wp:cNvGraphicFramePr>
            <a:graphic>
              <a:graphicData uri="http://schemas.openxmlformats.org/drawingml/2006/picture">
                <pic:pic>
                  <pic:nvPicPr>
                    <pic:cNvPr id="0" name="image_rsrc50B.jpg"/>
                    <pic:cNvPicPr/>
                  </pic:nvPicPr>
                  <pic:blipFill>
                    <a:blip r:embed="rId11"/>
                    <a:stretch>
                      <a:fillRect/>
                    </a:stretch>
                  </pic:blipFill>
                  <pic:spPr>
                    <a:xfrm>
                      <a:off x="0" y="0"/>
                      <a:ext cx="5189219" cy="8229598"/>
                    </a:xfrm>
                    <a:prstGeom prst="rect"/>
                  </pic:spPr>
                </pic:pic>
              </a:graphicData>
            </a:graphic>
          </wp:inline>
        </w:drawing>
      </w:r>
    </w:p>
    <w:p>
      <w:pPr>
        <w:spacing w:after="160"/>
        <w:jc w:val="center"/>
      </w:pPr>
      <w:r>
        <w:rPr>
          <w:rFonts w:ascii="Calibri" w:hAnsi="Calibri"/>
          <w:b w:val="0"/>
          <w:i/>
          <w:sz w:val="19"/>
        </w:rPr>
        <w:t>Nguồn:</w:t>
      </w:r>
      <w:r>
        <w:rPr>
          <w:rFonts w:ascii="Calibri" w:hAnsi="Calibri"/>
          <w:b w:val="0"/>
          <w:i/>
          <w:sz w:val="19"/>
        </w:rPr>
        <w:t xml:space="preserve"> Katina Dorton, với sự cho phép.</w:t>
      </w:r>
    </w:p>
    <w:p>
      <w:pPr>
        <w:spacing w:after="80"/>
      </w:pPr>
      <w:r>
        <w:rPr>
          <w:b w:val="0"/>
          <w:i w:val="0"/>
        </w:rPr>
        <w:t>Bạn sẽ nhận thấy nội dung hướng đến hội đồng quản trị, bao gồm đề cập sớm về việc bà từng giữ chức CFO cho một công ty công nghệ sinh học tư nhân và trước đó từng làm chuyên viên ngân hàng đầu tư tại Morgan Stanley. Sau đó, bà nói rõ ràng về kinh nghiệm giám đốc của mình, nhấn mạnh các vị trí và bổ nhiệm của bà trong nhiều hội đồng quản trị khác nhau. Bằng cách làm nổi bật kinh nghiệm phục vụ hội đồng quản trị trước đây, bà cho thấy rằng bà đã được các công ty khác công nhận là xứng đáng ngồi vào hội đồng quản trị và mang đến kinh nghiệm thực tế.</w:t>
      </w:r>
    </w:p>
    <w:p>
      <w:pPr>
        <w:spacing w:after="80"/>
      </w:pPr>
      <w:r>
        <w:rPr>
          <w:b w:val="0"/>
          <w:i w:val="0"/>
        </w:rPr>
        <w:t>Sơ yếu lý lịch hướng đến hội đồng quản trị là danh thiếp đầu tiên của bạn, và một cách hữu ích để kiểm tra trước sức mạnh của nó là đưa bản nháp cho một vài người kỳ cựu trong phòng họp hội đồng quản trị xem qua. Bạn sẽ muốn hỏi: Nó có làm nổi bật một cách hiệu quả những trải nghiệm chuyên môn và năng lực lãnh đạo mà các giám đốc mong muốn nhất được thấy tại bàn của họ không? Bạn có mang đến chuyên môn chức năng và kinh nghiệm lãi lỗ cho phòng họp hội đồng quản trị không? Bạn có thành công trong các vai trò quản lý của mình không? Bạn có tìm cách củng cố hiểu biết của mình về nghề quản trị thông qua các trải nghiệm học hỏi và chương trình đào tạo không? Bộ kỹ năng đặc biệt của bạn cho việc phục vụ hội đồng quản trị là gì? Còn có những dấu hiệu nào khác cho thấy bạn xứng đáng ngồi vào hội đồng quản trị không? Bạn đã từng phục vụ trong hội đồng quản trị vì lợi nhuận hoặc phi lợi nhuận chưa? Và sơ yếu lý lịch có dài không quá một hoặc hai trang không?</w:t>
      </w:r>
    </w:p>
    <w:p>
      <w:pPr>
        <w:pStyle w:val="Heading3"/>
      </w:pPr>
      <w:r>
        <w:rPr>
          <w:rFonts w:ascii="Calibri" w:hAnsi="Calibri"/>
          <w:b/>
          <w:i w:val="0"/>
          <w:sz w:val="26"/>
        </w:rPr>
        <w:t>Thực hiện thẩm định</w:t>
      </w:r>
    </w:p>
    <w:p>
      <w:pPr>
        <w:spacing w:after="80"/>
      </w:pPr>
      <w:r>
        <w:rPr>
          <w:b w:val="0"/>
          <w:i w:val="0"/>
        </w:rPr>
        <w:t xml:space="preserve">Mặc dù nhiệm kỳ trước đây trong một hội đồng quản trị khiến bạn trở thành ứng viên tốt hơn cho các hội đồng quản trị trong tương lai, nhưng việc tham gia vào </w:t>
      </w:r>
      <w:r>
        <w:rPr>
          <w:b w:val="0"/>
          <w:i/>
        </w:rPr>
        <w:t>sai</w:t>
      </w:r>
      <w:r>
        <w:rPr>
          <w:b w:val="0"/>
          <w:i w:val="0"/>
        </w:rPr>
        <w:t xml:space="preserve"> hội đồng quản trị có thể trở thành gánh nặng cho sự nghiệp của bạn. Không có gì ngạc nhiên khi các giám đốc liên quan đến gian lận tài chính của một công ty có thể phải đối mặt với các hình phạt về danh tiếng ngoài việc mất ghế trong hội đồng quản trị. Đáng ngạc nhiên hơn, họ cũng có thể phải đối mặt với các hình phạt nghề nghiệp khi họ bất đồng với cổ đông về những vấn đề minh bạch như thù lao điều hành. Ngay cả những giám đốc không chịu trách nhiệm cá nhân về một sự kiện bất lợi của hội đồng quản trị—ví dụ như kiện tụng gian lận—cũng có thể bị tổn hại danh tiếng do liên đới, khiến họ ít có khả năng được tái bổ nhiệm hoặc được bầu làm chủ tịch hơn. Những hậu quả này nhấn mạnh tầm quan trọng của việc thẩm định khi cân nhắc thành viên hội đồng quản trị. Điều từng đơn giản được xem như một niềm tự hào trong sự nghiệp của bạn cũng có thể trở thành một vết nhơ kéo lùi triển vọng hội đồng quản trị tương lai của bạn.1</w:t>
      </w:r>
    </w:p>
    <w:p>
      <w:pPr>
        <w:spacing w:after="80"/>
      </w:pPr>
      <w:r>
        <w:rPr>
          <w:b w:val="0"/>
          <w:i w:val="0"/>
        </w:rPr>
        <w:t>Việc thẩm định của bạn có thể giúp bạn đánh giá liệu có nên tham gia vào một hội đồng quản trị đã thể hiện sự quan tâm đến bạn hay không. Trong số các chủ đề để bạn tự nghiên cứu: Hội đồng quản trị có được lãnh đạo tốt bởi chủ tịch hoặc giám đốc chính không? Hội đồng quản trị và các ủy ban của nó có thực hiện tự đánh giá hàng năm không? Hội đồng quản trị có thường xuyên làm mới thành viên của mình không? Các giám đốc có được bầu lại hàng năm không? Công ty có thất bại trong việc áp dụng poison pill (một biện pháp chống thâu tóm) không? Thù lao điều hành có tương tự như trong nhóm cùng ngành của công ty không? Các giám đốc điều hành và giám đốc có được thưởng đáng kể bằng quyền sở hữu cổ phần không? Nói cách khác, bạn sẽ muốn biết liệu công ty có được quản trị tốt không. Để làm điều này, các xếp hạng công khai của Institutional Shareholder Services (ISS) có thể cung cấp một bản tóm tắt có giá trị. Như xếp hạng của ISS cho thấy, xếp hạng quản trị khác nhau đáng kể giữa các công ty (xem bảng 2-1). Xét mọi khía cạnh, những công ty được quản trị tốt hơn là mục tiêu tốt hơn cho bạn.</w:t>
      </w:r>
    </w:p>
    <w:tbl>
      <w:tblPr>
        <w:tblStyle w:val="TableGrid"/>
        <w:tblW w:type="auto" w:w="0"/>
        <w:tblLook w:firstColumn="1" w:firstRow="1" w:lastColumn="0" w:lastRow="0" w:noHBand="0" w:noVBand="1" w:val="04A0"/>
      </w:tblPr>
      <w:tblGrid>
        <w:gridCol w:w="1170"/>
        <w:gridCol w:w="1170"/>
        <w:gridCol w:w="1170"/>
        <w:gridCol w:w="1170"/>
        <w:gridCol w:w="1170"/>
        <w:gridCol w:w="1170"/>
        <w:gridCol w:w="1170"/>
        <w:gridCol w:w="1170"/>
      </w:tblGrid>
      <w:tr>
        <w:tc>
          <w:tcPr>
            <w:tcW w:type="dxa" w:w="9360"/>
            <w:gridSpan w:val="8"/>
          </w:tcPr>
          <w:p>
            <w:r/>
            <w:r>
              <w:rPr>
                <w:b/>
                <w:i w:val="0"/>
                <w:sz w:val="19"/>
              </w:rPr>
              <w:t>BẢNG 2-1</w:t>
            </w:r>
            <w:r>
              <w:br/>
            </w:r>
            <w:r>
              <w:rPr>
                <w:b/>
                <w:i w:val="0"/>
                <w:sz w:val="19"/>
              </w:rPr>
              <w:t>Năm công ty sản phẩm tiêu dùng lớn nhất Hoa Kỳ và xếp hạng quản trị của Institutional Shareholder Services, 2024 và 2025</w:t>
            </w:r>
          </w:p>
        </w:tc>
      </w:tr>
      <w:tr>
        <w:tc>
          <w:tcPr>
            <w:tcW w:type="dxa" w:w="1170"/>
          </w:tcPr>
          <w:p>
            <w:r/>
            <w:r>
              <w:rPr>
                <w:b w:val="0"/>
                <w:i w:val="0"/>
                <w:sz w:val="19"/>
              </w:rPr>
              <w:t>CÔNG TY</w:t>
            </w:r>
          </w:p>
        </w:tc>
        <w:tc>
          <w:tcPr>
            <w:tcW w:type="dxa" w:w="1170"/>
          </w:tcPr>
          <w:p>
            <w:r/>
            <w:r>
              <w:rPr>
                <w:b w:val="0"/>
                <w:i w:val="0"/>
                <w:sz w:val="19"/>
              </w:rPr>
              <w:t>NHÂN VIÊN 2024</w:t>
            </w:r>
          </w:p>
        </w:tc>
        <w:tc>
          <w:tcPr>
            <w:tcW w:type="dxa" w:w="1170"/>
          </w:tcPr>
          <w:p>
            <w:r/>
            <w:r>
              <w:rPr>
                <w:b w:val="0"/>
                <w:i w:val="0"/>
                <w:sz w:val="19"/>
              </w:rPr>
              <w:t>DOANH THU HÀNG NĂM (TỶ USD) 2025</w:t>
            </w:r>
          </w:p>
        </w:tc>
        <w:tc>
          <w:tcPr>
            <w:tcW w:type="dxa" w:w="1170"/>
          </w:tcPr>
          <w:p>
            <w:r/>
            <w:r>
              <w:rPr>
                <w:b w:val="0"/>
                <w:i w:val="0"/>
                <w:sz w:val="19"/>
              </w:rPr>
              <w:t>QUẢN TRỊ (CHẤT LƯỢNG TỔNG THỂ) 2025</w:t>
            </w:r>
          </w:p>
        </w:tc>
        <w:tc>
          <w:tcPr>
            <w:tcW w:type="dxa" w:w="1170"/>
          </w:tcPr>
          <w:p>
            <w:r/>
            <w:r>
              <w:rPr>
                <w:b w:val="0"/>
                <w:i w:val="0"/>
                <w:sz w:val="19"/>
              </w:rPr>
              <w:t>KIỂM TOÁN</w:t>
            </w:r>
          </w:p>
        </w:tc>
        <w:tc>
          <w:tcPr>
            <w:tcW w:type="dxa" w:w="1170"/>
          </w:tcPr>
          <w:p>
            <w:r/>
            <w:r>
              <w:rPr>
                <w:b w:val="0"/>
                <w:i w:val="0"/>
                <w:sz w:val="19"/>
              </w:rPr>
              <w:t>HỘI ĐỒNG QUẢN TRỊ</w:t>
            </w:r>
          </w:p>
        </w:tc>
        <w:tc>
          <w:tcPr>
            <w:tcW w:type="dxa" w:w="1170"/>
          </w:tcPr>
          <w:p>
            <w:r/>
            <w:r>
              <w:rPr>
                <w:b w:val="0"/>
                <w:i w:val="0"/>
                <w:sz w:val="19"/>
              </w:rPr>
              <w:t>QUYỀN CỔ ĐÔNG</w:t>
            </w:r>
          </w:p>
        </w:tc>
        <w:tc>
          <w:tcPr>
            <w:tcW w:type="dxa" w:w="1170"/>
          </w:tcPr>
          <w:p>
            <w:r/>
            <w:r>
              <w:rPr>
                <w:b w:val="0"/>
                <w:i w:val="0"/>
                <w:sz w:val="19"/>
              </w:rPr>
              <w:t>THÙ LAO</w:t>
            </w:r>
          </w:p>
        </w:tc>
      </w:tr>
      <w:tr>
        <w:tc>
          <w:tcPr>
            <w:tcW w:type="dxa" w:w="1170"/>
          </w:tcPr>
          <w:p>
            <w:r/>
            <w:r>
              <w:rPr>
                <w:b w:val="0"/>
                <w:i w:val="0"/>
                <w:sz w:val="19"/>
              </w:rPr>
              <w:t>Procter &amp; Gamble</w:t>
            </w:r>
          </w:p>
        </w:tc>
        <w:tc>
          <w:tcPr>
            <w:tcW w:type="dxa" w:w="1170"/>
          </w:tcPr>
          <w:p>
            <w:r/>
            <w:r>
              <w:rPr>
                <w:b w:val="0"/>
                <w:i w:val="0"/>
                <w:sz w:val="19"/>
              </w:rPr>
              <w:t>108,000</w:t>
            </w:r>
          </w:p>
        </w:tc>
        <w:tc>
          <w:tcPr>
            <w:tcW w:type="dxa" w:w="1170"/>
          </w:tcPr>
          <w:p>
            <w:r/>
            <w:r>
              <w:rPr>
                <w:b w:val="0"/>
                <w:i w:val="0"/>
                <w:sz w:val="19"/>
              </w:rPr>
              <w:t>$84.0</w:t>
            </w:r>
          </w:p>
        </w:tc>
        <w:tc>
          <w:tcPr>
            <w:tcW w:type="dxa" w:w="1170"/>
          </w:tcPr>
          <w:p>
            <w:r/>
            <w:r>
              <w:rPr>
                <w:b w:val="0"/>
                <w:i w:val="0"/>
                <w:sz w:val="19"/>
              </w:rPr>
              <w:t>2</w:t>
            </w:r>
          </w:p>
        </w:tc>
        <w:tc>
          <w:tcPr>
            <w:tcW w:type="dxa" w:w="1170"/>
          </w:tcPr>
          <w:p>
            <w:r/>
            <w:r>
              <w:rPr>
                <w:b w:val="0"/>
                <w:i w:val="0"/>
                <w:sz w:val="19"/>
              </w:rPr>
              <w:t>7</w:t>
            </w:r>
          </w:p>
        </w:tc>
        <w:tc>
          <w:tcPr>
            <w:tcW w:type="dxa" w:w="1170"/>
          </w:tcPr>
          <w:p>
            <w:r/>
            <w:r>
              <w:rPr>
                <w:b w:val="0"/>
                <w:i w:val="0"/>
                <w:sz w:val="19"/>
              </w:rPr>
              <w:t>4</w:t>
            </w:r>
          </w:p>
        </w:tc>
        <w:tc>
          <w:tcPr>
            <w:tcW w:type="dxa" w:w="1170"/>
          </w:tcPr>
          <w:p>
            <w:r/>
            <w:r>
              <w:rPr>
                <w:b w:val="0"/>
                <w:i w:val="0"/>
                <w:sz w:val="19"/>
              </w:rPr>
              <w:t>5</w:t>
            </w:r>
          </w:p>
        </w:tc>
        <w:tc>
          <w:tcPr>
            <w:tcW w:type="dxa" w:w="1170"/>
          </w:tcPr>
          <w:p>
            <w:r/>
            <w:r>
              <w:rPr>
                <w:b w:val="0"/>
                <w:i w:val="0"/>
                <w:sz w:val="19"/>
              </w:rPr>
              <w:t>1</w:t>
            </w:r>
          </w:p>
        </w:tc>
      </w:tr>
      <w:tr>
        <w:tc>
          <w:tcPr>
            <w:tcW w:type="dxa" w:w="1170"/>
          </w:tcPr>
          <w:p>
            <w:r/>
            <w:r>
              <w:rPr>
                <w:b w:val="0"/>
                <w:i w:val="0"/>
                <w:sz w:val="19"/>
              </w:rPr>
              <w:t>PepsiCo</w:t>
            </w:r>
          </w:p>
        </w:tc>
        <w:tc>
          <w:tcPr>
            <w:tcW w:type="dxa" w:w="1170"/>
          </w:tcPr>
          <w:p>
            <w:r/>
            <w:r>
              <w:rPr>
                <w:b w:val="0"/>
                <w:i w:val="0"/>
                <w:sz w:val="19"/>
              </w:rPr>
              <w:t>319,000</w:t>
            </w:r>
          </w:p>
        </w:tc>
        <w:tc>
          <w:tcPr>
            <w:tcW w:type="dxa" w:w="1170"/>
          </w:tcPr>
          <w:p>
            <w:r/>
            <w:r>
              <w:rPr>
                <w:b w:val="0"/>
                <w:i w:val="0"/>
                <w:sz w:val="19"/>
              </w:rPr>
              <w:t>$91.9</w:t>
            </w:r>
          </w:p>
        </w:tc>
        <w:tc>
          <w:tcPr>
            <w:tcW w:type="dxa" w:w="1170"/>
          </w:tcPr>
          <w:p>
            <w:r/>
            <w:r>
              <w:rPr>
                <w:b w:val="0"/>
                <w:i w:val="0"/>
                <w:sz w:val="19"/>
              </w:rPr>
              <w:t>4</w:t>
            </w:r>
          </w:p>
        </w:tc>
        <w:tc>
          <w:tcPr>
            <w:tcW w:type="dxa" w:w="1170"/>
          </w:tcPr>
          <w:p>
            <w:r/>
            <w:r>
              <w:rPr>
                <w:b w:val="0"/>
                <w:i w:val="0"/>
                <w:sz w:val="19"/>
              </w:rPr>
              <w:t>8</w:t>
            </w:r>
          </w:p>
        </w:tc>
        <w:tc>
          <w:tcPr>
            <w:tcW w:type="dxa" w:w="1170"/>
          </w:tcPr>
          <w:p>
            <w:r/>
            <w:r>
              <w:rPr>
                <w:b w:val="0"/>
                <w:i w:val="0"/>
                <w:sz w:val="19"/>
              </w:rPr>
              <w:t>5</w:t>
            </w:r>
          </w:p>
        </w:tc>
        <w:tc>
          <w:tcPr>
            <w:tcW w:type="dxa" w:w="1170"/>
          </w:tcPr>
          <w:p>
            <w:r/>
            <w:r>
              <w:rPr>
                <w:b w:val="0"/>
                <w:i w:val="0"/>
                <w:sz w:val="19"/>
              </w:rPr>
              <w:t>3</w:t>
            </w:r>
          </w:p>
        </w:tc>
        <w:tc>
          <w:tcPr>
            <w:tcW w:type="dxa" w:w="1170"/>
          </w:tcPr>
          <w:p>
            <w:r/>
            <w:r>
              <w:rPr>
                <w:b w:val="0"/>
                <w:i w:val="0"/>
                <w:sz w:val="19"/>
              </w:rPr>
              <w:t>3</w:t>
            </w:r>
          </w:p>
        </w:tc>
      </w:tr>
      <w:tr>
        <w:tc>
          <w:tcPr>
            <w:tcW w:type="dxa" w:w="1170"/>
          </w:tcPr>
          <w:p>
            <w:r/>
            <w:r>
              <w:rPr>
                <w:b w:val="0"/>
                <w:i w:val="0"/>
                <w:sz w:val="19"/>
              </w:rPr>
              <w:t>Archer-Daniels-Midland</w:t>
            </w:r>
          </w:p>
        </w:tc>
        <w:tc>
          <w:tcPr>
            <w:tcW w:type="dxa" w:w="1170"/>
          </w:tcPr>
          <w:p>
            <w:r/>
            <w:r>
              <w:rPr>
                <w:b w:val="0"/>
                <w:i w:val="0"/>
                <w:sz w:val="19"/>
              </w:rPr>
              <w:t>44,000</w:t>
            </w:r>
          </w:p>
        </w:tc>
        <w:tc>
          <w:tcPr>
            <w:tcW w:type="dxa" w:w="1170"/>
          </w:tcPr>
          <w:p>
            <w:r/>
            <w:r>
              <w:rPr>
                <w:b w:val="0"/>
                <w:i w:val="0"/>
                <w:sz w:val="19"/>
              </w:rPr>
              <w:t>$85.5</w:t>
            </w:r>
          </w:p>
        </w:tc>
        <w:tc>
          <w:tcPr>
            <w:tcW w:type="dxa" w:w="1170"/>
          </w:tcPr>
          <w:p>
            <w:r/>
            <w:r>
              <w:rPr>
                <w:b w:val="0"/>
                <w:i w:val="0"/>
                <w:sz w:val="19"/>
              </w:rPr>
              <w:t>9</w:t>
            </w:r>
          </w:p>
        </w:tc>
        <w:tc>
          <w:tcPr>
            <w:tcW w:type="dxa" w:w="1170"/>
          </w:tcPr>
          <w:p>
            <w:r/>
            <w:r>
              <w:rPr>
                <w:b w:val="0"/>
                <w:i w:val="0"/>
                <w:sz w:val="19"/>
              </w:rPr>
              <w:t>10</w:t>
            </w:r>
          </w:p>
        </w:tc>
        <w:tc>
          <w:tcPr>
            <w:tcW w:type="dxa" w:w="1170"/>
          </w:tcPr>
          <w:p>
            <w:r/>
            <w:r>
              <w:rPr>
                <w:b w:val="0"/>
                <w:i w:val="0"/>
                <w:sz w:val="19"/>
              </w:rPr>
              <w:t>9</w:t>
            </w:r>
          </w:p>
        </w:tc>
        <w:tc>
          <w:tcPr>
            <w:tcW w:type="dxa" w:w="1170"/>
          </w:tcPr>
          <w:p>
            <w:r/>
            <w:r>
              <w:rPr>
                <w:b w:val="0"/>
                <w:i w:val="0"/>
                <w:sz w:val="19"/>
              </w:rPr>
              <w:t>1</w:t>
            </w:r>
          </w:p>
        </w:tc>
        <w:tc>
          <w:tcPr>
            <w:tcW w:type="dxa" w:w="1170"/>
          </w:tcPr>
          <w:p>
            <w:r/>
            <w:r>
              <w:rPr>
                <w:b w:val="0"/>
                <w:i w:val="0"/>
                <w:sz w:val="19"/>
              </w:rPr>
              <w:t>2</w:t>
            </w:r>
          </w:p>
        </w:tc>
      </w:tr>
      <w:tr>
        <w:tc>
          <w:tcPr>
            <w:tcW w:type="dxa" w:w="1170"/>
          </w:tcPr>
          <w:p>
            <w:r/>
            <w:r>
              <w:rPr>
                <w:b w:val="0"/>
                <w:i w:val="0"/>
                <w:sz w:val="19"/>
              </w:rPr>
              <w:t>Sysco</w:t>
            </w:r>
          </w:p>
        </w:tc>
        <w:tc>
          <w:tcPr>
            <w:tcW w:type="dxa" w:w="1170"/>
          </w:tcPr>
          <w:p>
            <w:r/>
            <w:r>
              <w:rPr>
                <w:b w:val="0"/>
                <w:i w:val="0"/>
                <w:sz w:val="19"/>
              </w:rPr>
              <w:t>76,000</w:t>
            </w:r>
          </w:p>
        </w:tc>
        <w:tc>
          <w:tcPr>
            <w:tcW w:type="dxa" w:w="1170"/>
          </w:tcPr>
          <w:p>
            <w:r/>
            <w:r>
              <w:rPr>
                <w:b w:val="0"/>
                <w:i w:val="0"/>
                <w:sz w:val="19"/>
              </w:rPr>
              <w:t>$78.8</w:t>
            </w:r>
          </w:p>
        </w:tc>
        <w:tc>
          <w:tcPr>
            <w:tcW w:type="dxa" w:w="1170"/>
          </w:tcPr>
          <w:p>
            <w:r/>
            <w:r>
              <w:rPr>
                <w:b w:val="0"/>
                <w:i w:val="0"/>
                <w:sz w:val="19"/>
              </w:rPr>
              <w:t>5</w:t>
            </w:r>
          </w:p>
        </w:tc>
        <w:tc>
          <w:tcPr>
            <w:tcW w:type="dxa" w:w="1170"/>
          </w:tcPr>
          <w:p>
            <w:r/>
            <w:r>
              <w:rPr>
                <w:b w:val="0"/>
                <w:i w:val="0"/>
                <w:sz w:val="19"/>
              </w:rPr>
              <w:t>4</w:t>
            </w:r>
          </w:p>
        </w:tc>
        <w:tc>
          <w:tcPr>
            <w:tcW w:type="dxa" w:w="1170"/>
          </w:tcPr>
          <w:p>
            <w:r/>
            <w:r>
              <w:rPr>
                <w:b w:val="0"/>
                <w:i w:val="0"/>
                <w:sz w:val="19"/>
              </w:rPr>
              <w:t>8</w:t>
            </w:r>
          </w:p>
        </w:tc>
        <w:tc>
          <w:tcPr>
            <w:tcW w:type="dxa" w:w="1170"/>
          </w:tcPr>
          <w:p>
            <w:r/>
            <w:r>
              <w:rPr>
                <w:b w:val="0"/>
                <w:i w:val="0"/>
                <w:sz w:val="19"/>
              </w:rPr>
              <w:t>6</w:t>
            </w:r>
          </w:p>
        </w:tc>
        <w:tc>
          <w:tcPr>
            <w:tcW w:type="dxa" w:w="1170"/>
          </w:tcPr>
          <w:p>
            <w:r/>
            <w:r>
              <w:rPr>
                <w:b w:val="0"/>
                <w:i w:val="0"/>
                <w:sz w:val="19"/>
              </w:rPr>
              <w:t>3</w:t>
            </w:r>
          </w:p>
        </w:tc>
      </w:tr>
      <w:tr>
        <w:tc>
          <w:tcPr>
            <w:tcW w:type="dxa" w:w="1170"/>
          </w:tcPr>
          <w:p>
            <w:r/>
            <w:r>
              <w:rPr>
                <w:b w:val="0"/>
                <w:i w:val="0"/>
                <w:sz w:val="19"/>
              </w:rPr>
              <w:t>Tyson Foods</w:t>
            </w:r>
          </w:p>
        </w:tc>
        <w:tc>
          <w:tcPr>
            <w:tcW w:type="dxa" w:w="1170"/>
          </w:tcPr>
          <w:p>
            <w:r/>
            <w:r>
              <w:rPr>
                <w:b w:val="0"/>
                <w:i w:val="0"/>
                <w:sz w:val="19"/>
              </w:rPr>
              <w:t>138,000</w:t>
            </w:r>
          </w:p>
        </w:tc>
        <w:tc>
          <w:tcPr>
            <w:tcW w:type="dxa" w:w="1170"/>
          </w:tcPr>
          <w:p>
            <w:r/>
            <w:r>
              <w:rPr>
                <w:b w:val="0"/>
                <w:i w:val="0"/>
                <w:sz w:val="19"/>
              </w:rPr>
              <w:t>$53.3</w:t>
            </w:r>
          </w:p>
        </w:tc>
        <w:tc>
          <w:tcPr>
            <w:tcW w:type="dxa" w:w="1170"/>
          </w:tcPr>
          <w:p>
            <w:r/>
            <w:r>
              <w:rPr>
                <w:b w:val="0"/>
                <w:i w:val="0"/>
                <w:sz w:val="19"/>
              </w:rPr>
              <w:t>10</w:t>
            </w:r>
          </w:p>
        </w:tc>
        <w:tc>
          <w:tcPr>
            <w:tcW w:type="dxa" w:w="1170"/>
          </w:tcPr>
          <w:p>
            <w:r/>
            <w:r>
              <w:rPr>
                <w:b w:val="0"/>
                <w:i w:val="0"/>
                <w:sz w:val="19"/>
              </w:rPr>
              <w:t>10</w:t>
            </w:r>
          </w:p>
        </w:tc>
        <w:tc>
          <w:tcPr>
            <w:tcW w:type="dxa" w:w="1170"/>
          </w:tcPr>
          <w:p>
            <w:r/>
            <w:r>
              <w:rPr>
                <w:b w:val="0"/>
                <w:i w:val="0"/>
                <w:sz w:val="19"/>
              </w:rPr>
              <w:t>10</w:t>
            </w:r>
          </w:p>
        </w:tc>
        <w:tc>
          <w:tcPr>
            <w:tcW w:type="dxa" w:w="1170"/>
          </w:tcPr>
          <w:p>
            <w:r/>
            <w:r>
              <w:rPr>
                <w:b w:val="0"/>
                <w:i w:val="0"/>
                <w:sz w:val="19"/>
              </w:rPr>
              <w:t>10</w:t>
            </w:r>
          </w:p>
        </w:tc>
        <w:tc>
          <w:tcPr>
            <w:tcW w:type="dxa" w:w="1170"/>
          </w:tcPr>
          <w:p>
            <w:r/>
            <w:r>
              <w:rPr>
                <w:b w:val="0"/>
                <w:i w:val="0"/>
                <w:sz w:val="19"/>
              </w:rPr>
              <w:t>9</w:t>
            </w:r>
          </w:p>
        </w:tc>
      </w:tr>
      <w:tr>
        <w:tc>
          <w:tcPr>
            <w:tcW w:type="dxa" w:w="9360"/>
            <w:gridSpan w:val="8"/>
          </w:tcPr>
          <w:p>
            <w:r/>
            <w:r>
              <w:rPr>
                <w:b w:val="0"/>
                <w:i/>
                <w:sz w:val="19"/>
              </w:rPr>
              <w:t>Nguồn:</w:t>
            </w:r>
            <w:r>
              <w:rPr>
                <w:b w:val="0"/>
                <w:i w:val="0"/>
                <w:sz w:val="19"/>
              </w:rPr>
              <w:t xml:space="preserve"> Institutional Shareholder Services, điểm chất lượng quản trị doanh nghiệp được báo cáo trong hồ sơ công ty trên Yahoo Finance cho các công ty cụ thể tại https://finance.yahoo.com. Thang điểm từ 1 (tốt nhất) đến 10 (kém nhất). Chất lượng rủi ro quản trị tổng thể tính đến ngày 1 tháng 7 năm 2025; điểm thập phân vị là 1 cho thấy rủi ro quản trị thấp hơn và điểm 10 cho thấy rủi ro quản trị cao hơn.</w:t>
            </w:r>
          </w:p>
        </w:tc>
      </w:tr>
    </w:tbl>
    <w:p>
      <w:pPr>
        <w:spacing w:after="0"/>
      </w:pPr>
    </w:p>
    <w:p>
      <w:pPr>
        <w:pStyle w:val="Heading3"/>
      </w:pPr>
      <w:r>
        <w:rPr>
          <w:rFonts w:ascii="Calibri" w:hAnsi="Calibri"/>
          <w:b/>
          <w:i w:val="0"/>
          <w:sz w:val="26"/>
        </w:rPr>
        <w:t>Buổi Phỏng vấn và Giành Lấy Chỗ Ngồi của Bạn</w:t>
      </w:r>
    </w:p>
    <w:p>
      <w:pPr>
        <w:spacing w:after="80"/>
      </w:pPr>
      <w:r>
        <w:rPr>
          <w:b w:val="0"/>
          <w:i w:val="0"/>
        </w:rPr>
        <w:t>Buổi phỏng vấn cá nhân là phần quan trọng nhất trong toàn bộ quá trình. Khi cuối cùng bạn được gọi cho buổi trò chuyện trực tiếp mà mình hằng mong đợi, đã đến lúc bạn tỏa sáng và lấp đầy những khoảng trống mà sơ yếu lý lịch của bạn còn bỏ ngỏ. Rất có thể bạn đang nằm trong danh sách rút gọn chỉ với ba hoặc bốn ứng viên. Vào thời điểm này, sự cạnh tranh đặc biệt gay gắt và việc thể hiện phiên bản tốt nhất của chính mình trở nên vô cùng quan trọng.</w:t>
      </w:r>
    </w:p>
    <w:p>
      <w:pPr>
        <w:pStyle w:val="Heading4"/>
      </w:pPr>
      <w:r>
        <w:rPr>
          <w:rFonts w:ascii="Calibri" w:hAnsi="Calibri"/>
          <w:b/>
          <w:i w:val="0"/>
          <w:sz w:val="23"/>
        </w:rPr>
        <w:t>Trước Buổi Phỏng vấn</w:t>
      </w:r>
    </w:p>
    <w:p>
      <w:pPr>
        <w:spacing w:after="80"/>
      </w:pPr>
      <w:r>
        <w:rPr>
          <w:b w:val="0"/>
          <w:i w:val="0"/>
        </w:rPr>
        <w:t>Sẽ rất hữu ích nếu bạn sắp xếp trước các cuộc trò chuyện thân mật với một vài thành viên hội đồng quản trị để bạn hiểu rõ hơn về thành phần và văn hóa của hội đồng, đồng thời để các giám đốc cũng hiểu rõ hơn về bạn. Luôn có rủi ro là sự hòa hợp không đúng, và không ai trong các bạn muốn chờ đến sau khi bạn đã ngồi vào hội đồng mới biết liệu mình có phù hợp hay không. Điều gì sẽ xảy ra nếu sau này một số thành viên hội đồng mất niềm tin vào bạn, thậm chí quay lưng lại với bạn, hoặc bạn mất niềm tin vào họ? Hoặc tệ hơn, nếu sau này bạn bị đề nghị từ chức thì sao? Khi bạn tham gia một hội đồng quản trị, thực chất bạn đang "kết hôn" với những người ngồi quanh bàn. Nếu bạn không thấy thiện cảm với họ hoặc họ dần coi thường bạn, nhiệm kỳ của bạn có thể kết thúc bằng một cuộc "ly hôn" sớm, kéo theo những bình luận tai hại trên thị trường ghế giám đốc.</w:t>
      </w:r>
    </w:p>
    <w:p>
      <w:pPr>
        <w:spacing w:after="80"/>
      </w:pPr>
      <w:r>
        <w:rPr>
          <w:b w:val="0"/>
          <w:i w:val="0"/>
        </w:rPr>
        <w:t>Ở giai đoạn này, cũng rất hữu ích khi trò chuyện với những người hiểu rõ công ty: từ bên trong, dù là trưởng đơn vị kinh doanh, cố vấn pháp lý tổng quát, hay chuyên gia quan hệ nhà đầu tư; hoặc từ bên ngoài, chẳng hạn như chuyên viên phân tích cổ phiếu. Tuy nhiên, trước khi liên hệ, bạn nên xin phép một người ủng hộ từ bên trong, vì việc "đi đường vòng" có thể bị coi là không thích hợp.</w:t>
      </w:r>
    </w:p>
    <w:p>
      <w:pPr>
        <w:spacing w:after="80"/>
      </w:pPr>
      <w:r>
        <w:rPr>
          <w:b w:val="0"/>
          <w:i w:val="0"/>
        </w:rPr>
        <w:t>Sau khi phá băng trong những cuộc trao đổi thân mật này, một điểm khởi đầu tốt là truyền đạt những năng lực đặc biệt mà bạn sẽ mang đến phòng họp hội đồng và cách thế mạnh của bạn bổ sung cho thế mạnh của những người đương nhiệm. Và nếu tuổi tác hoặc thời gian tại vị của một giám đốc đương nhiệm cho thấy họ sắp kết thúc nhiệm kỳ, thì kỹ năng của họ là gì và tại sao bạn sẽ là người thay thế xứng đáng? Ví dụ, nếu bạn biết được rằng một thành viên trong ủy ban kiểm toán sắp nghỉ hưu, đây sẽ là thời điểm tốt để nhấn mạnh kỹ năng và kinh nghiệm kiểm toán của bạn, nếu bạn có.</w:t>
      </w:r>
    </w:p>
    <w:p>
      <w:pPr>
        <w:pStyle w:val="Heading4"/>
      </w:pPr>
      <w:r>
        <w:rPr>
          <w:rFonts w:ascii="Calibri" w:hAnsi="Calibri"/>
          <w:b/>
          <w:i w:val="0"/>
          <w:sz w:val="23"/>
        </w:rPr>
        <w:t>Trong buổi phỏng vấn</w:t>
      </w:r>
    </w:p>
    <w:p>
      <w:pPr>
        <w:spacing w:after="80"/>
      </w:pPr>
      <w:r>
        <w:rPr>
          <w:b w:val="0"/>
          <w:i w:val="0"/>
        </w:rPr>
        <w:t>Trên hết, chúng tôi khuyên những người lần đầu nên thể hiện sự tự tin vào con người mình và những gì mình mang lại, dựa trên kinh nghiệm quản lý của bản thân nếu chưa từng phục vụ hội đồng quản trị. Điều này có thể bao gồm việc đề cập đến một dự án lớn hoặc một bộ phận công ty mà bạn từng lãnh đạo, hoặc có thể là mối liên hệ bạn từng có với các lãnh đạo cấp cao hay giám đốc trong ngành, thậm chí trong chính công ty đó. Các thành viên hội đồng cũng muốn biết liệu bạn có phải là người biết lắng nghe và học hỏi, người nghe giỏi, hay là một ứng viên tin rằng mình đã có sẵn nhiều câu trả lời, hoặc người "hút hết không khí" trong phòng. Những giám đốc hiệu quả làm việc mang tính hợp tác và giúp người khác đi đến kết luận thông qua thuyết phục thay vì áp đặt. Nói quá chắc chắn hoặc mang tính tuyên bố có thể là điều "chết người".</w:t>
      </w:r>
    </w:p>
    <w:p>
      <w:pPr>
        <w:spacing w:after="80"/>
      </w:pPr>
      <w:r>
        <w:rPr>
          <w:b w:val="0"/>
          <w:i w:val="0"/>
        </w:rPr>
        <w:t>Những ứng viên hội đồng quản trị mở ra cánh cửa tại các công ty khác và với các bên liên quan cùng cơ quan quản lý theo cách có thể giúp công ty mục tiêu đạt được mục tiêu của mình cũng được đánh giá cao, vì vậy việc mô tả các mối liên hệ và mạng lưới của bạn có thể là một tài sản nếu nó hứa hẹn mang lại quan hệ đối tác, khách hàng hoặc nhà đầu tư mới. Ở đây, sẽ hữu ích nếu đưa ra ví dụ về cách bạn từng tiếp cận các tổ chức khác trong sự nghiệp trước đây. Cuối cùng, bạn sẽ muốn đặt những câu hỏi thăm dò về hội đồng: Hội đồng hoạt động tích cực và gắn bó đến mức nào? Những vấn đề chính đang khiến các giám đốc bận tâm là gì? Bạn có thoải mái với chiến lược hiện tại của công ty không? Có những thách thức hay vấn đề lớn nào mà các giám đốc đang đối mặt hiện nay không?</w:t>
      </w:r>
    </w:p>
    <w:p>
      <w:pPr>
        <w:pStyle w:val="Heading4"/>
      </w:pPr>
      <w:r>
        <w:rPr>
          <w:rFonts w:ascii="Calibri" w:hAnsi="Calibri"/>
          <w:b/>
          <w:i w:val="0"/>
          <w:sz w:val="23"/>
        </w:rPr>
        <w:t>Nghiên cứu tình huống: David McAtee tham gia hội đồng quản trị của ADM</w:t>
      </w:r>
    </w:p>
    <w:p>
      <w:pPr>
        <w:spacing w:after="80"/>
      </w:pPr>
      <w:r>
        <w:rPr>
          <w:b w:val="0"/>
          <w:i w:val="0"/>
        </w:rPr>
        <w:t>Để hiểu rõ hơn về những bước bạn sẽ muốn cân nhắc trên con đường đến phòng họp hội đồng, chúng tôi kết thúc bằng một cái nhìn cận cảnh về quyết định trao cho David R. McAtee II một ghế trong hội đồng quản trị của Archer-Daniels-Midland Company (ADM), một tập đoàn chế biến và kinh doanh thực phẩm với bốn mươi nghìn nhân viên và doanh thu hàng năm 85 tỷ đô la. McAtee từng là đối tác tại một công ty luật nổi tiếng ở Texas, Haynes and Boone, và ông đã giữ chức cố vấn pháp lý tổng quát cho AT&amp;T từ năm 2015. Ông quyết định rằng đây là thời điểm tốt để cân nhắc phục vụ trong hội đồng quản trị của một công ty đại chúng lớn khác. Một trong chúng tôi biết được rằng ADM đang tìm kiếm một giám đốc mới có chuyên môn pháp lý, và chúng tôi đã giới thiệu McAtee với ủy ban đề cử và quản trị. Công ty tỏ ra quan tâm, và giờ đây đến lượt McAtee thực hiện bước tiếp theo.</w:t>
      </w:r>
    </w:p>
    <w:p>
      <w:pPr>
        <w:spacing w:after="80"/>
      </w:pPr>
      <w:r>
        <w:rPr>
          <w:b w:val="0"/>
          <w:i w:val="0"/>
        </w:rPr>
        <w:t>Ban đầu, ông tự hỏi liệu mình có phù hợp không, và để đánh giá điều đó, ông áp dụng ba tiêu chí: Thứ nhất, công ty có đối mặt với những vấn đề phức tạp, mang tính toàn cầu không? Thứ hai, liệu ông có thể gia tăng giá trị cho các cuộc thảo luận của hội đồng không? Và thứ ba, liệu công ty có liên quan đến nông nghiệp không, một lĩnh vực mà ông đặc biệt quan tâm vì gia đình ông sở hữu một trang trại chăn nuôi gia súc? ADM đáp ứng cả ba tiêu chí. McAtee sau đó bắt tay vào việc tự tìm hiểu, nghiên cứu về ADM và những gì ông cần biết nếu trở thành một ứng viên thực sự.</w:t>
      </w:r>
    </w:p>
    <w:p>
      <w:pPr>
        <w:spacing w:after="80"/>
      </w:pPr>
      <w:r>
        <w:rPr>
          <w:b w:val="0"/>
          <w:i w:val="0"/>
        </w:rPr>
        <w:t>Trong số các nguồn của McAtee có báo cáo hàng quý của công ty, các hồ sơ công khai theo yêu cầu của Ủy ban Chứng khoán và Giao dịch, báo cáo thu nhập cuối quý gửi cho nhà đầu tư chuyên nghiệp do CEO hoặc CFO trình bày, và các cuộc thảo luận với những người am hiểu ngành cũng như các giám đốc và lãnh đạo cấp cao của công ty. Chẳng hạn, khi dựa vào nhóm sau, McAtee tìm cách hiểu về sự chính trực và phẩm chất của lãnh đạo cấp cao nhất của ADM, Juan R. Luciano. Ông cũng liên hệ với những mối quan hệ cá nhân quen biết ADM, bao gồm cố vấn pháp lý tổng quát của công ty, và nghiên cứu các lá phiếu của cổ đông ủng hộ hoặc phản đối các giám đốc của công ty, những người phục vụ nhiệm kỳ ba năm, để xem kết quả bỏ phiếu tiết lộ điều gì về cơ cấu sở hữu của công ty.</w:t>
      </w:r>
    </w:p>
    <w:p>
      <w:pPr>
        <w:spacing w:after="80"/>
      </w:pPr>
      <w:r>
        <w:rPr>
          <w:b w:val="0"/>
          <w:i w:val="0"/>
        </w:rPr>
        <w:t>Một phần khác trong bài tập tự tìm hiểu của McAtee: các báo cáo truyền thông về những thực tiễn đáng ngờ của ADM, bao gồm những bất thường trong kế toán dẫn đến giá cổ phiếu lao dốc và một cuộc điều tra hình sự. Vụ bê bối xoay quanh các cáo buộc thổi phồng lợi nhuận, làm suy yếu niềm tin của nhà đầu tư và buộc công ty phải điều chỉnh lại báo cáo tài chính. Ông còn biết thêm rằng ADM đã trả 400 triệu đô la để dàn xếp một vụ kiện tập thể cáo buộc công ty thao túng giá trên thị trường siro ngô fructose cao.2</w:t>
      </w:r>
    </w:p>
    <w:p>
      <w:pPr>
        <w:spacing w:after="80"/>
      </w:pPr>
      <w:r>
        <w:rPr>
          <w:b w:val="0"/>
          <w:i w:val="0"/>
        </w:rPr>
        <w:t>Sau khi kết luận rằng mình vẫn có thể gia tăng giá trị cho hội đồng quản trị ADM, McAtee khởi xướng một cuộc đối thoại thân mật với chủ tịch ủy ban đề cử và quản trị của ADM, Patrick J. Moore, người điều hành một công ty đầu tư và tư vấn. Moore có ấn tượng tốt và thông báo cho các thành viên hội đồng khác. Ông đã gặp McAtee qua bữa tối, và McAtee đặt ra một loạt câu hỏi để có được hiểu biết trực tiếp về những con người mà mình sẽ cùng phục vụ. Một câu hỏi dành cho Moore là: Liệu vị tổng giám đốc có muốn nhận "tin xấu" từ cấp dưới không? (Ông ấy có). Riêng McAtee cũng hỏi thăm những người quen biết Juan Luciano, bao gồm một số người từng phục vụ cùng ông trong hội đồng quản trị của Eli Lilly. Là phần cuối của quá trình thẩm tra, McAtee xem xét lịch họp hội đồng của ADM, và hài lòng vì hội đồng chỉ họp bốn lần mỗi năm (ADM đặt trụ sở ở Chicago, AT&amp;T ở Dallas). McAtee tham gia hội đồng quản trị ADM vào ngày 1 tháng 11 năm 2024, và hội đồng đã bổ nhiệm ông vào ủy ban lương thưởng và kế nhiệm cùng ủy ban đề cử và quản trị.</w:t>
      </w:r>
    </w:p>
    <w:p>
      <w:pPr>
        <w:spacing w:after="80"/>
      </w:pPr>
      <w:r>
        <w:rPr>
          <w:b w:val="0"/>
          <w:i w:val="0"/>
        </w:rPr>
        <w:t>Tóm lại, việc tìm đường vào một hội đồng quản trị đòi hỏi quá trình thẩm định kỹ lưỡng để xác định liệu bạn có thể vừa đóng góp cho hội đồng mới vừa học hỏi từ nó hay không, đòi hỏi phải nghiên cứu kỹ lưỡng về hội đồng tiềm năng và các thành viên của nó. Dù sức hấp dẫn của một hội đồng quản trị danh giá có thể rất lóa mắt—một nguồn địa vị với mức thù lao hậu hĩnh—trên hết bạn sẽ muốn đảm bảo sự phù hợp tốt giữa những gì bạn mang lại, những gì hội đồng muốn, và những gì bạn có thể mang về cho doanh nghiệp chính của mình.</w:t>
      </w:r>
    </w:p>
    <w:p>
      <w:pPr>
        <w:jc w:val="center"/>
      </w:pPr>
      <w:r>
        <w:drawing>
          <wp:inline xmlns:a="http://schemas.openxmlformats.org/drawingml/2006/main" xmlns:pic="http://schemas.openxmlformats.org/drawingml/2006/picture">
            <wp:extent cx="2390775" cy="28575"/>
            <wp:docPr id="5" name="Picture 5"/>
            <wp:cNvGraphicFramePr>
              <a:graphicFrameLocks noChangeAspect="1"/>
            </wp:cNvGraphicFramePr>
            <a:graphic>
              <a:graphicData uri="http://schemas.openxmlformats.org/drawingml/2006/picture">
                <pic:pic>
                  <pic:nvPicPr>
                    <pic:cNvPr id="0" name="image_rsrc50A.jpg"/>
                    <pic:cNvPicPr/>
                  </pic:nvPicPr>
                  <pic:blipFill>
                    <a:blip r:embed="rId10"/>
                    <a:stretch>
                      <a:fillRect/>
                    </a:stretch>
                  </pic:blipFill>
                  <pic:spPr>
                    <a:xfrm>
                      <a:off x="0" y="0"/>
                      <a:ext cx="2390775" cy="28575"/>
                    </a:xfrm>
                    <a:prstGeom prst="rect"/>
                  </pic:spPr>
                </pic:pic>
              </a:graphicData>
            </a:graphic>
          </wp:inline>
        </w:drawing>
      </w:r>
    </w:p>
    <w:p>
      <w:pPr>
        <w:spacing w:after="80"/>
      </w:pPr>
      <w:r>
        <w:rPr>
          <w:b w:val="0"/>
          <w:i w:val="0"/>
        </w:rPr>
        <w:t xml:space="preserve">Khi bạn đã ngồi vào hội đồng quản trị đầu tiên, những bổ nhiệm khác có khả năng sẽ tiếp theo. Kinh nghiệm sinh ra kinh nghiệm, và câu ngạn ngữ này đặc biệt đúng trong thế giới quản trị doanh nghiệp. Ví dụ, trong một bức ảnh chụp nhanh về các bổ nhiệm vào hội đồng quản trị của </w:t>
      </w:r>
      <w:r>
        <w:rPr>
          <w:b w:val="0"/>
          <w:i/>
        </w:rPr>
        <w:t>Fortune</w:t>
      </w:r>
      <w:r>
        <w:rPr>
          <w:b w:val="0"/>
          <w:i w:val="0"/>
        </w:rPr>
        <w:t xml:space="preserve"> 500, một công ty tuyển dụng lãnh đạo phát hiện rằng gần ba phần tư (73 phần trăm) các giám đốc người Mỹ được bổ nhiệm trong năm 2024 đã có kinh nghiệm trước đó trong một hội đồng quản trị đại chúng. Sự ưu tiên dành cho kinh nghiệm trước đây này đã dẫn đến một mô hình đan xen được ghi nhận rõ ràng, với các giám đốc phục vụ đồng thời trong hai hội đồng quản trị trở lên.3 Dù những đòi hỏi của quản trị doanh nghiệp đã thay đổi đáng kể theo thời gian, mô hình này vẫn tồn tại qua nhiều thập kỷ. Đối với một thành viên hội đồng tiềm năng, thông điệp rất rõ ràng: kinh nghiệm được coi trọng, và một thế giới cơ hội có khả năng sẽ đến sau bổ nhiệm hội đồng quản trị đầu tiên của bạn.</w:t>
      </w:r>
    </w:p>
    <w:p>
      <w:pPr>
        <w:spacing w:after="80"/>
      </w:pPr>
      <w:r>
        <w:rPr>
          <w:b w:val="0"/>
          <w:i w:val="0"/>
        </w:rPr>
        <w:t>Đi từ không có ghế hội đồng nào đến có một ghế có thể đòi hỏi nỗ lực tương đương với việc đi từ một lên hai hội đồng, nhưng tác động của bổ nhiệm đầu tiên đó lại lớn hơn một cách không tương xứng. Uy tín, sự hiện diện và cơ hội mà ghế đầu tiên mang lại sẽ đẩy nhanh đáng kể các lời mời bạn tham gia những hội đồng quản trị tiếp theo.4</w:t>
      </w:r>
    </w:p>
    <w:p>
      <w:pPr>
        <w:spacing w:after="80"/>
      </w:pPr>
      <w:r>
        <w:rPr>
          <w:b w:val="0"/>
          <w:i w:val="0"/>
        </w:rPr>
        <w:t>Nếu việc phục vụ hội đồng quản trị nằm trong tầm ngắm của bạn, thì việc đầu tư mạnh mẽ để giành được bổ nhiệm đầu tiên đặc biệt đáng giá. Để làm được điều đó, bạn cần nâng cao hình ảnh của mình, xây dựng một sơ yếu lý lịch sẵn sàng cho quản trị, tiến hành thẩm định, và phỏng vấn hiệu quả. Để giữ những ưu tiên này luôn trong tầm nhìn trong suốt quá trình tìm kiếm, chúng tôi nhận thấy rằng các danh sách kiểm tra mang tính sống còn cho sứ mệnh là cách gọn gàng và dễ nhớ để làm rõ và ghi nhớ những bước quan trọng nhất. Phần tiếp theo trình bày hai danh sách kiểm tra như vậy: một danh sách gồm những câu hỏi chính cần cân nhắc khi quyết định có theo đuổi việc phục vụ hội đồng quản trị hay không, và một danh sách thứ hai phác thảo các bước để giành được ghế hội đồng quản trị đầu tiên của bạn. Nếu bạn đã sẵn sàng tìm kiếm bổ nhiệm đầu tiên của mình, chúng tôi khuyên bạn nên để những danh sách kiểm tra này luôn trong tầm tay.</w:t>
      </w:r>
    </w:p>
    <w:p>
      <w:pPr>
        <w:pStyle w:val="Heading2"/>
      </w:pPr>
      <w:r>
        <w:rPr>
          <w:rFonts w:ascii="Calibri" w:hAnsi="Calibri"/>
          <w:b/>
          <w:i w:val="0"/>
          <w:sz w:val="32"/>
        </w:rPr>
        <w:t>Danh sách kiểm tra để trở thành Giám đốc</w:t>
      </w:r>
    </w:p>
    <w:p>
      <w:pPr>
        <w:spacing w:after="80"/>
      </w:pPr>
      <w:r>
        <w:rPr>
          <w:b w:val="0"/>
          <w:i w:val="0"/>
        </w:rPr>
        <w:t>Khi xây dựng một cuốn cẩm nang có tính hành động, chúng tôi đã cố gắng làm cho nó mang tính chỉ dẫn và cá nhân nhất có thể, dựa trên cả kinh nghiệm thực tiễn lẫn nghiên cứu học thuật để xác định một số ít đơn thuốc cụ thể cho công việc phục vụ của bạn trong hội đồng quản trị.</w:t>
      </w:r>
    </w:p>
    <w:p>
      <w:pPr>
        <w:spacing w:after="80"/>
      </w:pPr>
      <w:r>
        <w:rPr>
          <w:b w:val="0"/>
          <w:i w:val="0"/>
        </w:rPr>
        <w:t>Đây là những danh sách kiểm tra đầu tiên dành cho giám đốc của chúng tôi, tóm tắt lại những điểm chính để định hướng con đường bước vào một hội đồng quản trị và giành được chiếc ghế đầu tiên của bạn. Chúng tôi mong muốn chúng đóng vai trò như những tác nhân thúc đẩy hành động trong suốt ngày làm việc quản trị của bạn. Hãy dùng chúng như những lời nhắc nhở về các câu hỏi thực tiễn (hoặc như những câu lệnh AI) mà bạn có thể muốn đặt ra tại những bước ngoặt phía trước, từ việc tham gia một hội đồng quản trị đến việc lãnh đạo một hội đồng quản trị cho đến khi nghỉ hưu khỏi hội đồng quản trị. Danh sách kiểm tra ghi lại một khoảnh khắc trong thời gian, và chúng tôi coi chúng là luôn thay đổi khi công việc của các giám đốc tiến hóa.</w:t>
      </w:r>
    </w:p>
    <w:p>
      <w:pPr>
        <w:spacing w:after="80"/>
      </w:pPr>
      <w:r>
        <w:rPr>
          <w:b w:val="0"/>
          <w:i w:val="0"/>
        </w:rPr>
        <w:t>Danh sách kiểm tra Giám đốc 1: Những câu hỏi cho những người muốn trở thành Giám đốc</w:t>
      </w:r>
    </w:p>
    <w:p>
      <w:pPr>
        <w:spacing w:after="80"/>
        <w:ind w:left="360"/>
      </w:pPr>
      <w:r>
        <w:t xml:space="preserve">• </w:t>
      </w:r>
      <w:r>
        <w:rPr>
          <w:b w:val="0"/>
          <w:i w:val="0"/>
        </w:rPr>
        <w:t>Bạn đã từng nắm giữ trách nhiệm đáng kể đối với hoạt động lãi lỗ (P&amp;L) trong kinh doanh chưa?</w:t>
      </w:r>
    </w:p>
    <w:p>
      <w:pPr>
        <w:spacing w:after="80"/>
        <w:ind w:left="360"/>
      </w:pPr>
      <w:r>
        <w:t xml:space="preserve">• </w:t>
      </w:r>
      <w:r>
        <w:rPr>
          <w:b w:val="0"/>
          <w:i w:val="0"/>
        </w:rPr>
        <w:t>Bạn có thành tích đã được chứng minh về việc hiểu các ý tưởng cốt lõi, chiến lược công ty, kế hoạch thực thi và các yếu tố thúc đẩy giá trị cổ đông không?</w:t>
      </w:r>
    </w:p>
    <w:p>
      <w:pPr>
        <w:spacing w:after="80"/>
        <w:ind w:left="360"/>
      </w:pPr>
      <w:r>
        <w:t xml:space="preserve">• </w:t>
      </w:r>
      <w:r>
        <w:rPr>
          <w:b w:val="0"/>
          <w:i w:val="0"/>
        </w:rPr>
        <w:t>Bạn có thoải mái khi lãnh đạo theo chiều ngang, phối hợp cùng các giám đốc điều hành và các giám đốc khác không?</w:t>
      </w:r>
    </w:p>
    <w:p>
      <w:pPr>
        <w:spacing w:after="80"/>
        <w:ind w:left="360"/>
      </w:pPr>
      <w:r>
        <w:t xml:space="preserve">• </w:t>
      </w:r>
      <w:r>
        <w:rPr>
          <w:b w:val="0"/>
          <w:i w:val="0"/>
        </w:rPr>
        <w:t>Hội đồng quản trị mà bạn đang cân nhắc có giúp lãnh đạo công ty, chứ không chỉ giám sát ban điều hành không?</w:t>
      </w:r>
    </w:p>
    <w:p>
      <w:pPr>
        <w:spacing w:after="80"/>
        <w:ind w:left="360"/>
      </w:pPr>
      <w:r>
        <w:t xml:space="preserve">• </w:t>
      </w:r>
      <w:r>
        <w:rPr>
          <w:b w:val="0"/>
          <w:i w:val="0"/>
        </w:rPr>
        <w:t>Liệu bạn có thể mang lại giá trị cho phòng họp hội đồng quản trị mà các giám đốc khác chưa cung cấp không?</w:t>
      </w:r>
    </w:p>
    <w:p>
      <w:pPr>
        <w:spacing w:after="80"/>
      </w:pPr>
      <w:r>
        <w:rPr>
          <w:b w:val="0"/>
          <w:i w:val="0"/>
        </w:rPr>
        <w:t>Danh sách kiểm tra Giám đốc 2: Giành được chiếc ghế hội đồng quản trị đầu tiên của bạn</w:t>
      </w:r>
    </w:p>
    <w:p>
      <w:pPr>
        <w:spacing w:after="80"/>
        <w:ind w:left="360"/>
      </w:pPr>
      <w:r>
        <w:t xml:space="preserve">• </w:t>
      </w:r>
      <w:r>
        <w:rPr>
          <w:b w:val="0"/>
          <w:i w:val="0"/>
        </w:rPr>
        <w:t>Hãy hỏi và trả lời câu hỏi: Tại sao bạn muốn trở thành giám đốc công ty?</w:t>
      </w:r>
    </w:p>
    <w:p>
      <w:pPr>
        <w:spacing w:after="80"/>
        <w:ind w:left="360"/>
      </w:pPr>
      <w:r>
        <w:t xml:space="preserve">• </w:t>
      </w:r>
      <w:r>
        <w:rPr>
          <w:b w:val="0"/>
          <w:i w:val="0"/>
        </w:rPr>
        <w:t>Dù tốn thời gian và đòi hỏi nhiều sức lực, công việc phục vụ trong hội đồng quản trị nên được xem như một môi trường học hỏi đặc biệt. Hãy coi đó như một cơ hội mang tính hướng dẫn.</w:t>
      </w:r>
    </w:p>
    <w:p>
      <w:pPr>
        <w:spacing w:after="80"/>
        <w:ind w:left="360"/>
      </w:pPr>
      <w:r>
        <w:t xml:space="preserve">• </w:t>
      </w:r>
      <w:r>
        <w:rPr>
          <w:b w:val="0"/>
          <w:i w:val="0"/>
        </w:rPr>
        <w:t>Công việc phục vụ trong hội đồng quản trị cũng nên được nhìn nhận như một sứ mệnh, một nơi để bạn dùng những năm tháng kinh nghiệm kinh doanh của mình để dẫn dắt và định hướng người khác trong kinh doanh.</w:t>
      </w:r>
    </w:p>
    <w:p>
      <w:pPr>
        <w:spacing w:after="80"/>
        <w:ind w:left="360"/>
      </w:pPr>
      <w:r>
        <w:t xml:space="preserve">• </w:t>
      </w:r>
      <w:r>
        <w:rPr>
          <w:b w:val="0"/>
          <w:i w:val="0"/>
        </w:rPr>
        <w:t>Điều quan trọng là phải phục vụ trong đúng hội đồng quản trị phù hợp với bạn, và điều đó đòi hỏi sự thẩm định kỹ lưỡng chi tiết, tập trung vào sự phù hợp giữa bạn và một hội đồng quản trị tiềm năng.</w:t>
      </w:r>
    </w:p>
    <w:p>
      <w:pPr>
        <w:spacing w:after="80"/>
        <w:ind w:left="360"/>
      </w:pPr>
      <w:r>
        <w:t xml:space="preserve">• </w:t>
      </w:r>
      <w:r>
        <w:rPr>
          <w:b w:val="0"/>
          <w:i w:val="0"/>
        </w:rPr>
        <w:t>Để trở thành một ứng viên khả thi, hãy nâng cao mức độ hiện diện và hình ảnh của bạn trong ngành cũng như với các hội đồng quản trị mà bạn quan tâm.</w:t>
      </w:r>
    </w:p>
    <w:p>
      <w:pPr>
        <w:spacing w:after="80"/>
        <w:ind w:left="360"/>
      </w:pPr>
      <w:r>
        <w:t xml:space="preserve">• </w:t>
      </w:r>
      <w:r>
        <w:rPr>
          <w:b w:val="0"/>
          <w:i w:val="0"/>
        </w:rPr>
        <w:t>Hãy chuẩn bị một sơ yếu lý lịch tập trung vào hội đồng quản trị, đề cập đến kinh nghiệm chuyên môn và chuyên môn kỹ thuật mà các thành viên hội đồng quản trị quan tâm nhất.</w:t>
      </w:r>
    </w:p>
    <w:p>
      <w:pPr>
        <w:spacing w:after="80"/>
        <w:ind w:left="360"/>
      </w:pPr>
      <w:r>
        <w:t xml:space="preserve">• </w:t>
      </w:r>
      <w:r>
        <w:rPr>
          <w:b w:val="0"/>
          <w:i w:val="0"/>
        </w:rPr>
        <w:t>Hãy trở nên tích cực trong Hiệp hội Giám đốc Doanh nghiệp Quốc gia (National Association of Corporate Directors) hoặc một tổ chức tương tự ở quê hương bạn.</w:t>
      </w:r>
    </w:p>
    <w:p>
      <w:pPr>
        <w:spacing w:after="80"/>
        <w:ind w:left="360"/>
      </w:pPr>
      <w:r>
        <w:t xml:space="preserve">• </w:t>
      </w:r>
      <w:r>
        <w:rPr>
          <w:b w:val="0"/>
          <w:i w:val="0"/>
        </w:rPr>
        <w:t>Hãy cân nhắc một hoặc nhiều khóa học giáo dục dành cho lãnh đạo về quản trị (governance) mà các trường kinh doanh cung cấp.1</w:t>
      </w:r>
    </w:p>
    <w:p>
      <w:pPr>
        <w:spacing w:after="80"/>
        <w:ind w:left="360"/>
      </w:pPr>
      <w:r>
        <w:t xml:space="preserve">• </w:t>
      </w:r>
      <w:r>
        <w:rPr>
          <w:b w:val="0"/>
          <w:i w:val="0"/>
        </w:rPr>
        <w:t>Hãy đăng ký một chương trình ngắn được thiết kế rõ ràng để chuẩn bị cho bạn tham gia hội đồng quản trị.</w:t>
      </w:r>
    </w:p>
    <w:p>
      <w:pPr>
        <w:spacing w:after="80"/>
        <w:ind w:left="360"/>
      </w:pPr>
      <w:r>
        <w:t xml:space="preserve">• </w:t>
      </w:r>
      <w:r>
        <w:rPr>
          <w:b w:val="0"/>
          <w:i w:val="0"/>
        </w:rPr>
        <w:t>Hãy kết nối với một chuyên gia tìm kiếm nhân sự cấp cao chuyên về tuyển chọn giám đốc.</w:t>
      </w:r>
    </w:p>
    <w:p>
      <w:pPr>
        <w:spacing w:after="80"/>
        <w:ind w:left="360"/>
      </w:pPr>
      <w:r>
        <w:t xml:space="preserve">• </w:t>
      </w:r>
      <w:r>
        <w:rPr>
          <w:b w:val="0"/>
          <w:i w:val="0"/>
        </w:rPr>
        <w:t>Hãy bày tỏ mong muốn trở thành giám đốc với những người bạn quen biết đang phục vụ trong hội đồng quản trị hoặc là quản lý cấp cao làm việc với hội đồng quản trị.</w:t>
      </w:r>
    </w:p>
    <w:p>
      <w:pPr>
        <w:spacing w:after="80"/>
        <w:ind w:left="360"/>
      </w:pPr>
      <w:r>
        <w:t xml:space="preserve">• </w:t>
      </w:r>
      <w:r>
        <w:rPr>
          <w:b w:val="0"/>
          <w:i w:val="0"/>
        </w:rPr>
        <w:t>Nếu bạn được mời phỏng vấn với chủ tịch hội đồng quản trị hoặc một thành viên của ủy ban đề cử và quản trị, hãy tìm hiểu kỹ về tổ chức, chuẩn bị chi tiết và luyện tập buổi phỏng vấn với một hoặc hai người cố vấn hay đồng nghiệp.</w:t>
      </w:r>
    </w:p>
    <w:p>
      <w:pPr>
        <w:pStyle w:val="Heading1"/>
      </w:pPr>
      <w:r>
        <w:rPr>
          <w:rFonts w:ascii="Calibri" w:hAnsi="Calibri"/>
          <w:b/>
          <w:i w:val="0"/>
          <w:sz w:val="40"/>
        </w:rPr>
        <w:t>PHẦN HAI</w:t>
      </w:r>
    </w:p>
    <w:p>
      <w:pPr>
        <w:pStyle w:val="Heading1"/>
      </w:pPr>
      <w:r>
        <w:rPr>
          <w:rFonts w:ascii="Calibri" w:hAnsi="Calibri"/>
          <w:b/>
          <w:i w:val="0"/>
          <w:sz w:val="40"/>
        </w:rPr>
        <w:t>Xây dựng giá trị cho hội đồng quản trị</w:t>
      </w:r>
    </w:p>
    <w:p>
      <w:pPr>
        <w:pStyle w:val="Heading1"/>
      </w:pPr>
      <w:r>
        <w:rPr>
          <w:rFonts w:ascii="Calibri" w:hAnsi="Calibri"/>
          <w:b/>
          <w:i w:val="0"/>
          <w:sz w:val="40"/>
        </w:rPr>
        <w:t>3.</w:t>
      </w:r>
    </w:p>
    <w:p>
      <w:pPr>
        <w:pStyle w:val="Heading1"/>
      </w:pPr>
      <w:r>
        <w:rPr>
          <w:rFonts w:ascii="Calibri" w:hAnsi="Calibri"/>
          <w:b/>
          <w:i w:val="0"/>
          <w:sz w:val="40"/>
        </w:rPr>
        <w:t>Hãy để tiếng nói của bạn được lắng nghe</w:t>
      </w:r>
    </w:p>
    <w:p>
      <w:pPr>
        <w:spacing w:after="80"/>
      </w:pPr>
      <w:r>
        <w:rPr>
          <w:b w:val="0"/>
          <w:i w:val="0"/>
        </w:rPr>
        <w:t>Một trong những yếu tố cá nhân quan trọng nhất cần vun đắp sau khi giành được một ghế trong hội đồng quản trị là sự tự tin rằng bạn sẽ khiến tiếng nói của mình được lắng nghe theo cách mang lại giá trị. Bạn là một trong những người may mắn được mời vào, và giờ đây bạn sẽ muốn nghĩ về cách đóng góp để làm phong phú thêm các cuộc thảo luận của hội đồng quản trị cũng như mục tiêu của tổ chức.</w:t>
      </w:r>
    </w:p>
    <w:p>
      <w:pPr>
        <w:spacing w:after="80"/>
      </w:pPr>
      <w:r>
        <w:rPr>
          <w:b w:val="0"/>
          <w:i w:val="0"/>
        </w:rPr>
        <w:t>Như trong bất kỳ vị trí có trách nhiệm nào, bạn có rất nhiều dư địa để phục vụ công ty tốt hoặc chưa tốt. Để phục vụ tốt nhất có thể, một trong những việc đầu tiên bạn có thể làm để chuẩn bị tốt hơn là tham dự càng nhiều cuộc họp ủy ban càng tốt—dù là đề cử và quản trị, lương thưởng, hay kiểm toán—ngay cả khi bạn không chính thức là thành viên của chúng. Đó là cơ hội để học cách công việc chi tiết hơn của hội đồng quản trị được thực hiện, và quy trình hội nhập của công ty cũng sẽ hữu ích cho bạn.</w:t>
      </w:r>
    </w:p>
    <w:p>
      <w:pPr>
        <w:spacing w:after="80"/>
      </w:pPr>
      <w:r>
        <w:rPr>
          <w:b w:val="0"/>
          <w:i w:val="0"/>
        </w:rPr>
        <w:t>Theo thời gian, bạn sẽ học hỏi được nhiều điều từ các giám đốc khác về cách thể hiện bản thân hiệu quả trong phòng họp hội đồng quản trị, và với sự thành thạo đó, hy vọng bạn sẽ sớm được xem là một người đóng góp có giá trị và một đối tác đáng tin cậy. Bạn sẽ học cách nắm bắt hoạt động của công ty và đóng góp tốt nhất cho chúng. Bạn sẽ dần hiểu sự khác biệt giữa quản trị và điều hành, sự khác biệt giữa vai trò của hội đồng quản trị và vai trò của ban điều hành. Bạn sẽ học được khi nào nên vào cuộc khi một vấn đề phát sinh và khi nào nên để ban điều hành xử lý. Bạn sẽ được nhắc nhở rằng bạn không ở đó để điều hành doanh nghiệp mà để đặt những câu hỏi đúng, đưa ra những định hướng đúng và đảm bảo rằng đội ngũ phù hợp đang nắm vị trí. Dù phòng họp hội đồng quản trị lúc đầu có thể đáng sợ, theo thời gian bạn sẽ dần đảm nhận vai trò mới của mình một cách tự tin, vững vàng.</w:t>
      </w:r>
    </w:p>
    <w:p>
      <w:pPr>
        <w:pStyle w:val="Heading3"/>
      </w:pPr>
      <w:r>
        <w:rPr>
          <w:rFonts w:ascii="Calibri" w:hAnsi="Calibri"/>
          <w:b/>
          <w:i w:val="0"/>
          <w:sz w:val="26"/>
        </w:rPr>
        <w:t>Phục vụ với sự tự tin</w:t>
      </w:r>
    </w:p>
    <w:p>
      <w:pPr>
        <w:spacing w:after="80"/>
      </w:pPr>
      <w:r>
        <w:rPr>
          <w:b w:val="0"/>
          <w:i w:val="0"/>
        </w:rPr>
        <w:t>Để học cách quản trị với sự tự tin, hãy xem xét trải nghiệm của Li Haslett Chen khi tham gia hội đồng quản trị của Warner Bros. Discovery. WBD được thành lập vào năm 2022 thông qua việc sáp nhập một đơn vị tách ra từ AT&amp;T với Discovery Inc. (một công ty mẹ hoặc đối tác sở hữu Discovery Channel, Oprah Winfrey Network và các nguồn nội dung thực tế khác). Khi doanh nghiệp mới thành lập thiết lập hội đồng quản trị của mình, họ đã mời Chen tham gia hội đồng với tư cách giám đốc độc lập.1</w:t>
      </w:r>
    </w:p>
    <w:p>
      <w:pPr>
        <w:spacing w:after="80"/>
      </w:pPr>
      <w:r>
        <w:rPr>
          <w:b w:val="0"/>
          <w:i w:val="0"/>
        </w:rPr>
        <w:t xml:space="preserve">Chen từng là người sáng lập và CEO của Howl, một công ty khởi nghiệp công nghệ giúp tăng khả năng tiếp cận thương mại xã hội (social commerce). Công ty làm việc với YouTube, TikTok, Instagram và các công ty cũng như nền tảng khác để thúc đẩy doanh số của các thương hiệu nổi bật. Công ty đã làm ăn tốt: Howl được </w:t>
      </w:r>
      <w:r>
        <w:rPr>
          <w:b w:val="0"/>
          <w:i/>
        </w:rPr>
        <w:t>Fast Company</w:t>
      </w:r>
      <w:r>
        <w:rPr>
          <w:b w:val="0"/>
          <w:i w:val="0"/>
        </w:rPr>
        <w:t xml:space="preserve"> vinh danh là một trong những công ty đổi mới sáng tạo nhất trong năm và được </w:t>
      </w:r>
      <w:r>
        <w:rPr>
          <w:b w:val="0"/>
          <w:i/>
        </w:rPr>
        <w:t>Forbes</w:t>
      </w:r>
      <w:r>
        <w:rPr>
          <w:b w:val="0"/>
          <w:i w:val="0"/>
        </w:rPr>
        <w:t xml:space="preserve"> xem là một trong những đơn vị ứng dụng AI triển vọng nhất. Bản thân Chen cũng được Diễn đàn Kinh tế Thế giới (World Economic Forum) vinh danh là “nhà tiên phong công nghệ”.</w:t>
      </w:r>
    </w:p>
    <w:p>
      <w:pPr>
        <w:spacing w:after="80"/>
      </w:pPr>
      <w:r>
        <w:rPr>
          <w:b w:val="0"/>
          <w:i w:val="0"/>
        </w:rPr>
        <w:t xml:space="preserve">Vào đầu những năm ba mươi tuổi, Chen là giám đốc trẻ nhất bàn hội đồng quản trị WBD, giữa một tá giám đốc kỳ cựu mà sự nghiệp của họ đại diện cho cả một danh sách những công ty hàng đầu: Samuel DiPiazza Jr., chủ tịch hội đồng quản trị, một người có ba mươi sáu năm gắn bó với PricewaterhouseCoopers và cũng từng là giám đốc của AT&amp;T trong bảy năm; Richard Fisher, cựu chủ tịch Ngân hàng Dự trữ Liên bang Dallas; John Malone, chủ tịch Liberty Media Corporation; và Paula Price, cựu CFO của Macy's. Năm 2024, WBD nằm trong nhóm một phần ba dẫn đầu của </w:t>
      </w:r>
      <w:r>
        <w:rPr>
          <w:b w:val="0"/>
          <w:i/>
        </w:rPr>
        <w:t>Fortune</w:t>
      </w:r>
      <w:r>
        <w:rPr>
          <w:b w:val="0"/>
          <w:i w:val="0"/>
        </w:rPr>
        <w:t xml:space="preserve"> 500, với giá trị thị trường hơn 20 tỷ đô la và hơn ba mươi lăm nghìn nhân viên. Howl là công ty tư nhân và chỉ có vài trăm nhân viên. Chen có đủ lý do để cảm thấy choáng ngợp khi cô đến cuộc họp đầu tiên: là một trong những giám đốc trẻ nhất của bất kỳ công ty lớn nào ở Mỹ, cô có rất ít hình mẫu để noi theo. Sự tự tin của chính cô sẽ phải giúp cô vượt qua.</w:t>
      </w:r>
    </w:p>
    <w:p>
      <w:pPr>
        <w:spacing w:after="80"/>
      </w:pPr>
      <w:r>
        <w:rPr>
          <w:b w:val="0"/>
          <w:i w:val="0"/>
        </w:rPr>
        <w:t>May mắn thay, điều đó đã thành hiện thực. Một yếu tố đã giúp ích ngay từ đầu: Chen biết được rằng cô đã được chọn vượt qua hơn hai mươi ứng viên cuối cùng khác, và cô chủ động tự nhắc mình rằng cô được mời vào hội đồng quản trị "vì hội đồng coi trọng" quan điểm của cô, chứ không phải vì nhân khẩu học của cô. Sự tự tin của cô càng được củng cố khi các giám đốc điều hành và thành viên hội đồng quản trị đặc biệt chào đón cô. Chẳng hạn, trong lần gặp đầu tiên với giám đốc điều hành WBD David Zaslav và các giám đốc khác, họ hỏi về xuất thân của cô và những gì cô có thể đóng góp cho phòng họp hội đồng, tạo điều kiện để cô tỏa sáng. Khi hội đồng quản trị họp, DiPiazza mời cô phát biểu và sau đó trích dẫn những gì cô đã nói, ngầm khẳng định giá trị sự hiện diện của cô. Thể hiện giá trị mà cô mang lại cho hội đồng, các giám đốc đồng nghiệp thúc giục cô liên hệ với họ và các giám đốc điều hành công ty khi cần để hiểu và đảm nhận trách nhiệm quản trị của mình.</w:t>
      </w:r>
    </w:p>
    <w:p>
      <w:pPr>
        <w:spacing w:after="80"/>
      </w:pPr>
      <w:r>
        <w:rPr>
          <w:b w:val="0"/>
          <w:i w:val="0"/>
        </w:rPr>
        <w:t>Đồng thời, Chen nỗ lực để sự hiện diện của mình được ghi nhận. Cô tự hỏi mình có thể mang lại gì cho phòng họp hội đồng và công ty này, và cô đắm mình vào các con số của họ. Với tư cách là CEO của một startup, cô đã tập trung vào sự rõ ràng về chiến lược, nhận ra rằng giá trị của công ty mình phụ thuộc nhiều vào cách nó khác biệt so với các đối thủ cạnh tranh. Giờ đây, với tư cách là giám đốc mới của WBD, cô quyết định rằng đây—những vấn đề về chiến lược và sự khác biệt hóa—là nơi cô có thể đóng góp hiệu quả. Công ty của cô cũng đã đầu tư vào AI, và cô nhận ra mình có thể mang kinh nghiệm đó vào các cuộc thảo luận của hội đồng quản trị. Khi sau này cô thấy mình không đồng quan điểm với một số giám đốc về giá trị của sự đa dạng nhân khẩu học trong phòng họp hội đồng, cô cũng bày tỏ quan điểm của mình.</w:t>
      </w:r>
    </w:p>
    <w:p>
      <w:pPr>
        <w:spacing w:after="80"/>
      </w:pPr>
      <w:r>
        <w:rPr>
          <w:b w:val="0"/>
          <w:i w:val="0"/>
        </w:rPr>
        <w:t>Chen đón nhận văn hóa hiệu suất cao của WBD và mang những bài học trở về doanh nghiệp của mình, tiếp thêm năng lượng cho công việc của cô ở nhà. Chẳng hạn, DiPiazza đã cho cô "một lớp học bậc thầy về động lực phòng họp", cô nhớ lại. Ông đã thể hiện một khả năng có thể học hỏi được về việc khi nào nên đưa các giám đốc khác vào cuộc trò chuyện mà Chen đã mang trở về đội ngũ lãnh đạo của công ty mình.</w:t>
      </w:r>
    </w:p>
    <w:p>
      <w:pPr>
        <w:spacing w:after="80"/>
      </w:pPr>
      <w:r>
        <w:rPr>
          <w:b w:val="0"/>
          <w:i w:val="0"/>
        </w:rPr>
        <w:t>Biến sự xa lạ ban đầu trong phòng họp hội đồng mới thành lợi thế, Chen đón nhận điều mà chúng tôi cũng khuyến nghị ở đây: học hỏi từ các thông lệ quản trị của người khác và mang những bài học đó trở về doanh nghiệp của chính bạn. Cô bị ấn tượng bởi nhịp độ vận hành của WBD. Nó khác với nhịp độ tự do phóng khoáng của các startup như công ty cô, nhưng nó mang lại một bản xem trước quý giá về các cấu trúc mà công ty cô cuối cùng sẽ cần đến. Chen rời hội đồng quản trị WBD vào năm 2025 để dành nhiều thời gian hơn cho việc mở rộng dự án kinh doanh của riêng mình, một sự đánh đổi quen thuộc với nhiều người phải đối mặt với nhu cầu thời gian đáng kể mà việc phục vụ hội đồng quản trị đòi hỏi. Tuy nhiên, cô ra đi với hiểu biết tốt hơn nhờ trải nghiệm tại WBD, kiến thức mà giờ đây cô có thể áp dụng trực tiếp vào việc phát triển doanh nghiệp của chính mình.</w:t>
      </w:r>
    </w:p>
    <w:p>
      <w:pPr>
        <w:pStyle w:val="Heading3"/>
      </w:pPr>
      <w:r>
        <w:rPr>
          <w:rFonts w:ascii="Calibri" w:hAnsi="Calibri"/>
          <w:b/>
          <w:i w:val="0"/>
          <w:sz w:val="26"/>
        </w:rPr>
        <w:t>Hãy Lên Tiếng</w:t>
      </w:r>
    </w:p>
    <w:p>
      <w:pPr>
        <w:spacing w:after="80"/>
      </w:pPr>
      <w:r>
        <w:rPr>
          <w:b w:val="0"/>
          <w:i w:val="0"/>
        </w:rPr>
        <w:t>Tham gia một hội đồng quản trị thoạt đầu có thể cảm giác như một thắng lợi, một thành tựu sự nghiệp, một dấu ấn đáng kể thể hiện địa vị và sự công nhận. Nhưng việc bạn gia nhập chỉ là khởi đầu, và nhiệm vụ của bạn giờ đây trở thành việc đảm bảo rằng doanh nghiệp của bạn xây dựng giá trị trong những năm tới. Ở đây, nhiệm vụ của bạn đột ngột chuyển sang việc làm cho tiếng nói của bạn trở nên thuyết phục và đáng tin cậy đối với các đồng nghiệp mới trong phòng họp hội đồng. Vì vậy, khi tham gia hội đồng quản trị đầu tiên của mình, sẽ hữu ích nếu bạn vạch rõ trước cuộc họp đầu tiên rằng bạn sẽ làm cho tiếng nói của mình được lắng nghe tốt nhất như thế nào và bằng cách nào để củng cố việc học hỏi và lãnh đạo của hội đồng.</w:t>
      </w:r>
    </w:p>
    <w:p>
      <w:pPr>
        <w:spacing w:after="80"/>
      </w:pPr>
      <w:r>
        <w:rPr>
          <w:b w:val="0"/>
          <w:i w:val="0"/>
        </w:rPr>
        <w:t>Điều đó, trước hết, đòi hỏi bạn tham gia vào cuộc đối thoại của phòng họp với sự tự tin, trình bày quan điểm của mình một cách chắc chắn và nhớ rằng hội đồng đã bổ nhiệm bạn vì bạn mang đến những cam kết và kiến thức mà các giám đốc khác đã nhìn thấy ở bạn. Hãy đặt những câu hỏi làm nổi bật các mối quan tâm cốt lõi trong việc giám sát ban điều hành và hơn thế nữa. Và trên hết, bạn muốn vừa lắng nghe vừa đóng góp, xây dựng khả năng học hỏi và mối quan hệ cá nhân với các thành viên hội đồng quản trị và các giám đốc điều hành hàng đầu.</w:t>
      </w:r>
    </w:p>
    <w:p>
      <w:pPr>
        <w:spacing w:after="80"/>
      </w:pPr>
      <w:r>
        <w:rPr>
          <w:b w:val="0"/>
          <w:i w:val="0"/>
        </w:rPr>
        <w:t>Để minh họa, chúng tôi chia sẻ trải nghiệm của Jason Winkler, CFO của Motorola Solutions, một công ty trị giá 10 tỷ đô la tập trung vào truyền thông và bảo mật, khi ông cân nhắc và sau đó tham gia hội đồng quản trị của nhà sản xuất lốp xe hàng đầu nước Mỹ, Goodyear Tire and Rubber Company. Winkler đã kết luận rằng vai trò cấp cao của ông tại công ty mình sẽ được nâng cao nhờ việc phục vụ trong hội đồng quản trị của một công ty lớn khác. Ông hỏi giám đốc điều hành của Motorola, Greg Brown, và các giám đốc của công ty liệu họ có chấp thuận việc tìm kiếm của ông không, và với sự đồng ý của họ, ông đã nhờ một giám đốc của công ty săn đầu người (một trong số chúng tôi) tìm một vị trí hội đồng quản trị phù hợp. Điều này dẫn đến Goodyear, lúc đó đang tìm kiếm một giám đốc mới.2</w:t>
      </w:r>
    </w:p>
    <w:p>
      <w:pPr>
        <w:spacing w:after="80"/>
      </w:pPr>
      <w:r>
        <w:rPr>
          <w:b w:val="0"/>
          <w:i w:val="0"/>
        </w:rPr>
        <w:t xml:space="preserve">Goodyear hấp dẫn Winkler vì việc phục vụ trong hội đồng quản trị ở đó sẽ cho phép ông hiểu sâu hơn về hoạt động của một công ty có quy mô tương đương với công ty của mình. Năm 2025, Motorola xếp hạng 392 trong danh sách </w:t>
      </w:r>
      <w:r>
        <w:rPr>
          <w:b w:val="0"/>
          <w:i/>
        </w:rPr>
        <w:t>Fortune</w:t>
      </w:r>
      <w:r>
        <w:rPr>
          <w:b w:val="0"/>
          <w:i w:val="0"/>
        </w:rPr>
        <w:t xml:space="preserve"> 500 và Goodyear đứng ở vị trí 223. "Đó là một kênh khác để tìm hiểu về công việc của tôi tại Motorola," Winkler giải thích. Vì vậy, ông không chỉ "đưa ra những hiểu biết" mà còn "nhận được những hiểu biết". Brown đã gọi cho CEO của Goodyear để vận động cho ứng cử của Winkler. Đây sẽ là lần tìm kiếm thứ năm của Winkler cho một ghế trong hội đồng quản trị; ông đã dừng bốn lần đầu tiên khi kết luận rằng các công ty đó không phù hợp với mình.</w:t>
      </w:r>
    </w:p>
    <w:p>
      <w:pPr>
        <w:spacing w:after="80"/>
      </w:pPr>
      <w:r>
        <w:rPr>
          <w:b w:val="0"/>
          <w:i w:val="0"/>
        </w:rPr>
        <w:t>Sau khi tham gia hội đồng quản trị Goodyear, ông đã tiến bước một cách thận trọng. Ông "lắng nghe rất nhiều", ông báo cáo, thể hiện sự tôn trọng rõ ràng đối với các giám đốc có thâm niên lâu năm của hội đồng và sắp xếp các cuộc gặp riêng với các giám đốc điều hành hàng đầu của công ty. Ông cũng bắt đầu mang những hiểu biết trở về, đánh giá cao mức độ tương đồng của những thách thức mà cả hai công ty đang đối mặt, bao gồm cách xác định các mảng kinh doanh nội bộ yếu kém cần bán đi và các công ty bên ngoài mạnh mẽ có thể được mua lại. Và cả hai công ty đều ngày càng kiếm được không chỉ từ sản phẩm mà còn từ dịch vụ, điều mà ông vừa có thể đưa ra ý kiến giàu thông tin vừa có thể học hỏi hữu ích.</w:t>
      </w:r>
    </w:p>
    <w:p>
      <w:pPr>
        <w:spacing w:after="80"/>
      </w:pPr>
      <w:r>
        <w:rPr>
          <w:b w:val="0"/>
          <w:i w:val="0"/>
        </w:rPr>
        <w:t>Ngay từ đầu, Winkler đã đặt câu hỏi, lắng nghe chăm chú, đưa ra hướng dẫn và mang chỉ đạo trở về công ty của mình. Khi suy ngẫm về trải nghiệm hội đồng quản trị trong quá khứ hoặc tương lai của chính bạn, sẽ hữu ích nếu bạn tự hỏi thực hành nào trong số này có khả năng hữu ích nhất trong việc xác định vai trò và hành vi của chính bạn trong cuộc họp hội đồng tiếp theo—và sau đó nhấn mạnh chúng như những lời nhắc nhở và hướng dẫn cho những gì bạn muốn làm khi cuộc họp được triệu tập.</w:t>
      </w:r>
    </w:p>
    <w:p>
      <w:pPr>
        <w:pStyle w:val="Heading3"/>
      </w:pPr>
      <w:r>
        <w:rPr>
          <w:rFonts w:ascii="Calibri" w:hAnsi="Calibri"/>
          <w:b/>
          <w:i w:val="0"/>
          <w:sz w:val="26"/>
        </w:rPr>
        <w:t>Nhiều Hơn Việc Giám Sát Trong Phòng Họp Hội Đồng</w:t>
      </w:r>
    </w:p>
    <w:p>
      <w:pPr>
        <w:spacing w:after="80"/>
      </w:pPr>
      <w:r>
        <w:rPr>
          <w:b w:val="0"/>
          <w:i w:val="0"/>
        </w:rPr>
        <w:t>Trong hơn một thế kỷ, các hội đồng quản trị đã đóng vai trò là xương sống của quản trị doanh nghiệp, được tạo ra để đảm bảo rằng các giám đốc điều hành vẫn chịu trách nhiệm không chỉ với chính họ mà còn với những người có vốn thúc đẩy doanh nghiệp.</w:t>
      </w:r>
    </w:p>
    <w:p>
      <w:pPr>
        <w:pStyle w:val="Heading4"/>
      </w:pPr>
      <w:r>
        <w:rPr>
          <w:rFonts w:ascii="Calibri" w:hAnsi="Calibri"/>
          <w:b/>
          <w:i w:val="0"/>
          <w:sz w:val="23"/>
        </w:rPr>
        <w:t>Đảm Bảo TSR</w:t>
      </w:r>
    </w:p>
    <w:p>
      <w:pPr>
        <w:spacing w:after="80"/>
      </w:pPr>
      <w:r>
        <w:rPr>
          <w:b w:val="0"/>
          <w:i w:val="0"/>
        </w:rPr>
        <w:t>Tại Hoa Kỳ, trách nhiệm giải trình của các giám đốc điều hành trong lịch sử xoay quanh một chỉ số duy nhất, mạnh mẽ: tổng lợi nhuận cổ đông (TSR)—sự kết hợp giữa cổ tức tiền mặt và tăng trưởng giá cổ phiếu. TSR đã trở thành đơn vị đo lường thành công của doanh nghiệp, và cùng với nó là một kỳ vọng mạnh mẽ: các giám đốc điều hành sẽ chỉ được thưởng nếu cổ đông được thưởng trước.3</w:t>
      </w:r>
    </w:p>
    <w:p>
      <w:pPr>
        <w:spacing w:after="80"/>
      </w:pPr>
      <w:r>
        <w:rPr>
          <w:b w:val="0"/>
          <w:i w:val="0"/>
        </w:rPr>
        <w:t>Do đó, các giám đốc đã siết chặt cách họ thiết kế thù lao cho ban điều hành, nỗ lực đảm bảo rằng các lãnh đạo công ty ngày càng tập trung hơn vào việc gia tăng lợi nhuận cho cổ đông. Và họ đã được hậu thuẫn bởi các nhà đầu tư tổ chức—các quỹ tương hỗ, quỹ hưu trí và các nhà quản lý tài sản—những người hiện giám sát hơn ba phần tư số cổ phần tại các tập đoàn lớn nhất nước Mỹ. Sự tập trung quyền sở hữu này đã khuếch đại trọng lượng của việc giám sát hội đồng quản trị, biến các giám đốc thành cầu nối càng quan trọng hơn giữa ban lãnh đạo cấp cao và công chúng đầu tư.</w:t>
      </w:r>
    </w:p>
    <w:p>
      <w:pPr>
        <w:spacing w:after="80"/>
      </w:pPr>
      <w:r>
        <w:rPr>
          <w:b w:val="0"/>
          <w:i w:val="0"/>
        </w:rPr>
        <w:t>Ở trung tâm trách nhiệm của giám đốc là hai nghĩa vụ vượt thời gian: nghĩa vụ cẩn trọng (duty of care) và nghĩa vụ trung thành (duty of loyalty). Nghĩa vụ cẩn trọng đòi hỏi các giám đốc phải hành động tận tâm, áp dụng phán đoán sáng suốt và thận trọng cho mọi quyết định có thể ảnh hưởng đến công ty. Nghĩa vụ trung thành buộc họ phải đặt lợi ích của cổ đông lên trên các mục tiêu cá nhân hay chính trị. Những nghĩa vụ này được quy định bởi luật doanh nghiệp và án lệ của bang nơi công ty được thành lập.4 Các nguyên tắc của chúng đã được tra thêm "nanh" qua những cải cách cấp quốc gia: Đạo luật Sarbanes-Oxley năm 2002, các quy định của Sở Giao dịch Chứng khoán New York năm 2003, và Đạo luật Dodd-Frank năm 2010. Cùng nhau, những biện pháp này đã củng cố vị thế của các giám đốc như những người bảo vệ giá trị cổ đông, hạn chế việc lãnh đạo tự tư tự lợi, giảm bớt việc chấp nhận rủi ro quá mức, và tăng cường trách nhiệm giải trình ở cấp cao nhất.</w:t>
      </w:r>
    </w:p>
    <w:p>
      <w:pPr>
        <w:spacing w:after="80"/>
      </w:pPr>
      <w:r>
        <w:rPr>
          <w:b w:val="0"/>
          <w:i w:val="0"/>
        </w:rPr>
        <w:t>Hãy xét Sarbanes-Oxley: đạo luật này đặt thẳng lên vai các giám đốc trách nhiệm đảm bảo rằng các kiểm soát tài chính phải nghiêm ngặt, minh bạch và đáng tin cậy. Sở Giao dịch Chứng khoán New York thêm một tầng nữa, yêu cầu các ủy ban kiểm toán phải hoàn toàn độc lập, am hiểu tài chính, và chịu trách nhiệm trực tiếp trong việc bảo vệ tính toàn vẹn của các báo cáo tài chính. Dodd-Frank còn đi xa hơn, trao quyền cho cổ đông đề cử giám đốc của chính mình và tăng cường trách nhiệm giải trình của hội đồng quản trị trước các chủ sở hữu. Những cải cách này đã củng cố vai trò của hội đồng quản trị, nâng các giám đốc từ một sự hiện diện chủ yếu mang tính nghi lễ lên thành những người quản lý tích cực đối với hiệu quả tài chính.</w:t>
      </w:r>
    </w:p>
    <w:p>
      <w:pPr>
        <w:spacing w:after="80"/>
      </w:pPr>
      <w:r>
        <w:rPr>
          <w:b w:val="0"/>
          <w:i w:val="0"/>
        </w:rPr>
        <w:t>Tác động của sự chuyển dịch này thật đáng chú ý. Ví dụ, thù lao ban điều hành, vốn từng bị chi phối bởi lương cố định và các đặc quyền được đảm bảo, đã được các hội đồng quản trị định hình lại thành thù lao dựa trên hiệu suất. Năm 1982, gần hai phần ba thù lao của một lãnh đạo là cố định bất kể kết quả công ty. Đến năm 2020, con số đó đã giảm xuống chỉ còn 20 phần trăm. Phần lớn thù lao ban điều hành giờ đây đến dưới dạng thù lao khuyến khích dài hạn dựa trên cổ phiếu, gắn trực tiếp với tổng lợi nhuận cho cổ đông (total shareholder return - TSR). Điều này giúp đảm bảo rằng các lãnh đạo chỉ thịnh vượng khi cổ đông thịnh vượng, và nó phản ánh ảnh hưởng ngày càng tăng của các giám đốc như những người thực thi kỷ luật vì cổ đông.5</w:t>
      </w:r>
    </w:p>
    <w:p>
      <w:pPr>
        <w:pStyle w:val="Heading4"/>
      </w:pPr>
      <w:r>
        <w:rPr>
          <w:rFonts w:ascii="Calibri" w:hAnsi="Calibri"/>
          <w:b/>
          <w:i w:val="0"/>
          <w:sz w:val="23"/>
        </w:rPr>
        <w:t>Hợp tác với Ban điều hành và Dẫn dắt</w:t>
      </w:r>
    </w:p>
    <w:p>
      <w:pPr>
        <w:spacing w:after="80"/>
      </w:pPr>
      <w:r>
        <w:rPr>
          <w:b w:val="0"/>
          <w:i w:val="0"/>
        </w:rPr>
        <w:t>Tuy nhiên, khi thực thi tiếng nói của mình, các giám đốc giờ đây cũng được kỳ vọng mang lại nhiều hơn thế rất nhiều so với TSR. Cuộc họp hội đồng quản trị đã trở thành một nơi để hợp tác và dẫn dắt. Các giám đốc không còn chỉ là những người giám sát; họ là những người cộng tác và, đôi khi, thậm chí là những người dẫn dắt trong việc định hình hướng đi và kết quả của công ty. Tại nhiều nền kinh tế hàng đầu thế giới—trong đó có Hoa Kỳ, Trung Quốc, Ấn Độ và Nhật Bản—các giám đốc ngày càng đón nhận thiên chức rộng lớn hơn này. Họ trao đổi với ban lãnh đạo cấp cao về chiến lược công ty, kế hoạch kế nhiệm, phân bổ vốn và quản lý rủi ro.6</w:t>
      </w:r>
    </w:p>
    <w:p>
      <w:pPr>
        <w:spacing w:after="80"/>
      </w:pPr>
      <w:r>
        <w:rPr>
          <w:b w:val="0"/>
          <w:i w:val="0"/>
        </w:rPr>
        <w:t>Tiếng nói mở rộng của các giám đốc đặc biệt được chú ý rõ nét trong các giai đoạn chuyển giao lãnh đạo. Các giám đốc muốn đánh giá các ứng viên không chỉ qua thành tích tạo ra giá trị cổ đông mà còn qua khả năng hợp tác hiệu quả với hội đồng quản trị. Và ngày càng nhiều lãnh đạo nhận ra giá trị của sự tham gia mở rộng này. Như Irvine Hockaday, cựu giám đốc chủ trì của Ford Motor Company, từng khuyên rằng một hội đồng quản trị "nên ngồi lại" mỗi năm một lần và nói: "Được rồi, chúng ta thực sự đang làm gì ở đây, vai trò thực sự của chúng ta là gì trong tình hình của công ty này vào thời điểm này, chúng ta đang làm gì để hiện thực hóa vai trò đó, chúng ta sẽ vận hành với giám đốc chủ trì như thế nào, và các ưu tiên của chúng ta là gì?"7</w:t>
      </w:r>
    </w:p>
    <w:p>
      <w:pPr>
        <w:spacing w:after="80"/>
      </w:pPr>
      <w:r>
        <w:rPr>
          <w:b w:val="0"/>
          <w:i w:val="0"/>
        </w:rPr>
        <w:t>Cũng rất quan trọng cần nhớ rằng các giám đốc cũng tạo ra giá trị không phải bằng cách làm công việc của ban điều hành mà bằng cách cung cấp thông tin và mài sắc tư duy của lãnh đạo về công việc đó. Các giám đốc nên mang đến một góc nhìn bên ngoài, thoát khỏi những áp lực thường nhật, cho phép họ đặt câu hỏi, thách thức các giả định và nhận diện những điểm mù. Đồng thời, sự hiện diện của họ báo hiệu cho cả nhà đầu tư lẫn nhân viên rằng công ty đang chịu sự giám sát từ bên ngoài. Trong những thời khắc khủng hoảng—dù là cú sốc tài chính, rủi ro danh tiếng hay biến động lãnh đạo—các giám đốc do đó cũng có thể bước lên như những người ổn định và giải quyết vấn đề.</w:t>
      </w:r>
    </w:p>
    <w:p>
      <w:pPr>
        <w:pStyle w:val="Heading3"/>
      </w:pPr>
      <w:r>
        <w:rPr>
          <w:rFonts w:ascii="Calibri" w:hAnsi="Calibri"/>
          <w:b/>
          <w:i w:val="0"/>
          <w:sz w:val="26"/>
        </w:rPr>
        <w:t>Phát huy Điều tốt nhất nơi các Giám đốc</w:t>
      </w:r>
    </w:p>
    <w:p>
      <w:pPr>
        <w:spacing w:after="80"/>
      </w:pPr>
      <w:r>
        <w:rPr>
          <w:b w:val="0"/>
          <w:i w:val="0"/>
        </w:rPr>
        <w:t>Thư ký công ty đã lên lịch bốn cuộc họp hội đồng quản trị hàng quý và vừa gửi email cho bạn cuốn hồ sơ hội đồng cho cuộc họp sắp tới—hàng trăm trang về kết quả hoạt động, kế hoạch chiến lược, sơ đồ tổ chức và các nghị quyết chính thức. Dù nội dung không phải lúc nào cũng hấp dẫn, chúng là những thứ bắt buộc phải đọc, và các giám đốc thường lo lắng liệu họ có dành đủ thời gian để hấp thụ khối tài liệu đọc trước đồ sộ này trước cuộc họp hay không. Không có bài kiểm tra—nhưng có rất nhiều áp lực từ đồng nghiệp để phải nắm bắt kịp thời khi họ ngồi vào bàn.</w:t>
      </w:r>
    </w:p>
    <w:p>
      <w:pPr>
        <w:spacing w:after="80"/>
      </w:pPr>
      <w:r>
        <w:rPr>
          <w:b w:val="0"/>
          <w:i w:val="0"/>
        </w:rPr>
        <w:t xml:space="preserve">Sự hướng dẫn tích cực của CEO, chủ tịch hội đồng quản trị hoặc giám đốc chủ trì đối với việc chuẩn bị và thảo luận của các giám đốc là </w:t>
      </w:r>
      <w:r>
        <w:rPr>
          <w:b w:val="0"/>
          <w:i/>
        </w:rPr>
        <w:t>điều kiện tiên quyết không thể thiếu</w:t>
      </w:r>
      <w:r>
        <w:rPr>
          <w:b w:val="0"/>
          <w:i w:val="0"/>
        </w:rPr>
        <w:t xml:space="preserve"> để phát huy tiếng nói và sự dẫn dắt của các thành viên hội đồng quản trị. Để quan sát điều này, chúng ta hãy nhìn vào bên trong phòng họp hội đồng quản trị của Phillips 66, một tập đoàn có vốn hóa thị trường 70 tỷ đô la đặt tại Houston, Texas. Nó từng là một phần của ConocoPhillips Company, một trong những công ty năng lượng lớn nhất nước Mỹ, cho đến năm 2012, khi công ty mẹ gom các hoạt động lọc dầu, hóa chất và bán lẻ ở hạ nguồn thành một doanh nghiệp độc lập mới. Đến năm 2024, Phillips 66 đứng trong số ba mươi công ty lớn nhất của </w:t>
      </w:r>
      <w:r>
        <w:rPr>
          <w:b w:val="0"/>
          <w:i/>
        </w:rPr>
        <w:t>Fortune</w:t>
      </w:r>
      <w:r>
        <w:rPr>
          <w:b w:val="0"/>
          <w:i w:val="0"/>
        </w:rPr>
        <w:t>, với mười bốn nghìn nhân viên và doanh thu hàng năm trong khoảng 150 tỷ đô la.8</w:t>
      </w:r>
    </w:p>
    <w:p>
      <w:pPr>
        <w:spacing w:after="80"/>
      </w:pPr>
      <w:r>
        <w:rPr>
          <w:b w:val="0"/>
          <w:i w:val="0"/>
        </w:rPr>
        <w:t>Rất nhiều điều phụ thuộc vào những gì chủ tịch hội đồng quản trị kiêm CEO Greg Garland học được từ hội đồng quản trị. Điều tương tự cũng đúng với giám đốc chủ trì Glenn Tilton. Hai người họ có những phẩm chất bổ trợ cho nhau: Garland, một kỹ sư hóa học, có nhiều thập kỷ kinh nghiệm vận hành trong ngành dầu khí và hóa chất. Tilton, hơn Garland chín tuổi, có kinh nghiệm vận hành đa dạng, từ ngân hàng tại JPMorgan Chase đến hàng không với vai trò chủ tịch của United Airlines. Chúng tôi đã hỏi họ về cách họ khơi ra những ý tưởng và hướng dẫn tốt nhất từ các giám đốc của mình.</w:t>
      </w:r>
    </w:p>
    <w:p>
      <w:pPr>
        <w:spacing w:after="80"/>
      </w:pPr>
      <w:r>
        <w:rPr>
          <w:b w:val="0"/>
          <w:i w:val="0"/>
        </w:rPr>
        <w:t>Trong những năm đầu sau khi Phillips 66 tách ra, CEO Garland bắt đầu tự hỏi liệu ông có đúng những lãnh đạo báo cáo trực tiếp cho mình hay không. Ông cũng đặt câu hỏi liệu Conoco có giao cho ông đúng những giám đốc cho hội đồng quản trị mới của công ty tách ra hay không. Cả tám giám đốc đều đến từ Conoco, nhưng Garland kết luận rằng một số người không tối ưu cho Phillips, một công ty hoàn toàn tập trung vào hoạt động hạ nguồn. Ông đang cân nhắc liệu nhiều người trong số họ có phải ra đi hay không. Giám đốc chủ trì Tilton, đại diện cho hội đồng quản trị, cũng băn khoăn như vậy. Họ cho biết quan điểm hội tụ của họ không đến như một sự giác ngộ đột ngột, mà nổi lên dần dần qua hàng chục cuộc đối thoại và những khoảnh khắc trong phòng họp hội đồng quản trị. Cả hai đều đã âm thầm đánh giá đóng góp của từng giám đốc và nhận thấy rằng họ không học hỏi được đủ từ một số người. Cuối cùng họ đã đề nghị một số người rút lui.</w:t>
      </w:r>
    </w:p>
    <w:p>
      <w:pPr>
        <w:spacing w:after="80"/>
      </w:pPr>
      <w:r>
        <w:rPr>
          <w:b w:val="0"/>
          <w:i w:val="0"/>
        </w:rPr>
        <w:t>Garland và Tilton củng cố lẫn nhau sự nhấn mạnh vào tinh thần đồng nghiệp, nhưng họ cũng tránh che đậy những khác biệt thực chất trong phòng họp hội đồng quản trị. Cả hai đều tin rằng cũng như đội ngũ lãnh đạo cấp cao nên luôn "không thoải mái" với các giả định làm việc của mình, đặt câu hỏi về niềm tin của mình, thì các giám đốc cũng nên đặt câu hỏi về những quy ước của chính họ. Vì mục tiêu đó, họ bắt đầu mỗi cuộc họp hội đồng quản trị bằng những phiên họp điều hành không có kịch bản trước với không có thành viên ban điều hành nào khác hiện diện, thẳng thắn tập trung vào nơi đội ngũ lãnh đạo cấp cao và công ty có thể làm tốt hơn. Khi kết thúc các cuộc họp hội đồng quản trị, Garland cùng với Tilton dành thêm nửa giờ để tóm tắt các điểm hành động chính, yêu cầu mỗi giám đốc bình luận về tất cả.</w:t>
      </w:r>
    </w:p>
    <w:p>
      <w:pPr>
        <w:spacing w:after="80"/>
      </w:pPr>
      <w:r>
        <w:rPr>
          <w:b w:val="0"/>
          <w:i w:val="0"/>
        </w:rPr>
        <w:t>Garland và Tilton cũng nhấn mạnh đến an toàn trong hoạt động của họ, học hỏi lẫn nhau. Hãy nghĩ xem an toàn, hay sự thiếu an toàn, có thể hệ trọng đến mức nào đối với các công ty khi nhớ lại những rắc rối về an toàn của Boeing sau vụ mất một cửa máy bay vào năm 2024 và những tổn thất chết người của hai máy bay 737 Max vào năm 2018 và 2019. Trong ngành năng lượng, BP đã mất hơn 60 tỷ đô la sau thảm họa Deepwater Horizon ở Vịnh Mexico. Khi điều hành phòng họp hội đồng quản trị của Phillips 66 để tập trung vào an toàn trước tiên, cả hai đều khăng khăng rằng mọi sự cố an toàn nghiêm trọng phải được đưa lên đầu chương trình nghị sự trong cuộc họp kế tiếp. "Tất nhiên chúng tôi muốn làm mọi thứ một cách an toàn," Garland giải thích, "nhưng con người vẫn mắc sai lầm." Nhớ lại cách Boeing đã thất bại trong việc đảm bảo rằng các linh kiện thuê ngoài của mình hoạt động an toàn (dẫn đến một cửa bị bung và hai vụ tai nạn thảm khốc), Garland và Tilton lập luận rằng Phillips 66 nên buộc các nhà thầu của mình phải chịu trách nhiệm về an toàn. Theo đúng lời của Tilton: "Chúng tôi chịu trách nhiệm về an toàn cho tất cả." Garland vốn đã cam kết với điều này, và giờ đây tiếng nói của giám đốc chủ trì đã làm sâu sắc thêm cam kết đó.</w:t>
      </w:r>
    </w:p>
    <w:p>
      <w:pPr>
        <w:spacing w:after="80"/>
      </w:pPr>
      <w:r>
        <w:rPr>
          <w:b w:val="0"/>
          <w:i w:val="0"/>
        </w:rPr>
        <w:t>Vì vậy, một nền tảng cho các thông điệp của hội đồng quản trị gửi đến đội ngũ lãnh đạo cấp cao là việc tạo ra một mối gắn kết học hỏi giữa giám đốc điều hành và giám đốc chủ trì. Như Tilton tóm tắt: "Chúng tôi có sự tin tưởng lẫn nhau, chúng tôi quý mến nhau, và không có điều gì chúng tôi không thể nói với nhau," một nguyên tắc được đưa vào một trong các danh sách kiểm tra dành cho giám đốc của chúng tôi. Nền tảng thứ hai là việc tạo ra một bầu không khí trong phòng họp hội đồng quản trị để phát huy điều tốt nhất nơi các giám đốc của công ty.</w:t>
      </w:r>
    </w:p>
    <w:p>
      <w:pPr>
        <w:jc w:val="center"/>
      </w:pPr>
      <w:r>
        <w:drawing>
          <wp:inline xmlns:a="http://schemas.openxmlformats.org/drawingml/2006/main" xmlns:pic="http://schemas.openxmlformats.org/drawingml/2006/picture">
            <wp:extent cx="2390775" cy="28575"/>
            <wp:docPr id="6" name="Picture 6"/>
            <wp:cNvGraphicFramePr>
              <a:graphicFrameLocks noChangeAspect="1"/>
            </wp:cNvGraphicFramePr>
            <a:graphic>
              <a:graphicData uri="http://schemas.openxmlformats.org/drawingml/2006/picture">
                <pic:pic>
                  <pic:nvPicPr>
                    <pic:cNvPr id="0" name="image_rsrc50A.jpg"/>
                    <pic:cNvPicPr/>
                  </pic:nvPicPr>
                  <pic:blipFill>
                    <a:blip r:embed="rId10"/>
                    <a:stretch>
                      <a:fillRect/>
                    </a:stretch>
                  </pic:blipFill>
                  <pic:spPr>
                    <a:xfrm>
                      <a:off x="0" y="0"/>
                      <a:ext cx="2390775" cy="28575"/>
                    </a:xfrm>
                    <a:prstGeom prst="rect"/>
                  </pic:spPr>
                </pic:pic>
              </a:graphicData>
            </a:graphic>
          </wp:inline>
        </w:drawing>
      </w:r>
    </w:p>
    <w:p>
      <w:pPr>
        <w:spacing w:after="80"/>
      </w:pPr>
      <w:r>
        <w:rPr>
          <w:b w:val="0"/>
          <w:i w:val="0"/>
        </w:rPr>
        <w:t>Dù giành được một chỗ đứng trong phòng họp hội đồng quản trị là một bước khởi đầu to lớn, đó chỉ mới là một trong hai rào cản cao. Khi đã ở trong đó, bạn sẽ đóng góp như thế nào và đóng góp điều gì vào các cuộc thảo luận và quyết định của hội đồng, để gia tăng giá trị cho chúng? Câu hỏi tương tự cũng đặt ra cho các nhà lãnh đạo hội đồng khi nhìn từ phía bên kia bàn. Làm thế nào để một nhà lãnh đạo hội đồng khai thác được lời khuyên tốt nhất từ bạn và các thành viên hội đồng khác, cả trên phương diện cá nhân lẫn tập thể?</w:t>
      </w:r>
    </w:p>
    <w:p>
      <w:pPr>
        <w:spacing w:after="80"/>
      </w:pPr>
      <w:r>
        <w:rPr>
          <w:b w:val="0"/>
          <w:i w:val="0"/>
        </w:rPr>
        <w:t>Sẽ rất hữu ích nếu xây dựng các hướng dẫn để được lắng nghe trong phòng họp hội đồng, dưới dạng các danh sách kiểm tra bổ sung dành cho giám đốc về việc tham gia thực chất của các giám đốc vào các cuộc thảo luận và quyết định của hội đồng. Chúng tôi khuyến khích bạn ghé thăm và xem lại các danh sách kiểm tra “Make Your Voice Heard” ở cuối mục này.</w:t>
      </w:r>
    </w:p>
    <w:p>
      <w:pPr>
        <w:spacing w:after="80"/>
      </w:pPr>
      <w:r>
        <w:rPr>
          <w:b w:val="0"/>
          <w:i w:val="0"/>
        </w:rPr>
        <w:t>Việc tham gia một hội đồng quản trị không bao giờ trở nên cũ kỹ hay máy móc. Mỗi trải nghiệm đòi hỏi sự chú tâm mới mẻ vào việc được lắng nghe. Mỗi mục đều bắt rễ sâu xa trong những chuẩn mực và kỳ vọng phần lớn không được nói ra mà các giám đốc dày dạn kinh nghiệm của một công ty nhất định luôn trân trọng.9</w:t>
      </w:r>
    </w:p>
    <w:p>
      <w:pPr>
        <w:pStyle w:val="Heading1"/>
      </w:pPr>
      <w:r>
        <w:rPr>
          <w:rFonts w:ascii="Calibri" w:hAnsi="Calibri"/>
          <w:b/>
          <w:i w:val="0"/>
          <w:sz w:val="40"/>
        </w:rPr>
        <w:t>4.</w:t>
      </w:r>
    </w:p>
    <w:p>
      <w:pPr>
        <w:pStyle w:val="Heading1"/>
      </w:pPr>
      <w:r>
        <w:rPr>
          <w:rFonts w:ascii="Calibri" w:hAnsi="Calibri"/>
          <w:b/>
          <w:i w:val="0"/>
          <w:sz w:val="40"/>
        </w:rPr>
        <w:t>Tham gia nhưng đừng vượt quá giới hạn</w:t>
      </w:r>
    </w:p>
    <w:p>
      <w:pPr>
        <w:spacing w:after="80"/>
      </w:pPr>
      <w:r>
        <w:rPr>
          <w:b w:val="0"/>
          <w:i w:val="0"/>
        </w:rPr>
        <w:t>Khi tham gia một hội đồng quản trị, bạn nhận lấy nghĩa vụ bảo vệ và thúc đẩy hiệu quả hoạt động cũng như sự lành mạnh của công ty. Các nghĩa vụ ủy thác (fiduciary obligations) của giám đốc các công ty đại chúng tập trung vào việc tối ưu hóa tổng giá trị cổ đông. Đối với các công ty tư nhân, chúng có thể tập trung vào tăng trưởng và việc niêm yết công khai, còn đối với các tổ chức phi lợi nhuận, chúng xoay quanh việc đạt được mục đích và sứ mệnh của tổ chức. Dù đa dạng, các nghĩa vụ này đều đòi hỏi giám đốc phải nhận biết khi nào cần giám sát ban điều hành, khi nào cần hợp tác với ban điều hành, và khi nào cần dẫn dắt ban điều hành. Quan trọng không kém, chúng cũng đòi hỏi phải biết khi nào không nên vượt quá giới hạn—khi nào cần kiềm chế không xâm phạm vào lãnh địa chính đáng của các nhà điều hành.1</w:t>
      </w:r>
    </w:p>
    <w:p>
      <w:pPr>
        <w:spacing w:after="80"/>
      </w:pPr>
      <w:r>
        <w:rPr>
          <w:b w:val="0"/>
          <w:i w:val="0"/>
        </w:rPr>
        <w:t>Để làm rõ khi nào nên tiến lên và khi nào nên lùi lại, sẽ hữu ích nếu hình dung các nghĩa vụ giám đốc của bạn được chia thành bốn phần tư (quadrant) như trong hình 4-1—hợp tác, giám sát, nắm quyền dẫn dắt, và đứng ngoài cuộc. Hội đồng quản trị nên áp dụng những lập trường này vào những thời điểm khác nhau. Ba trong số đó, hai phần tư phía trên và phần tư phía dưới bên trái, đòi hỏi sự tham gia tích cực. Phần tư thứ tư, phía dưới bên phải, lại đòi hỏi điều ngược lại. Thay vì nghiêng vào, các giám đốc ở đây được kỳ vọng kiềm chế không can thiệp. Như cựu tướng Lục quân Stanley McChrystal đã nói, mấu chốt là biết khi nào nên “giữ mắt nhìn nhưng không đụng tay”.2</w:t>
      </w:r>
    </w:p>
    <w:p>
      <w:pPr>
        <w:spacing w:after="160"/>
        <w:jc w:val="center"/>
      </w:pPr>
      <w:r>
        <w:rPr>
          <w:rFonts w:ascii="Calibri" w:hAnsi="Calibri"/>
          <w:b/>
          <w:i/>
          <w:sz w:val="19"/>
        </w:rPr>
        <w:t>HÌNH 4-1</w:t>
      </w:r>
    </w:p>
    <w:p>
      <w:pPr>
        <w:spacing w:after="160"/>
        <w:jc w:val="center"/>
      </w:pPr>
      <w:r>
        <w:rPr>
          <w:rFonts w:ascii="Calibri" w:hAnsi="Calibri"/>
          <w:b/>
          <w:i/>
          <w:sz w:val="19"/>
        </w:rPr>
        <w:t>Bốn lập trường mà hội đồng quản trị phải đảm nhận</w:t>
      </w:r>
    </w:p>
    <w:p>
      <w:pPr>
        <w:jc w:val="center"/>
      </w:pPr>
      <w:r>
        <w:drawing>
          <wp:inline xmlns:a="http://schemas.openxmlformats.org/drawingml/2006/main" xmlns:pic="http://schemas.openxmlformats.org/drawingml/2006/picture">
            <wp:extent cx="5486400" cy="3633740"/>
            <wp:docPr id="7" name="Picture 7"/>
            <wp:cNvGraphicFramePr>
              <a:graphicFrameLocks noChangeAspect="1"/>
            </wp:cNvGraphicFramePr>
            <a:graphic>
              <a:graphicData uri="http://schemas.openxmlformats.org/drawingml/2006/picture">
                <pic:pic>
                  <pic:nvPicPr>
                    <pic:cNvPr id="0" name="image_rsrc50C.jpg"/>
                    <pic:cNvPicPr/>
                  </pic:nvPicPr>
                  <pic:blipFill>
                    <a:blip r:embed="rId12"/>
                    <a:stretch>
                      <a:fillRect/>
                    </a:stretch>
                  </pic:blipFill>
                  <pic:spPr>
                    <a:xfrm>
                      <a:off x="0" y="0"/>
                      <a:ext cx="5486400" cy="3633740"/>
                    </a:xfrm>
                    <a:prstGeom prst="rect"/>
                  </pic:spPr>
                </pic:pic>
              </a:graphicData>
            </a:graphic>
          </wp:inline>
        </w:drawing>
      </w:r>
    </w:p>
    <w:p>
      <w:pPr>
        <w:spacing w:after="160"/>
        <w:jc w:val="center"/>
      </w:pPr>
      <w:r>
        <w:rPr>
          <w:rFonts w:ascii="Calibri" w:hAnsi="Calibri"/>
          <w:b w:val="0"/>
          <w:i/>
          <w:sz w:val="19"/>
        </w:rPr>
        <w:t>Nguồn:</w:t>
      </w:r>
      <w:r>
        <w:rPr>
          <w:rFonts w:ascii="Calibri" w:hAnsi="Calibri"/>
          <w:b w:val="0"/>
          <w:i/>
          <w:sz w:val="19"/>
        </w:rPr>
        <w:t xml:space="preserve"> Ram Charan, Dennis Carey, và Michael Useem, </w:t>
      </w:r>
      <w:r>
        <w:rPr>
          <w:rFonts w:ascii="Calibri" w:hAnsi="Calibri"/>
          <w:b w:val="0"/>
          <w:i/>
          <w:sz w:val="19"/>
        </w:rPr>
        <w:t>Boards That Lead: When to Take Charge, When to Partner, and When to Stay Out of the Way</w:t>
      </w:r>
      <w:r>
        <w:rPr>
          <w:rFonts w:ascii="Calibri" w:hAnsi="Calibri"/>
          <w:b w:val="0"/>
          <w:i/>
          <w:sz w:val="19"/>
        </w:rPr>
        <w:t xml:space="preserve"> (Boston: Harvard Business Review Press, 2014).</w:t>
      </w:r>
    </w:p>
    <w:p>
      <w:pPr>
        <w:spacing w:after="80"/>
      </w:pPr>
      <w:r>
        <w:rPr>
          <w:b w:val="0"/>
          <w:i w:val="0"/>
        </w:rPr>
        <w:t>Mặc dù hầu hết giám đốc đều tham gia cùng các nhà điều hành trên cả ba vùng cần thiết, chúng tôi vẫn bắt gặp sự bất mãn lan rộng trong các thành viên hội đồng của các công ty niêm yết đại chúng về việc làm sao để tham gia hiệu quả: các cuộc họp quá ngắn; chương trình nghị sự quá nặng nề. Họ muốn có thêm cơ hội vật lộn với chiến lược công ty và bớt thời gian nghe trình bày về nó.</w:t>
      </w:r>
    </w:p>
    <w:p>
      <w:pPr>
        <w:pStyle w:val="Heading3"/>
      </w:pPr>
      <w:r>
        <w:rPr>
          <w:rFonts w:ascii="Calibri" w:hAnsi="Calibri"/>
          <w:b/>
          <w:i w:val="0"/>
          <w:sz w:val="26"/>
        </w:rPr>
        <w:t>Biết khi nào nên hợp tác và nắm quyền dẫn dắt</w:t>
      </w:r>
    </w:p>
    <w:p>
      <w:pPr>
        <w:spacing w:after="80"/>
      </w:pPr>
      <w:r>
        <w:rPr>
          <w:b w:val="0"/>
          <w:i w:val="0"/>
        </w:rPr>
        <w:t>Để có góc nhìn về cách các giám đốc có thể tham gia đầy đủ hơn, sẽ hữu ích nếu nhìn vào hội đồng quản trị của các công ty được hậu thuẫn bởi vốn cổ phần tư nhân (private equity). Hội đồng của những công ty này thường tham gia giám sát mạnh mẽ hơn, hợp tác chặt chẽ hơn, và lãnh đạo sát sao hơn với ban điều hành so với mức điển hình ở các công ty đại chúng. Do đó, chúng cung cấp một điểm tham chiếu quý giá để thấy sự tham gia mạnh mẽ hơn của giám đốc trông như thế nào trong thực tế—và không thiếu ví dụ. Năm 2024, có khoảng bốn nghìn công ty niêm yết ở Hoa Kỳ (giảm từ khoảng tám nghìn vào thập niên 1990), nhưng Hoa Kỳ đếm được gần mười một nghìn doanh nghiệp nằm dưới sự kiểm soát của vốn cổ phần tư nhân.3</w:t>
      </w:r>
    </w:p>
    <w:p>
      <w:pPr>
        <w:spacing w:after="80"/>
      </w:pPr>
      <w:r>
        <w:rPr>
          <w:b w:val="0"/>
          <w:i w:val="0"/>
        </w:rPr>
        <w:t xml:space="preserve">Để thấy cách các giám đốc đảm nhận vai trò hợp tác tích cực hơn trong phòng họp hội đồng của các doanh nghiệp tư nhân, hãy xem Clayton, Dubilier &amp; Rice (CD&amp;R). Được thành lập năm 1978, công ty này được </w:t>
      </w:r>
      <w:r>
        <w:rPr>
          <w:b w:val="0"/>
          <w:i/>
        </w:rPr>
        <w:t>Private Equity International</w:t>
      </w:r>
      <w:r>
        <w:rPr>
          <w:b w:val="0"/>
          <w:i w:val="0"/>
        </w:rPr>
        <w:t xml:space="preserve"> xếp hạng thứ chín trong số ba trăm công ty vốn cổ phần tư nhân lớn nhất thế giới vào năm 2024.4 Trong suốt lịch sử của mình, công ty đã rót 30 tỷ đô la vào chín mươi doanh nghiệp, bao gồm Hertz, Kinko’s (nay là FedEx Office), và Uniroyal.</w:t>
      </w:r>
    </w:p>
    <w:p>
      <w:pPr>
        <w:spacing w:after="80"/>
      </w:pPr>
      <w:r>
        <w:rPr>
          <w:b w:val="0"/>
          <w:i w:val="0"/>
        </w:rPr>
        <w:t>Donald Gogel trở thành giám đốc điều hành của CD&amp;R vào năm 1998 và phục vụ hơn hai thập kỷ, tiếp tục giữ chức chủ tịch hội đồng quản trị ít nhất đến năm 2025. Ông đóng vai trò then chốt trong việc tách bộ phận máy in của IBM thành một công ty độc lập mới, Lexmark International, với doanh thu hằng năm 2 tỷ đô la. Ông kể lại rằng trong việc này, ông được dẫn dắt bởi công trình của giáo sư Harvard Business School Michael Jensen, người có nghiên cứu nhấn mạnh giá trị của việc gắn kết chặt chẽ thù lao của giám đốc và nhà điều hành, từ đó củng cố động lực để các giám đốc tham gia tích cực.5</w:t>
      </w:r>
    </w:p>
    <w:p>
      <w:pPr>
        <w:spacing w:after="80"/>
      </w:pPr>
      <w:r>
        <w:rPr>
          <w:b w:val="0"/>
          <w:i w:val="0"/>
        </w:rPr>
        <w:t xml:space="preserve">Với tư cách là người lãnh đạo CD&amp;R, Gogel áp dụng các nguyên tắc của Jensen vào hội đồng quản trị của công ty. Đầu tiên, ông chiêu mộ những giám đốc sẵn sàng làm việc trực tiếp với ban lãnh đạo cấp cao của các công ty mà CD&amp;R đầu tư, thay vì giữ khoảng cách. Chẳng hạn, ông yêu cầu các giám đốc được bổ nhiệm vào các công ty của mình phải thấm nhuần hiểu biết về kết quả hoạt động cá nhân của </w:t>
      </w:r>
      <w:r>
        <w:rPr>
          <w:b w:val="0"/>
          <w:i/>
        </w:rPr>
        <w:t>ba</w:t>
      </w:r>
      <w:r>
        <w:rPr>
          <w:b w:val="0"/>
          <w:i w:val="0"/>
        </w:rPr>
        <w:t xml:space="preserve"> tầng quản lý cấp cao nhất, chứ không chỉ tầng cao nhất, thông qua các bản cập nhật thường xuyên.6</w:t>
      </w:r>
    </w:p>
    <w:p>
      <w:pPr>
        <w:spacing w:after="80"/>
      </w:pPr>
      <w:r>
        <w:rPr>
          <w:b w:val="0"/>
          <w:i w:val="0"/>
        </w:rPr>
        <w:t>Thứ hai, ông thúc ép các giám đốc đại diện cho CD&amp;R áp dụng những tiêu chuẩn cao nhất khi đánh giá hiệu suất của ban điều hành. CD&amp;R đã đưa một trong những cá nhân này vào hội đồng quản trị của một công ty mà họ đầu tư để phản hồi mức tăng trưởng doanh thu được báo cáo là 10 phần trăm của công ty bằng cách thúc giục các nhà quản lý phấn đấu đạt 20 phần trăm vào năm sau. Và để giúp họ làm được điều đó, ông kỳ vọng các giám đốc do CD&amp;R chỉ định sẽ đào sâu vào những đòn bẩy mà ban điều hành có thể kiểm soát trên con đường đạt được mục tiêu ấy. Khi Hewlett-Packard, đối thủ không đội trời chung của Lexmark, phát triển một máy in mới chỉ trong vòng mười hai tháng, nhanh hơn nhiều so với chu kỳ phát triển của Lexmark vào thời điểm đó, các giám đốc do CD&amp;R chỉ định đã khăng khăng yêu cầu Lexmark làm điều tương tự. "Hãy quay lại với chúng tôi kèm một kế hoạch để làm được điều đó trước cuối năm nay," như Gogel diễn giải lại mệnh lệnh của các giám đốc. "Chúng tôi muốn những nhà quản lý cảm thấy như thể họ sở hữu chính doanh nghiệp," ông giải thích, những người không bị phân tâm bởi những mối bận tâm thứ yếu và những người đặt "sự khẩn trương" lên hàng đầu trong các động lực thúc đẩy họ. Ông cũng kỳ vọng điều tương tự ở các giám đốc của họ.</w:t>
      </w:r>
    </w:p>
    <w:p>
      <w:pPr>
        <w:spacing w:after="80"/>
      </w:pPr>
      <w:r>
        <w:rPr>
          <w:b w:val="0"/>
          <w:i w:val="0"/>
        </w:rPr>
        <w:t>Kiểu gắn kết trực tiếp này là đặc trưng của một dàn giám đốc do CD&amp;R chỉ định trong hội đồng quản trị của các công ty mà họ đầu tư. Hầu hết đều từng điều hành những doanh nghiệp lớn trong giai đoạn đầu sự nghiệp. Họ phải "cứng rắn trong tư duy" khi được đưa vào những hội đồng như vậy, và Gogel cùng các đồng nghiệp của ông tìm kiếm bằng chứng về tư duy đó bằng cách hỏi người khác về những dấu hiệu thể hiện điều này tại các hội đồng mà họ từng cùng phục vụ. "Tìm được thành viên hội đồng phù hợp cũng quan trọng như chọn đúng CEO," Gogel giải thích, và điều đó đặc biệt đúng với người đứng đầu trong số những người ngang hàng trong hội đồng — vị chủ tịch — người nên "là một giám đốc chủ trì phiên bản tăng cường."</w:t>
      </w:r>
    </w:p>
    <w:p>
      <w:pPr>
        <w:spacing w:after="80"/>
      </w:pPr>
      <w:r>
        <w:rPr>
          <w:b w:val="0"/>
          <w:i w:val="0"/>
        </w:rPr>
        <w:t>Những nguyên tắc quản trị này có thể được nhìn thấy trong thực tế tại hội đồng quản trị của Belron, một công ty do CD&amp;R kiểm soát có trụ sở tại Anh chuyên sửa chữa và thay thế kính chắn gió cùng các phụ tùng ô tô khác ngay tại nhà khách hàng. Nhiều năm trước, kính chắn gió thay thế có thể có giá 500 đô la, nhưng với các linh kiện điện tử nay được gắn vào chúng, chúng có thể tốn tới 5.000 đô la. Belron đã chiếm 60 phần trăm thị trường ngày càng sinh lợi này trên toàn cầu, và khi công ty chấp nhận một khoản đầu tư lớn từ CD&amp;R vào năm 2021, công ty mẹ thuộc quỹ đầu tư tư nhân đã khăng khăng rằng các giám đốc của Belron phải đóng vai trò trực tiếp hơn nhiều trong việc dẫn dắt công ty.</w:t>
      </w:r>
    </w:p>
    <w:p>
      <w:pPr>
        <w:pStyle w:val="Heading3"/>
      </w:pPr>
      <w:r>
        <w:rPr>
          <w:rFonts w:ascii="Calibri" w:hAnsi="Calibri"/>
          <w:b/>
          <w:i w:val="0"/>
          <w:sz w:val="26"/>
        </w:rPr>
        <w:t>Biết Khi Nào Nên Đứng Ngoài Đường</w:t>
      </w:r>
    </w:p>
    <w:p>
      <w:pPr>
        <w:spacing w:after="80"/>
      </w:pPr>
      <w:r>
        <w:rPr>
          <w:b w:val="0"/>
          <w:i w:val="0"/>
        </w:rPr>
        <w:t>Nhiều nguyên tắc gắn kết mà các giám đốc do CD&amp;R chỉ định mang vào phòng họp hội đồng quản trị được hỗ trợ bởi nghiên cứu học thuật. Chẳng hạn, một nghiên cứu đã dựa trên dữ liệu từ 2.327 công ty tại Mỹ, xem xét năm mươi mốt chỉ số quản trị từ Institutional Shareholder Service trong các lĩnh vực kiểm toán, cơ cấu hội đồng quản trị, điều lệ và quy chế, đào tạo giám đốc, thù lao ban điều hành và giám đốc, quyền sở hữu, và bang đăng ký thành lập. Để đo lường tác động của những thực tiễn này lên hiệu suất công ty, các nhà nghiên cứu đã nhìn về phía hạ nguồn vào lợi nhuận và giá trị thị trường của công ty, và họ phát hiện rằng hiệu suất tài chính của công ty được nâng cao khi, sau khi loại trừ mọi yếu tố khác, các điều kiện sau đây được đáp ứng:</w:t>
      </w:r>
    </w:p>
    <w:p>
      <w:pPr>
        <w:spacing w:after="80"/>
        <w:ind w:left="360"/>
      </w:pPr>
      <w:r>
        <w:t xml:space="preserve">• </w:t>
      </w:r>
      <w:r>
        <w:rPr>
          <w:b w:val="0"/>
          <w:i w:val="0"/>
        </w:rPr>
        <w:t>Tất cả giám đốc tham dự ít nhất ba phần tư các cuộc họp của hội đồng quản trị.</w:t>
      </w:r>
    </w:p>
    <w:p>
      <w:pPr>
        <w:spacing w:after="80"/>
        <w:ind w:left="360"/>
      </w:pPr>
      <w:r>
        <w:t xml:space="preserve">• </w:t>
      </w:r>
      <w:r>
        <w:rPr>
          <w:b w:val="0"/>
          <w:i w:val="0"/>
        </w:rPr>
        <w:t>Hơn một nửa hội đồng quản trị bao gồm các giám đốc độc lập không điều hành.</w:t>
      </w:r>
    </w:p>
    <w:p>
      <w:pPr>
        <w:spacing w:after="80"/>
        <w:ind w:left="360"/>
      </w:pPr>
      <w:r>
        <w:t xml:space="preserve">• </w:t>
      </w:r>
      <w:r>
        <w:rPr>
          <w:b w:val="0"/>
          <w:i w:val="0"/>
        </w:rPr>
        <w:t>Ủy ban đề cử hoàn toàn bao gồm các giám đốc độc lập không điều hành.</w:t>
      </w:r>
    </w:p>
    <w:p>
      <w:pPr>
        <w:spacing w:after="80"/>
        <w:ind w:left="360"/>
      </w:pPr>
      <w:r>
        <w:t xml:space="preserve">• </w:t>
      </w:r>
      <w:r>
        <w:rPr>
          <w:b w:val="0"/>
          <w:i w:val="0"/>
        </w:rPr>
        <w:t>Ủy ban quản trị họp ít nhất mỗi năm một lần.</w:t>
      </w:r>
    </w:p>
    <w:p>
      <w:pPr>
        <w:spacing w:after="80"/>
        <w:ind w:left="360"/>
      </w:pPr>
      <w:r>
        <w:t xml:space="preserve">• </w:t>
      </w:r>
      <w:r>
        <w:rPr>
          <w:b w:val="0"/>
          <w:i w:val="0"/>
        </w:rPr>
        <w:t>Các chính sách của hội đồng quản trị được công bố trong bản tuyên bố ủy quyền.</w:t>
      </w:r>
    </w:p>
    <w:p>
      <w:pPr>
        <w:spacing w:after="80"/>
        <w:ind w:left="360"/>
      </w:pPr>
      <w:r>
        <w:t xml:space="preserve">• </w:t>
      </w:r>
      <w:r>
        <w:rPr>
          <w:b w:val="0"/>
          <w:i w:val="0"/>
        </w:rPr>
        <w:t>Việc hội đồng quản trị định giá lại quyền chọn bị cấm.</w:t>
      </w:r>
    </w:p>
    <w:p>
      <w:pPr>
        <w:spacing w:after="80"/>
        <w:ind w:left="360"/>
      </w:pPr>
      <w:r>
        <w:t xml:space="preserve">• </w:t>
      </w:r>
      <w:r>
        <w:rPr>
          <w:b w:val="0"/>
          <w:i w:val="0"/>
        </w:rPr>
        <w:t>Giám đốc và ban điều hành được yêu cầu phải sở hữu cổ phiếu.</w:t>
      </w:r>
    </w:p>
    <w:p>
      <w:pPr>
        <w:spacing w:after="80"/>
        <w:ind w:left="360"/>
      </w:pPr>
      <w:r>
        <w:t xml:space="preserve">• </w:t>
      </w:r>
      <w:r>
        <w:rPr>
          <w:b w:val="0"/>
          <w:i w:val="0"/>
        </w:rPr>
        <w:t>Hiệu suất của hội đồng quản trị được đánh giá hằng năm.7</w:t>
      </w:r>
    </w:p>
    <w:p>
      <w:pPr>
        <w:spacing w:after="80"/>
      </w:pPr>
      <w:r>
        <w:rPr>
          <w:b w:val="0"/>
          <w:i w:val="0"/>
        </w:rPr>
        <w:t>Dù chúng ta đã nhấn mạnh tầm quan trọng của việc các giám đốc tìm cách hợp tác và thậm chí dẫn dắt ban điều hành công ty, việc giám đốc gắn kết quá mức trong những lĩnh vực này có thể làm giảm hiệu suất nếu giám đốc giẫm chân vào những vùng mà họ thiếu hiểu biết. Việc giám đốc quản lý vi mô các hoạt động của công ty mà không thông thạo bản chất của chúng có thể phản tác dụng. Dựa trên các cuộc phỏng vấn với giám đốc tại ba mươi mốt công ty lớn niêm yết công khai và kinh nghiệm của chúng tôi với các công ty khác, chúng tôi xác định bốn thực tiễn có thể giúp rào lại sự gắn kết của giám đốc: tuân theo một lịch hằng năm cho các vấn đề của hội đồng quản trị; dựa vào các chủ tịch ủy ban để xác định những quyết định nào thuộc phạm vi của họ; thiết lập các giao thức ra quyết định; và sử dụng các phán đoán không chính thức giữa giám đốc và ban điều hành. Những thực tiễn này bao gồm cả những cách trực tiếp lẫn ngầm để báo hiệu điều gì nên "nằm trong" và điều gì nên "nằm ngoài" sự chú ý của giám đốc.</w:t>
      </w:r>
    </w:p>
    <w:p>
      <w:pPr>
        <w:pStyle w:val="Heading4"/>
      </w:pPr>
      <w:r>
        <w:rPr>
          <w:rFonts w:ascii="Calibri" w:hAnsi="Calibri"/>
          <w:b/>
          <w:i w:val="0"/>
          <w:sz w:val="23"/>
        </w:rPr>
        <w:t>Tuân Theo Một Lịch Hằng Năm</w:t>
      </w:r>
    </w:p>
    <w:p>
      <w:pPr>
        <w:spacing w:after="80"/>
      </w:pPr>
      <w:r>
        <w:rPr>
          <w:b w:val="0"/>
          <w:i w:val="0"/>
        </w:rPr>
        <w:t>Bước đầu tiên là vạch ra một lịch hằng năm cho các vấn đề của hội đồng quản trị. Điều này giúp mang lại trật tự và kỷ luật cho các quyết định của giám đốc. Chẳng hạn, hội đồng quản trị có thể bàn về chiến lược vào tháng Một, xem xét kế hoạch kinh doanh vào tháng Hai, phê duyệt ngân sách vốn vào tháng Ba, rồi chuyển sang thù lao ban điều hành vào tháng Mười Một và kế hoạch kế nhiệm vào tháng Mười Hai. Những lịch trình hằng năm tương tự có thể được thiết lập cho các ủy ban kiểm toán, thù lao, và đề cử và quản trị. Bảng 4-1 cho thấy hai lịch như vậy từ một tổ chức chăm sóc sức khỏe lớn. Dù đơn giản về cấu trúc, chúng giữ sự chú ý tập trung vào những lựa chọn ở cấp độ giám đốc, ngăn các cuộc họp trôi dạt vào những vấn đề vận hành mà ban điều hành xử lý sẽ phù hợp hơn.</w:t>
      </w:r>
    </w:p>
    <w:tbl>
      <w:tblPr>
        <w:tblStyle w:val="TableGrid"/>
        <w:tblW w:type="auto" w:w="0"/>
        <w:tblLook w:firstColumn="1" w:firstRow="1" w:lastColumn="0" w:lastRow="0" w:noHBand="0" w:noVBand="1" w:val="04A0"/>
      </w:tblPr>
      <w:tblGrid>
        <w:gridCol w:w="4680"/>
        <w:gridCol w:w="4680"/>
      </w:tblGrid>
      <w:tr>
        <w:tc>
          <w:tcPr>
            <w:tcW w:type="dxa" w:w="9360"/>
            <w:gridSpan w:val="2"/>
          </w:tcPr>
          <w:p>
            <w:r/>
            <w:r>
              <w:rPr>
                <w:b/>
                <w:i w:val="0"/>
                <w:sz w:val="19"/>
              </w:rPr>
              <w:t>BẢNG 4-1</w:t>
            </w:r>
            <w:r>
              <w:br/>
            </w:r>
            <w:r>
              <w:rPr>
                <w:b/>
                <w:i w:val="0"/>
                <w:sz w:val="19"/>
              </w:rPr>
              <w:t>Lịch họp hàng tháng của hội đồng quản trị và ủy ban kiểm toán của một đơn vị cung cấp dịch vụ chăm sóc sức khỏe</w:t>
            </w:r>
          </w:p>
        </w:tc>
      </w:tr>
      <w:tr>
        <w:tc>
          <w:tcPr>
            <w:tcW w:type="dxa" w:w="4680"/>
          </w:tcPr>
          <w:p>
            <w:r/>
          </w:p>
        </w:tc>
        <w:tc>
          <w:tcPr>
            <w:tcW w:type="dxa" w:w="4680"/>
          </w:tcPr>
          <w:p>
            <w:r/>
            <w:r>
              <w:rPr>
                <w:b w:val="0"/>
                <w:i w:val="0"/>
                <w:sz w:val="19"/>
              </w:rPr>
              <w:t>CÁC CUỘC HỌP CỦA HỘI ĐỒNG QUẢN TRỊ</w:t>
            </w:r>
          </w:p>
        </w:tc>
      </w:tr>
      <w:tr>
        <w:tc>
          <w:tcPr>
            <w:tcW w:type="dxa" w:w="4680"/>
          </w:tcPr>
          <w:p>
            <w:r/>
            <w:r>
              <w:rPr>
                <w:b w:val="0"/>
                <w:i w:val="0"/>
                <w:sz w:val="19"/>
              </w:rPr>
              <w:t>Tháng Hai</w:t>
            </w:r>
          </w:p>
        </w:tc>
        <w:tc>
          <w:tcPr>
            <w:tcW w:type="dxa" w:w="4680"/>
          </w:tcPr>
          <w:p>
            <w:r/>
            <w:r>
              <w:rPr>
                <w:b w:val="0"/>
                <w:i w:val="0"/>
                <w:sz w:val="19"/>
              </w:rPr>
              <w:t>Xem xét kế hoạch hàng năm và kết quả hàng quý; đánh giá hiệu quả hoạt động của hội đồng quản trị và các ủy ban</w:t>
            </w:r>
          </w:p>
        </w:tc>
      </w:tr>
      <w:tr>
        <w:tc>
          <w:tcPr>
            <w:tcW w:type="dxa" w:w="4680"/>
          </w:tcPr>
          <w:p>
            <w:r/>
            <w:r>
              <w:rPr>
                <w:b w:val="0"/>
                <w:i w:val="0"/>
                <w:sz w:val="19"/>
              </w:rPr>
              <w:t>Tháng Ba</w:t>
            </w:r>
          </w:p>
        </w:tc>
        <w:tc>
          <w:tcPr>
            <w:tcW w:type="dxa" w:w="4680"/>
          </w:tcPr>
          <w:p>
            <w:r/>
            <w:r>
              <w:rPr>
                <w:b w:val="0"/>
                <w:i w:val="0"/>
                <w:sz w:val="19"/>
              </w:rPr>
              <w:t>Tiến hành đánh giá hàng năm đối với ban điều hành và các khoản thưởng cổ phần</w:t>
            </w:r>
          </w:p>
        </w:tc>
      </w:tr>
      <w:tr>
        <w:tc>
          <w:tcPr>
            <w:tcW w:type="dxa" w:w="4680"/>
          </w:tcPr>
          <w:p>
            <w:r/>
            <w:r>
              <w:rPr>
                <w:b w:val="0"/>
                <w:i w:val="0"/>
                <w:sz w:val="19"/>
              </w:rPr>
              <w:t>Tháng Tư</w:t>
            </w:r>
          </w:p>
        </w:tc>
        <w:tc>
          <w:tcPr>
            <w:tcW w:type="dxa" w:w="4680"/>
          </w:tcPr>
          <w:p>
            <w:r/>
            <w:r>
              <w:rPr>
                <w:b w:val="0"/>
                <w:i w:val="0"/>
                <w:sz w:val="19"/>
              </w:rPr>
              <w:t>Xem xét báo cáo của các ủy ban và kết quả hàng quý</w:t>
            </w:r>
          </w:p>
        </w:tc>
      </w:tr>
      <w:tr>
        <w:tc>
          <w:tcPr>
            <w:tcW w:type="dxa" w:w="4680"/>
          </w:tcPr>
          <w:p>
            <w:r/>
            <w:r>
              <w:rPr>
                <w:b w:val="0"/>
                <w:i w:val="0"/>
                <w:sz w:val="19"/>
              </w:rPr>
              <w:t>Tháng Sáu</w:t>
            </w:r>
          </w:p>
        </w:tc>
        <w:tc>
          <w:tcPr>
            <w:tcW w:type="dxa" w:w="4680"/>
          </w:tcPr>
          <w:p>
            <w:r/>
            <w:r>
              <w:rPr>
                <w:b w:val="0"/>
                <w:i w:val="0"/>
                <w:sz w:val="19"/>
              </w:rPr>
              <w:t>Tiến hành đánh giá hàng năm về chất lượng chăm sóc</w:t>
            </w:r>
          </w:p>
        </w:tc>
      </w:tr>
      <w:tr>
        <w:tc>
          <w:tcPr>
            <w:tcW w:type="dxa" w:w="4680"/>
          </w:tcPr>
          <w:p>
            <w:r/>
            <w:r>
              <w:rPr>
                <w:b w:val="0"/>
                <w:i w:val="0"/>
                <w:sz w:val="19"/>
              </w:rPr>
              <w:t>Tháng Bảy</w:t>
            </w:r>
          </w:p>
        </w:tc>
        <w:tc>
          <w:tcPr>
            <w:tcW w:type="dxa" w:w="4680"/>
          </w:tcPr>
          <w:p>
            <w:r/>
            <w:r>
              <w:rPr>
                <w:b w:val="0"/>
                <w:i w:val="0"/>
                <w:sz w:val="19"/>
              </w:rPr>
              <w:t>Xem xét báo cáo của các ủy ban và kết quả hàng quý</w:t>
            </w:r>
          </w:p>
        </w:tc>
      </w:tr>
      <w:tr>
        <w:tc>
          <w:tcPr>
            <w:tcW w:type="dxa" w:w="4680"/>
          </w:tcPr>
          <w:p>
            <w:r/>
            <w:r>
              <w:rPr>
                <w:b w:val="0"/>
                <w:i w:val="0"/>
                <w:sz w:val="19"/>
              </w:rPr>
              <w:t>Tháng Chín</w:t>
            </w:r>
          </w:p>
        </w:tc>
        <w:tc>
          <w:tcPr>
            <w:tcW w:type="dxa" w:w="4680"/>
          </w:tcPr>
          <w:p>
            <w:r/>
            <w:r>
              <w:rPr>
                <w:b w:val="0"/>
                <w:i w:val="0"/>
                <w:sz w:val="19"/>
              </w:rPr>
              <w:t>Xem xét việc tuân thủ và kiểm toán nội bộ</w:t>
            </w:r>
          </w:p>
        </w:tc>
      </w:tr>
      <w:tr>
        <w:tc>
          <w:tcPr>
            <w:tcW w:type="dxa" w:w="4680"/>
          </w:tcPr>
          <w:p>
            <w:r/>
            <w:r>
              <w:rPr>
                <w:b w:val="0"/>
                <w:i w:val="0"/>
                <w:sz w:val="19"/>
              </w:rPr>
              <w:t>Tháng Mười</w:t>
            </w:r>
          </w:p>
        </w:tc>
        <w:tc>
          <w:tcPr>
            <w:tcW w:type="dxa" w:w="4680"/>
          </w:tcPr>
          <w:p>
            <w:r/>
            <w:r>
              <w:rPr>
                <w:b w:val="0"/>
                <w:i w:val="0"/>
                <w:sz w:val="19"/>
              </w:rPr>
              <w:t>Xem xét báo cáo của các ủy ban và kết quả hàng quý</w:t>
            </w:r>
          </w:p>
        </w:tc>
      </w:tr>
      <w:tr>
        <w:tc>
          <w:tcPr>
            <w:tcW w:type="dxa" w:w="4680"/>
          </w:tcPr>
          <w:p>
            <w:r/>
            <w:r>
              <w:rPr>
                <w:b w:val="0"/>
                <w:i w:val="0"/>
                <w:sz w:val="19"/>
              </w:rPr>
              <w:t>Tháng Mười Hai</w:t>
            </w:r>
          </w:p>
        </w:tc>
        <w:tc>
          <w:tcPr>
            <w:tcW w:type="dxa" w:w="4680"/>
          </w:tcPr>
          <w:p>
            <w:r/>
            <w:r>
              <w:rPr>
                <w:b w:val="0"/>
                <w:i w:val="0"/>
                <w:sz w:val="19"/>
              </w:rPr>
              <w:t>Xem xét ngân sách năm 2006</w:t>
            </w:r>
          </w:p>
        </w:tc>
      </w:tr>
      <w:tr>
        <w:tc>
          <w:tcPr>
            <w:tcW w:type="dxa" w:w="4680"/>
          </w:tcPr>
          <w:p>
            <w:r/>
          </w:p>
        </w:tc>
        <w:tc>
          <w:tcPr>
            <w:tcW w:type="dxa" w:w="4680"/>
          </w:tcPr>
          <w:p>
            <w:r/>
            <w:r>
              <w:rPr>
                <w:b w:val="0"/>
                <w:i w:val="0"/>
                <w:sz w:val="19"/>
              </w:rPr>
              <w:t>CÁC CUỘC HỌP CỦA ỦY BAN KIỂM TOÁN</w:t>
            </w:r>
          </w:p>
        </w:tc>
      </w:tr>
      <w:tr>
        <w:tc>
          <w:tcPr>
            <w:tcW w:type="dxa" w:w="4680"/>
          </w:tcPr>
          <w:p>
            <w:r/>
            <w:r>
              <w:rPr>
                <w:b w:val="0"/>
                <w:i w:val="0"/>
                <w:sz w:val="19"/>
              </w:rPr>
              <w:t>Tháng Một</w:t>
            </w:r>
          </w:p>
        </w:tc>
        <w:tc>
          <w:tcPr>
            <w:tcW w:type="dxa" w:w="4680"/>
          </w:tcPr>
          <w:p>
            <w:r/>
            <w:r>
              <w:rPr>
                <w:b w:val="0"/>
                <w:i w:val="0"/>
                <w:sz w:val="19"/>
              </w:rPr>
              <w:t>Xem xét bản thảo SEC Form 10-K và báo cáo tài chính đã kiểm toán hằng năm</w:t>
            </w:r>
          </w:p>
        </w:tc>
      </w:tr>
      <w:tr>
        <w:tc>
          <w:tcPr>
            <w:tcW w:type="dxa" w:w="4680"/>
          </w:tcPr>
          <w:p>
            <w:r/>
            <w:r>
              <w:rPr>
                <w:b w:val="0"/>
                <w:i w:val="0"/>
                <w:sz w:val="19"/>
              </w:rPr>
              <w:t>Tháng Hai</w:t>
            </w:r>
          </w:p>
        </w:tc>
        <w:tc>
          <w:tcPr>
            <w:tcW w:type="dxa" w:w="4680"/>
          </w:tcPr>
          <w:p>
            <w:r/>
            <w:r>
              <w:rPr>
                <w:b w:val="0"/>
                <w:i w:val="0"/>
                <w:sz w:val="19"/>
              </w:rPr>
              <w:t>Đánh giá hiệu quả hoạt động của ủy ban; xem xét kết quả kinh doanh quý</w:t>
            </w:r>
          </w:p>
        </w:tc>
      </w:tr>
      <w:tr>
        <w:tc>
          <w:tcPr>
            <w:tcW w:type="dxa" w:w="4680"/>
          </w:tcPr>
          <w:p>
            <w:r/>
            <w:r>
              <w:rPr>
                <w:b w:val="0"/>
                <w:i w:val="0"/>
                <w:sz w:val="19"/>
              </w:rPr>
              <w:t>Tháng Ba</w:t>
            </w:r>
          </w:p>
        </w:tc>
        <w:tc>
          <w:tcPr>
            <w:tcW w:type="dxa" w:w="4680"/>
          </w:tcPr>
          <w:p>
            <w:r/>
            <w:r>
              <w:rPr>
                <w:b w:val="0"/>
                <w:i w:val="0"/>
                <w:sz w:val="19"/>
              </w:rPr>
              <w:t>Xem xét mức độ rủi ro tài chính và hiệu quả hoạt động của kiểm toán viên độc lập</w:t>
            </w:r>
          </w:p>
        </w:tc>
      </w:tr>
      <w:tr>
        <w:tc>
          <w:tcPr>
            <w:tcW w:type="dxa" w:w="4680"/>
          </w:tcPr>
          <w:p>
            <w:r/>
            <w:r>
              <w:rPr>
                <w:b w:val="0"/>
                <w:i w:val="0"/>
                <w:sz w:val="19"/>
              </w:rPr>
              <w:t>Tháng Tư</w:t>
            </w:r>
          </w:p>
        </w:tc>
        <w:tc>
          <w:tcPr>
            <w:tcW w:type="dxa" w:w="4680"/>
          </w:tcPr>
          <w:p>
            <w:r/>
            <w:r>
              <w:rPr>
                <w:b w:val="0"/>
                <w:i w:val="0"/>
                <w:sz w:val="19"/>
              </w:rPr>
              <w:t>Xem xét kết quả kinh doanh quý</w:t>
            </w:r>
          </w:p>
        </w:tc>
      </w:tr>
      <w:tr>
        <w:tc>
          <w:tcPr>
            <w:tcW w:type="dxa" w:w="4680"/>
          </w:tcPr>
          <w:p>
            <w:r/>
            <w:r>
              <w:rPr>
                <w:b w:val="0"/>
                <w:i w:val="0"/>
                <w:sz w:val="19"/>
              </w:rPr>
              <w:t>Tháng Năm</w:t>
            </w:r>
          </w:p>
        </w:tc>
        <w:tc>
          <w:tcPr>
            <w:tcW w:type="dxa" w:w="4680"/>
          </w:tcPr>
          <w:p>
            <w:r/>
            <w:r>
              <w:rPr>
                <w:b w:val="0"/>
                <w:i w:val="0"/>
                <w:sz w:val="19"/>
              </w:rPr>
              <w:t>Xem xét các báo cáo của ban điều hành</w:t>
            </w:r>
          </w:p>
        </w:tc>
      </w:tr>
      <w:tr>
        <w:tc>
          <w:tcPr>
            <w:tcW w:type="dxa" w:w="4680"/>
          </w:tcPr>
          <w:p>
            <w:r/>
            <w:r>
              <w:rPr>
                <w:b w:val="0"/>
                <w:i w:val="0"/>
                <w:sz w:val="19"/>
              </w:rPr>
              <w:t>Tháng Sáu</w:t>
            </w:r>
          </w:p>
        </w:tc>
        <w:tc>
          <w:tcPr>
            <w:tcW w:type="dxa" w:w="4680"/>
          </w:tcPr>
          <w:p>
            <w:r/>
            <w:r>
              <w:rPr>
                <w:b w:val="0"/>
                <w:i w:val="0"/>
                <w:sz w:val="19"/>
              </w:rPr>
              <w:t>Xem xét các báo cáo quý của năm trước</w:t>
            </w:r>
          </w:p>
        </w:tc>
      </w:tr>
      <w:tr>
        <w:tc>
          <w:tcPr>
            <w:tcW w:type="dxa" w:w="4680"/>
          </w:tcPr>
          <w:p>
            <w:r/>
            <w:r>
              <w:rPr>
                <w:b w:val="0"/>
                <w:i w:val="0"/>
                <w:sz w:val="19"/>
              </w:rPr>
              <w:t>Tháng Bảy</w:t>
            </w:r>
          </w:p>
        </w:tc>
        <w:tc>
          <w:tcPr>
            <w:tcW w:type="dxa" w:w="4680"/>
          </w:tcPr>
          <w:p>
            <w:r/>
            <w:r>
              <w:rPr>
                <w:b w:val="0"/>
                <w:i w:val="0"/>
                <w:sz w:val="19"/>
              </w:rPr>
              <w:t>Xem xét công bố thu nhập, hướng dẫn cho nhà đầu tư và kết quả hàng quý</w:t>
            </w:r>
          </w:p>
        </w:tc>
      </w:tr>
      <w:tr>
        <w:tc>
          <w:tcPr>
            <w:tcW w:type="dxa" w:w="4680"/>
          </w:tcPr>
          <w:p>
            <w:r/>
            <w:r>
              <w:rPr>
                <w:b w:val="0"/>
                <w:i w:val="0"/>
                <w:sz w:val="19"/>
              </w:rPr>
              <w:t>Tháng Tám</w:t>
            </w:r>
          </w:p>
        </w:tc>
        <w:tc>
          <w:tcPr>
            <w:tcW w:type="dxa" w:w="4680"/>
          </w:tcPr>
          <w:p>
            <w:r/>
            <w:r>
              <w:rPr>
                <w:b w:val="0"/>
                <w:i w:val="0"/>
                <w:sz w:val="19"/>
              </w:rPr>
              <w:t>Xem xét báo cáo của ban điều hành</w:t>
            </w:r>
          </w:p>
        </w:tc>
      </w:tr>
      <w:tr>
        <w:tc>
          <w:tcPr>
            <w:tcW w:type="dxa" w:w="4680"/>
          </w:tcPr>
          <w:p>
            <w:r/>
            <w:r>
              <w:rPr>
                <w:b w:val="0"/>
                <w:i w:val="0"/>
                <w:sz w:val="19"/>
              </w:rPr>
              <w:t>Tháng Chín</w:t>
            </w:r>
          </w:p>
        </w:tc>
        <w:tc>
          <w:tcPr>
            <w:tcW w:type="dxa" w:w="4680"/>
          </w:tcPr>
          <w:p>
            <w:r/>
            <w:r>
              <w:rPr>
                <w:b w:val="0"/>
                <w:i w:val="0"/>
                <w:sz w:val="19"/>
              </w:rPr>
              <w:t>Xem xét chức năng kiểm toán nội bộ</w:t>
            </w:r>
          </w:p>
        </w:tc>
      </w:tr>
      <w:tr>
        <w:tc>
          <w:tcPr>
            <w:tcW w:type="dxa" w:w="4680"/>
          </w:tcPr>
          <w:p>
            <w:r/>
            <w:r>
              <w:rPr>
                <w:b w:val="0"/>
                <w:i w:val="0"/>
                <w:sz w:val="19"/>
              </w:rPr>
              <w:t>Tháng Mười</w:t>
            </w:r>
          </w:p>
        </w:tc>
        <w:tc>
          <w:tcPr>
            <w:tcW w:type="dxa" w:w="4680"/>
          </w:tcPr>
          <w:p>
            <w:r/>
            <w:r>
              <w:rPr>
                <w:b w:val="0"/>
                <w:i w:val="0"/>
                <w:sz w:val="19"/>
              </w:rPr>
              <w:t>Xem xét các quy trình tuân thủ và kết quả hàng quý</w:t>
            </w:r>
          </w:p>
        </w:tc>
      </w:tr>
      <w:tr>
        <w:tc>
          <w:tcPr>
            <w:tcW w:type="dxa" w:w="9360"/>
            <w:gridSpan w:val="2"/>
          </w:tcPr>
          <w:p>
            <w:r/>
            <w:r>
              <w:rPr>
                <w:b w:val="0"/>
                <w:i/>
                <w:sz w:val="19"/>
              </w:rPr>
              <w:t>Nguồn:</w:t>
            </w:r>
            <w:r>
              <w:rPr>
                <w:b w:val="0"/>
                <w:i w:val="0"/>
                <w:sz w:val="19"/>
              </w:rPr>
              <w:t xml:space="preserve"> Michael Useem và Andy Zelleke, “Oversight and Delegation in Corporate Governance: Deciding What the Board Should Decide,” </w:t>
            </w:r>
            <w:r>
              <w:rPr>
                <w:b w:val="0"/>
                <w:i/>
                <w:sz w:val="19"/>
              </w:rPr>
              <w:t>Corporate Governance</w:t>
            </w:r>
            <w:r>
              <w:rPr>
                <w:b w:val="0"/>
                <w:i w:val="0"/>
                <w:sz w:val="19"/>
              </w:rPr>
              <w:t xml:space="preserve"> 14, no. 1 (2006): 2–12.</w:t>
            </w:r>
          </w:p>
        </w:tc>
      </w:tr>
    </w:tbl>
    <w:p>
      <w:pPr>
        <w:spacing w:after="0"/>
      </w:pPr>
    </w:p>
    <w:p>
      <w:pPr>
        <w:pStyle w:val="Heading4"/>
      </w:pPr>
      <w:r>
        <w:rPr>
          <w:rFonts w:ascii="Calibri" w:hAnsi="Calibri"/>
          <w:b/>
          <w:i w:val="0"/>
          <w:sz w:val="23"/>
        </w:rPr>
        <w:t>Sử dụng Điều lệ Ủy ban để Xác định Những Quyết định Nằm trong Phạm vi Thẩm quyền</w:t>
      </w:r>
    </w:p>
    <w:p>
      <w:pPr>
        <w:spacing w:after="80"/>
      </w:pPr>
      <w:r>
        <w:rPr>
          <w:b w:val="0"/>
          <w:i w:val="0"/>
        </w:rPr>
        <w:t>Nhiều công ty dựa vào điều lệ ủy ban để quy định rõ những quyết định nào nằm trong phạm vi thẩm quyền của một ủy ban thuộc hội đồng quản trị—và quan trọng không kém, những quyết định nào không thuộc phạm vi đó. Wells Fargo là một ví dụ điển hình. (Xem “Điều lệ Ủy ban Nhân sự của Wells Fargo.”)</w:t>
      </w:r>
    </w:p>
    <w:p>
      <w:pPr>
        <w:pStyle w:val="Heading5"/>
      </w:pPr>
      <w:r>
        <w:rPr>
          <w:rFonts w:ascii="Calibri" w:hAnsi="Calibri"/>
          <w:b/>
          <w:i w:val="0"/>
          <w:sz w:val="22"/>
        </w:rPr>
        <w:t>Điều lệ Ủy ban Nhân sự của Wells Fargo</w:t>
      </w:r>
    </w:p>
    <w:p>
      <w:pPr>
        <w:spacing w:after="80"/>
      </w:pPr>
      <w:r>
        <w:rPr>
          <w:b w:val="0"/>
          <w:i w:val="0"/>
        </w:rPr>
        <w:t>ĐIỀU LỆ QUYẾT ĐỊNH CỦA ỦY BAN NHÂN SỰ THUỘC HỘI ĐỒNG QUẢN TRỊ CỦA WELLS FARGO BANK, 2025</w:t>
      </w:r>
    </w:p>
    <w:p>
      <w:pPr>
        <w:spacing w:after="80"/>
      </w:pPr>
      <w:r>
        <w:rPr>
          <w:b w:val="0"/>
          <w:i w:val="0"/>
        </w:rPr>
        <w:t>Mục đích của Ủy ban Nhân sự (“HRC”) là hỗ trợ Hội đồng Quản trị hoàn thành trách nhiệm giám sát của mình liên quan đến chiến lược thù lao tổng thể cho Công ty và thù lao của các lãnh đạo cấp cao của Công ty, bao gồm:</w:t>
      </w:r>
    </w:p>
    <w:p>
      <w:pPr>
        <w:spacing w:after="80"/>
        <w:ind w:left="360"/>
      </w:pPr>
      <w:r>
        <w:t xml:space="preserve">• </w:t>
      </w:r>
      <w:r>
        <w:rPr>
          <w:b w:val="0"/>
          <w:i w:val="0"/>
        </w:rPr>
        <w:t>phê duyệt triết lý và nguyên tắc thù lao của Công ty;</w:t>
      </w:r>
    </w:p>
    <w:p>
      <w:pPr>
        <w:spacing w:after="80"/>
        <w:ind w:left="360"/>
      </w:pPr>
      <w:r>
        <w:t xml:space="preserve">• </w:t>
      </w:r>
      <w:r>
        <w:rPr>
          <w:b w:val="0"/>
          <w:i w:val="0"/>
        </w:rPr>
        <w:t>giám sát thù lao lãnh đạo, bao gồm thực hiện quy trình đánh giá hiệu suất hàng năm của Tổng Giám đốc Điều hành (“CEO”);</w:t>
      </w:r>
    </w:p>
    <w:p>
      <w:pPr>
        <w:spacing w:after="80"/>
        <w:ind w:left="360"/>
      </w:pPr>
      <w:r>
        <w:t xml:space="preserve">• </w:t>
      </w:r>
      <w:r>
        <w:rPr>
          <w:b w:val="0"/>
          <w:i w:val="0"/>
        </w:rPr>
        <w:t>đánh giá và phê duyệt các kế hoạch, chính sách và chương trình thù lao áp dụng cho các lãnh đạo cấp cao;</w:t>
      </w:r>
    </w:p>
    <w:p>
      <w:pPr>
        <w:spacing w:after="80"/>
        <w:ind w:left="360"/>
      </w:pPr>
      <w:r>
        <w:t xml:space="preserve">• </w:t>
      </w:r>
      <w:r>
        <w:rPr>
          <w:b w:val="0"/>
          <w:i w:val="0"/>
        </w:rPr>
        <w:t>giám sát chương trình quản lý rủi ro thù lao khuyến khích của Công ty, rủi ro vốn nhân lực và quản lý vốn nhân lực, bao gồm cả việc lập kế hoạch kế nhiệm;</w:t>
      </w:r>
    </w:p>
    <w:p>
      <w:pPr>
        <w:spacing w:after="80"/>
        <w:ind w:left="360"/>
      </w:pPr>
      <w:r>
        <w:t xml:space="preserve">• </w:t>
      </w:r>
      <w:r>
        <w:rPr>
          <w:b w:val="0"/>
          <w:i w:val="0"/>
        </w:rPr>
        <w:t>giám sát văn hóa của Công ty và Bộ Quy tắc Ứng xử (gọi tắt là “Bộ Quy tắc”);</w:t>
      </w:r>
    </w:p>
    <w:p>
      <w:pPr>
        <w:spacing w:after="80"/>
        <w:ind w:left="360"/>
      </w:pPr>
      <w:r>
        <w:t xml:space="preserve">• </w:t>
      </w:r>
      <w:r>
        <w:rPr>
          <w:b w:val="0"/>
          <w:i w:val="0"/>
        </w:rPr>
        <w:t>giám sát các báo cáo và đề xuất liên quan đến thù lao theo yêu cầu của các quy định của Ủy ban Chứng khoán và Giao dịch (“SEC”); và</w:t>
      </w:r>
    </w:p>
    <w:p>
      <w:pPr>
        <w:spacing w:after="80"/>
        <w:ind w:left="360"/>
      </w:pPr>
      <w:r>
        <w:t xml:space="preserve">• </w:t>
      </w:r>
      <w:r>
        <w:rPr>
          <w:b w:val="0"/>
          <w:i w:val="0"/>
        </w:rPr>
        <w:t>giám sát rủi ro danh tiếng liên quan đến các trách nhiệm của HRC được mô tả trong Điều lệ này.</w:t>
      </w:r>
    </w:p>
    <w:p>
      <w:pPr>
        <w:spacing w:after="80"/>
      </w:pPr>
      <w:r>
        <w:rPr>
          <w:b w:val="0"/>
          <w:i/>
        </w:rPr>
        <w:t>Nguồn:</w:t>
      </w:r>
      <w:r>
        <w:rPr>
          <w:b w:val="0"/>
          <w:i w:val="0"/>
        </w:rPr>
        <w:t xml:space="preserve"> Wells Fargo, “Leadership and Governance,” June 17, 2025, https://www.wellsfargo.com/about/corporate/governance.</w:t>
      </w:r>
    </w:p>
    <w:p>
      <w:pPr>
        <w:spacing w:after="80"/>
      </w:pPr>
      <w:r>
        <w:rPr>
          <w:b w:val="0"/>
          <w:i w:val="0"/>
        </w:rPr>
        <w:t>Điều lệ yêu cầu các giám đốc phải xem xét các chính sách và chương trình thù lao cho các lãnh đạo cấp cao nhất của ngân hàng. Tuy nhiên, điều lệ này loại trừ trách nhiệm xem xét các kế hoạch trả lương cho hơn hai trăm nghìn nhân viên khác của công ty. Ủy ban được giao nhiệm vụ giám sát “triết lý và nguyên tắc thù lao” định hướng việc trả lương cho lực lượng lao động nói chung, nhưng không bao gồm các gói lương cụ thể của nhân viên tín dụng hay hầu hết các nhân viên khác.</w:t>
      </w:r>
    </w:p>
    <w:p>
      <w:pPr>
        <w:pStyle w:val="Heading4"/>
      </w:pPr>
      <w:r>
        <w:rPr>
          <w:rFonts w:ascii="Calibri" w:hAnsi="Calibri"/>
          <w:b/>
          <w:i w:val="0"/>
          <w:sz w:val="23"/>
        </w:rPr>
        <w:t>Thiết lập các Quy trình Ra quyết định</w:t>
      </w:r>
    </w:p>
    <w:p>
      <w:pPr>
        <w:spacing w:after="80"/>
      </w:pPr>
      <w:r>
        <w:rPr>
          <w:b w:val="0"/>
          <w:i w:val="0"/>
        </w:rPr>
        <w:t>Nhiều công ty thiết lập các quy trình ra quyết định nhằm xác định những vấn đề nào cần giám đốc phê duyệt và những vấn đề nào thuộc thẩm quyền của ban điều hành. Thông thường, các giám đốc giữ quyền quyết định cuối cùng đối với những hạng mục như báo cáo tài chính đã kiểm toán, tuyên bố cổ tức, thù lao lãnh đạo cấp cao, các sửa đổi đối với kiểm soát nội bộ, và các dự án kinh doanh mới chiếm hơn một tỷ lệ nhất định trong tổng thu nhập của một bộ phận. Mọi thứ khác, nếu không được liệt kê, thì không cần phải trình lên một ủy ban hay toàn thể hội đồng quản trị.</w:t>
      </w:r>
    </w:p>
    <w:p>
      <w:pPr>
        <w:spacing w:after="80"/>
      </w:pPr>
      <w:r>
        <w:rPr>
          <w:b w:val="0"/>
          <w:i w:val="0"/>
        </w:rPr>
        <w:t>Không có tiêu chuẩn chung nào cho việc phân cấp thẩm quyền, vì vậy phạm vi và mức độ chi tiết khác nhau rất nhiều giữa các công ty. Chẳng hạn, một công ty đã ban hành một tài liệu toàn diện dài ba mươi trang liệt kê vô số quyết định cần hội đồng quản trị phê duyệt trước khi có thể hành động. (Xem “Các Quyết định được Giao cho Hội đồng Quản trị.”)</w:t>
      </w:r>
    </w:p>
    <w:p>
      <w:pPr>
        <w:pStyle w:val="Heading5"/>
      </w:pPr>
      <w:r>
        <w:rPr>
          <w:rFonts w:ascii="Calibri" w:hAnsi="Calibri"/>
          <w:b/>
          <w:i w:val="0"/>
          <w:sz w:val="22"/>
        </w:rPr>
        <w:t>Các Quyết định được Giao cho Hội đồng Quản trị</w:t>
      </w:r>
    </w:p>
    <w:p>
      <w:pPr>
        <w:spacing w:after="80"/>
      </w:pPr>
      <w:r>
        <w:rPr>
          <w:b w:val="0"/>
          <w:i w:val="0"/>
        </w:rPr>
        <w:t>Dưới đây là một số trích dẫn từ danh sách các quyết định cần hội đồng quản trị phê duyệt của một tập đoàn lớn.</w:t>
      </w:r>
    </w:p>
    <w:p>
      <w:pPr>
        <w:spacing w:after="80"/>
        <w:ind w:left="360"/>
      </w:pPr>
      <w:r>
        <w:t xml:space="preserve">• </w:t>
      </w:r>
      <w:r>
        <w:rPr>
          <w:b w:val="0"/>
          <w:i w:val="0"/>
        </w:rPr>
        <w:t>Kế hoạch kinh doanh hằng năm</w:t>
      </w:r>
    </w:p>
    <w:p>
      <w:pPr>
        <w:spacing w:after="80"/>
        <w:ind w:left="360"/>
      </w:pPr>
      <w:r>
        <w:t xml:space="preserve">• </w:t>
      </w:r>
      <w:r>
        <w:rPr>
          <w:b w:val="0"/>
          <w:i w:val="0"/>
        </w:rPr>
        <w:t>Việc tuyển dụng và thù lao của cán bộ điều hành</w:t>
      </w:r>
    </w:p>
    <w:p>
      <w:pPr>
        <w:spacing w:after="80"/>
        <w:ind w:left="360"/>
      </w:pPr>
      <w:r>
        <w:t xml:space="preserve">• </w:t>
      </w:r>
      <w:r>
        <w:rPr>
          <w:b w:val="0"/>
          <w:i w:val="0"/>
        </w:rPr>
        <w:t>Quyền chọn cổ phiếu</w:t>
      </w:r>
    </w:p>
    <w:p>
      <w:pPr>
        <w:spacing w:after="80"/>
        <w:ind w:left="360"/>
      </w:pPr>
      <w:r>
        <w:t xml:space="preserve">• </w:t>
      </w:r>
      <w:r>
        <w:rPr>
          <w:b w:val="0"/>
          <w:i w:val="0"/>
        </w:rPr>
        <w:t>Cơ cấu vốn và nợ</w:t>
      </w:r>
    </w:p>
    <w:p>
      <w:pPr>
        <w:spacing w:after="80"/>
        <w:ind w:left="360"/>
      </w:pPr>
      <w:r>
        <w:t xml:space="preserve">• </w:t>
      </w:r>
      <w:r>
        <w:rPr>
          <w:b w:val="0"/>
          <w:i w:val="0"/>
        </w:rPr>
        <w:t>Cổ tức</w:t>
      </w:r>
    </w:p>
    <w:p>
      <w:pPr>
        <w:spacing w:after="80"/>
        <w:ind w:left="360"/>
      </w:pPr>
      <w:r>
        <w:t xml:space="preserve">• </w:t>
      </w:r>
      <w:r>
        <w:rPr>
          <w:b w:val="0"/>
          <w:i w:val="0"/>
        </w:rPr>
        <w:t>Quản lý rủi ro và các chính sách bảo hiểm</w:t>
      </w:r>
    </w:p>
    <w:p>
      <w:pPr>
        <w:spacing w:after="80"/>
        <w:ind w:left="360"/>
      </w:pPr>
      <w:r>
        <w:t xml:space="preserve">• </w:t>
      </w:r>
      <w:r>
        <w:rPr>
          <w:b w:val="0"/>
          <w:i w:val="0"/>
        </w:rPr>
        <w:t>Các thương vụ mua lại, thoái vốn và chi tiêu vốn trên 30 triệu đô la</w:t>
      </w:r>
    </w:p>
    <w:p>
      <w:pPr>
        <w:spacing w:after="80"/>
        <w:ind w:left="360"/>
      </w:pPr>
      <w:r>
        <w:t xml:space="preserve">• </w:t>
      </w:r>
      <w:r>
        <w:rPr>
          <w:b w:val="0"/>
          <w:i w:val="0"/>
        </w:rPr>
        <w:t>Các dàn xếp kiện tụng trên 30 triệu đô la</w:t>
      </w:r>
    </w:p>
    <w:p>
      <w:pPr>
        <w:spacing w:after="80"/>
        <w:ind w:left="360"/>
      </w:pPr>
      <w:r>
        <w:t xml:space="preserve">• </w:t>
      </w:r>
      <w:r>
        <w:rPr>
          <w:b w:val="0"/>
          <w:i w:val="0"/>
        </w:rPr>
        <w:t>Các khoản tiền phạt và hình phạt trên 30 triệu đô la</w:t>
      </w:r>
    </w:p>
    <w:p>
      <w:pPr>
        <w:spacing w:after="80"/>
        <w:ind w:left="360"/>
      </w:pPr>
      <w:r>
        <w:t xml:space="preserve">• </w:t>
      </w:r>
      <w:r>
        <w:rPr>
          <w:b w:val="0"/>
          <w:i w:val="0"/>
        </w:rPr>
        <w:t>Các đợt tái cơ cấu vượt quá 60 triệu đô la</w:t>
      </w:r>
    </w:p>
    <w:p>
      <w:pPr>
        <w:spacing w:after="80"/>
        <w:ind w:left="360"/>
      </w:pPr>
      <w:r>
        <w:t xml:space="preserve">• </w:t>
      </w:r>
      <w:r>
        <w:rPr>
          <w:b w:val="0"/>
          <w:i w:val="0"/>
        </w:rPr>
        <w:t>Các dàn xếp thuế vượt quá 125 triệu đô la</w:t>
      </w:r>
    </w:p>
    <w:p>
      <w:pPr>
        <w:spacing w:after="80"/>
        <w:ind w:left="360"/>
      </w:pPr>
      <w:r>
        <w:t xml:space="preserve">• </w:t>
      </w:r>
      <w:r>
        <w:rPr>
          <w:b w:val="0"/>
          <w:i w:val="0"/>
        </w:rPr>
        <w:t>Các khoản nợ tiềm tàng trên 275 triệu đô la</w:t>
      </w:r>
    </w:p>
    <w:p>
      <w:pPr>
        <w:spacing w:after="80"/>
        <w:ind w:left="360"/>
      </w:pPr>
      <w:r>
        <w:t xml:space="preserve">• </w:t>
      </w:r>
      <w:r>
        <w:rPr>
          <w:b w:val="0"/>
          <w:i w:val="0"/>
        </w:rPr>
        <w:t>Các khoản đóng góp quỹ hưu trí vượt quá 275 triệu đô la</w:t>
      </w:r>
    </w:p>
    <w:p>
      <w:pPr>
        <w:spacing w:after="80"/>
      </w:pPr>
      <w:r>
        <w:rPr>
          <w:b w:val="0"/>
          <w:i/>
        </w:rPr>
        <w:t>Nguồn:</w:t>
      </w:r>
      <w:r>
        <w:rPr>
          <w:b w:val="0"/>
          <w:i w:val="0"/>
        </w:rPr>
        <w:t xml:space="preserve"> Hồ sơ công ty.</w:t>
      </w:r>
    </w:p>
    <w:p>
      <w:pPr>
        <w:spacing w:after="80"/>
      </w:pPr>
      <w:r>
        <w:rPr>
          <w:b w:val="0"/>
          <w:i w:val="0"/>
        </w:rPr>
        <w:t>Một công ty khác đã áp dụng một khuôn khổ liệt kê 194 quyết định cụ thể của hội đồng quản trị, trải rộng từ báo cáo tài chính, giám sát rủi ro, nhân sự, định vị cạnh tranh, sáp nhập và thoái vốn, công nghệ, cho đến tuân thủ quản trị. Trong một trường hợp khác, sau khi phân tích biên bản họp hội đồng quản trị trong mười năm, một CEO mới được bổ nhiệm đã đưa ra một cơ chế phân quyền chi tiết hơn nhiều để thay thế cái mà ông đánh giá là một hệ thống quyết định tùy hứng đầy nguy hiểm trong việc xác định vấn đề nào các giám đốc nên xử lý và vấn đề nào thuộc trách nhiệm của CEO. Một số lĩnh vực từng được dành riêng cho hội đồng quản trị, chẳng hạn như phê duyệt các khoản vay lớn, đã được chuyển giao lại cho ban điều hành, trong khi những lĩnh vực khác lại được chuyển sang hội đồng quản trị. Việc tái định hình cơ chế phân quyền của công ty này nhấn mạnh giá trị của nó như một công cụ năng động, được thiết kế để sửa đổi khi điều kiện thị trường thay đổi.</w:t>
      </w:r>
    </w:p>
    <w:p>
      <w:pPr>
        <w:pStyle w:val="Heading4"/>
      </w:pPr>
      <w:r>
        <w:rPr>
          <w:rFonts w:ascii="Calibri" w:hAnsi="Calibri"/>
          <w:b/>
          <w:i w:val="0"/>
          <w:sz w:val="23"/>
        </w:rPr>
        <w:t>Sử dụng các phán đoán khi cần thiết</w:t>
      </w:r>
    </w:p>
    <w:p>
      <w:pPr>
        <w:spacing w:after="80"/>
      </w:pPr>
      <w:r>
        <w:rPr>
          <w:b w:val="0"/>
          <w:i w:val="0"/>
        </w:rPr>
        <w:t>Ngay cả khi đã có các cấu trúc như lịch trình thường niên, điều lệ ủy ban và các quy trình ra quyết định, nhiều quyết định tinh tế hơn về việc liệu một vấn đề thuộc về ban điều hành hay nên đưa lên hội đồng quản trị vẫn được giải quyết một cách không chính thức giữa các lãnh đạo điều hành và các giám đốc. Những phán đoán này thường được giao cho đội ngũ điều hành. Mặc dù đôi khi các giám đốc có thể đòi lại quyền hạn, phần lớn việc ra quyết định vẫn thuộc về ban điều hành, đóng vai trò như một biện pháp bảo vệ chống lại việc các giám đốc vượt quá giới hạn thẩm quyền của mình.</w:t>
      </w:r>
    </w:p>
    <w:p>
      <w:pPr>
        <w:spacing w:after="80"/>
      </w:pPr>
      <w:r>
        <w:rPr>
          <w:b w:val="0"/>
          <w:i w:val="0"/>
        </w:rPr>
        <w:t>Trong khi các cấu trúc chính thức cung cấp khuôn khổ chính cho các ưu tiên của hội đồng quản trị, những vấn đề bất ngờ thường xuất hiện trong năm. Những vấn đề này có thể liên quan đến các thương vụ mua lại lớn, thay đổi chính sách, sự ra đi của lãnh đạo, hoặc các hành động cạnh tranh, và cần phải đưa ra phán đoán về việc liệu có nên đưa chúng vào chương trình nghị sự sắp tới của hội đồng quản trị hay nêu ra trong một cuộc gọi hội nghị. CEO quyết định vấn đề nào trong số những vấn đề cấp hội đồng quản trị này sẽ xuất hiện trong phần phát biểu mở đầu của mình tại mỗi cuộc họp—một bản báo cáo tóm tắt có thể kéo dài từ vài phút đến hơn một giờ, cập nhật cho các giám đốc về những diễn biến quan trọng kể từ phiên họp trước. Bản cập nhật đó thể hiện phán đoán của CEO về điều gì xứng đáng được hội đồng quản trị chú ý—và, qua việc bỏ qua, điều gì thì không.</w:t>
      </w:r>
    </w:p>
    <w:p>
      <w:pPr>
        <w:pStyle w:val="Heading5"/>
      </w:pPr>
      <w:r>
        <w:rPr>
          <w:rFonts w:ascii="Calibri" w:hAnsi="Calibri"/>
          <w:b/>
          <w:i w:val="0"/>
          <w:sz w:val="22"/>
        </w:rPr>
        <w:t>Cân nhắc tính trọng yếu</w:t>
      </w:r>
    </w:p>
    <w:p>
      <w:pPr>
        <w:spacing w:after="80"/>
      </w:pPr>
      <w:r>
        <w:rPr>
          <w:b w:val="0"/>
          <w:i w:val="0"/>
        </w:rPr>
        <w:t>Các tiêu chuẩn để quyết định thông tin nào đến được tay các giám đốc là khác nhau ở mỗi công ty, nhưng trong hầu hết các trường hợp, CEO đưa ra những phán đoán không chính thức về việc nên chia sẻ điều gì. "CEO quyết định," một lãnh đạo điều hành tại một công ty có hơn năm mươi nghìn nhân viên cho biết, "điều mà ông ấy nghĩ là vấn đề thú vị hoặc hấp dẫn nhất." CEO cũng tham khảo ý kiến của tổng cố vấn pháp lý về việc liệu một vấn đề có đủ tiêu chuẩn là "trọng yếu" hay không, mặc dù ở một công ty có quy mô như vậy, tương đối ít hạng mục vượt qua được rào cản đó. Với tư cách là giám đốc pháp lý, tổng cố vấn pháp lý chịu trách nhiệm đảm bảo tuân thủ các quy tắc và quy định về quản trị, bao gồm cả việc vấn đề nào phải được thông báo cho hội đồng quản trị. "Đó là một trong những điểm hay của ngưỡng trọng yếu cao," một lãnh đạo điều hành khác tại công ty giải thích.</w:t>
      </w:r>
    </w:p>
    <w:p>
      <w:pPr>
        <w:spacing w:after="80"/>
      </w:pPr>
      <w:r>
        <w:rPr>
          <w:b w:val="0"/>
          <w:i w:val="0"/>
        </w:rPr>
        <w:t>"Tính trọng yếu" về bản chất là một thước đo mơ hồ, nhưng cốt lõi của nó đề cập đến quy mô tác động thực tế hoặc tiềm tàng của một vấn đề đối với công ty và giá trị của nó. Chủ tịch hội đồng quản trị của một tập đoàn có hơn bốn mươi nghìn nhân viên lưu ý rằng ông luôn hướng tới việc "đảm bảo rằng hội đồng quản trị luôn được thông tin đầy đủ về tất cả các quyết định có tác động lớn đến công ty." Với suy nghĩ đó, ban điều hành đã nâng các vấn đề quan hệ lao động lên cấp hội đồng quản trị—ngay cả những việc mang tính chiến thuật như chiến lược thương lượng với nhân viên—vì theo quan điểm của chủ tịch, một cuộc đình công có thể là một "sự kiện có tác động khổng lồ." Tại một công ty khác sử dụng hơn 150.000 người, thư ký công ty giải thích rằng ông cân nhắc liệu một vấn đề có phải là "mới lạ" hay "gây tranh cãi" hay không, và nếu đúng như vậy, ông tham khảo ý kiến của các lãnh đạo điều hành đồng nghiệp để quyết định liệu có nên đưa nó lên để hội đồng quản trị xem xét hay không.</w:t>
      </w:r>
    </w:p>
    <w:p>
      <w:pPr>
        <w:spacing w:after="80"/>
      </w:pPr>
      <w:r>
        <w:rPr>
          <w:b w:val="0"/>
          <w:i w:val="0"/>
        </w:rPr>
        <w:t>Hầu hết các nhà lãnh đạo cấp cao đều hành động dựa trên giả định rằng hội đồng quản trị nên tập trung vào “bức tranh lớn”—chiến lược và định hướng thị trường của công ty—thay vì các chi tiết vận hành vốn thuộc về ban điều hành. Một CEO của một tập đoàn lớn (hơn 150.000 nhân viên) mô tả tiêu chí sàng lọc các vấn đề đưa ra hội đồng quản trị của mình là “những quyết định có tác động lớn” và “những vấn đề mang tính chiến lược, có thể thay đổi tương lai.” Ông lấy ví dụ về một điều chỉnh giá lớn mà công ty thực hiện để phản ứng trước sự thay đổi giá của một đối thủ.</w:t>
      </w:r>
    </w:p>
    <w:p>
      <w:pPr>
        <w:spacing w:after="80"/>
      </w:pPr>
      <w:r>
        <w:rPr>
          <w:b w:val="0"/>
          <w:i w:val="0"/>
        </w:rPr>
        <w:t>Vị thư ký công ty mà chúng ta đã gặp ở trên nhấn mạnh “tính trọng yếu” và “ý nghĩa chiến lược” là những tiêu chuẩn then chốt để xác định vấn đề nào nên được đưa ra hội đồng quản trị, đồng thời lưu ý rằng cuối cùng vẫn phải dựa vào phán đoán của ban điều hành để quyết định điều gì đủ điều kiện. CEO của ông thường bắt đầu các phiên họp hội đồng quản trị bằng việc xem xét kết quả hoạt động. “Nhưng ngoài phần đó ra,” ông giải thích, “bạn bước vào một lĩnh vực hoàn toàn thuộc quyền tùy nghi quyết định của ban điều hành về việc điều gì sẽ được đưa ra hội đồng quản trị.”</w:t>
      </w:r>
    </w:p>
    <w:p>
      <w:pPr>
        <w:spacing w:after="80"/>
      </w:pPr>
      <w:r>
        <w:rPr>
          <w:b w:val="0"/>
          <w:i w:val="0"/>
        </w:rPr>
        <w:t>Khi được hỏi tiêu chí nào hướng dẫn ông trong việc đưa những vấn đề bất ngờ ra hội đồng quản trị, một CEO đã lặp lại quan điểm của nhiều nhà điều hành và thành viên hội đồng quản trị khác mà chúng tôi phỏng vấn: “Bất kỳ vấn đề nào có khả năng tác động trọng yếu đến công ty, dù từ góc độ tài chính hay góc độ công chúng,” ông nói, đều nên được đưa đến các thành viên hội đồng quản trị. Ông dẫn ra một trường hợp khi một đối thủ lớn trong ngành có động thái đe dọa, điều này “đòi hỏi chúng tôi phải phản ứng mang tính cạnh tranh [vì] nó sẽ tác động lớn đến lợi nhuận của chúng tôi trong năm.” Do đó, ông đưa hành động của đối thủ vào chương trình nghị sự cho cuộc họp hội đồng quản trị tiếp theo.</w:t>
      </w:r>
    </w:p>
    <w:p>
      <w:pPr>
        <w:spacing w:after="80"/>
      </w:pPr>
      <w:r>
        <w:rPr>
          <w:b w:val="0"/>
          <w:i w:val="0"/>
        </w:rPr>
        <w:t>Tại một số công ty, ban điều hành thiết lập các quy trình chính thức để xác định vấn đề nào nên được đưa ra hội đồng quản trị. Chẳng hạn, tại một công ty có hơn 150.000 nhân viên, ban điều hành dựa vào các ủy ban rủi ro trong từng đơn vị kinh doanh chính cùng với một ủy ban rủi ro trung tâm tại trụ sở chính mà các ủy ban cấp cơ sở báo cáo lên. Một vai trò then chốt tại công ty này là giám đốc rủi ro (chief risk officer), được hỗ trợ bởi ba nhà điều hành cấp cao: giám đốc rủi ro tín dụng (chief credit risk officer), giám đốc tín dụng tiêu dùng (chief consumer credit officer), và giám đốc rủi ro thị trường (chief market risk officer). Dựa trên thông tin đầu vào từ các nhà điều hành và ủy ban này, ban điều hành quyết định vấn đề nào là phù hợp để đưa ra các thành viên hội đồng quản trị. Như vị thư ký công ty giải thích, ban lãnh đạo đưa ra “những vấn đề mà họ buộc phải có quan điểm. Nếu có điều gì đó mà [các thành viên hội đồng quản trị] phải cân nhắc, thì tôi phải đưa nó đến họ.”</w:t>
      </w:r>
    </w:p>
    <w:p>
      <w:pPr>
        <w:pStyle w:val="Heading5"/>
      </w:pPr>
      <w:r>
        <w:rPr>
          <w:rFonts w:ascii="Calibri" w:hAnsi="Calibri"/>
          <w:b/>
          <w:i w:val="0"/>
          <w:sz w:val="22"/>
        </w:rPr>
        <w:t>Quyền tùy nghi của ban điều hành và kỳ vọng của thành viên hội đồng quản trị</w:t>
      </w:r>
    </w:p>
    <w:p>
      <w:pPr>
        <w:spacing w:after="80"/>
      </w:pPr>
      <w:r>
        <w:rPr>
          <w:b w:val="0"/>
          <w:i w:val="0"/>
        </w:rPr>
        <w:t>Mặc dù việc quyết định những vấn đề mới nổi nào cần sự chú ý của hội đồng quản trị phần lớn vẫn thuộc quyền tùy nghi của ban điều hành, quyền hạn trực tiếp của ban điều hành trong việc chọn vấn đề mới nào được đưa lên hội đồng quản trị không hề loại bỏ ảnh hưởng gián tiếp của các thành viên hội đồng quản trị. Hầu hết các công ty lớn đều có một văn hóa mà trong đó các nhà điều hành cấp cao nhấn mạnh rằng họ luôn ý thức được điều mà các thành viên hội đồng quản trị mong đợi được xem xét hoặc ít nhất là được thảo luận. Đồng thời, họ cẩn thận nhấn mạnh rằng họ chủ động nỗ lực để các thành viên hội đồng quản trị không vượt sang các quyết định quản lý thường nhật, hằng ngày.</w:t>
      </w:r>
    </w:p>
    <w:p>
      <w:pPr>
        <w:spacing w:after="80"/>
      </w:pPr>
      <w:r>
        <w:rPr>
          <w:b w:val="0"/>
          <w:i w:val="0"/>
        </w:rPr>
        <w:t>Cách chính mà ban điều hành xác định vấn đề nào cần đưa ra trước các thành viên hội đồng quản trị là nhớ lại những gì hội đồng quản trị đã từng tín hiệu trong các cuộc họp rằng họ muốn xem xét hoặc quyết định. Tại một số công ty, ban điều hành còn hỏi trực tiếp các thành viên hội đồng quản trị. Một nhà điều hành giải thích phương pháp của mình: “Chúng tôi liên tục quay lại hỏi hội đồng quản trị rằng, ‘Quý vị muốn biết thêm về điều gì?’” Ban điều hành sử dụng một quy trình thiết lập chương trình nghị sự mang tính lặp lại, liên hệ với các thành viên hội đồng quản trị qua điện thoại và email để lấy ý kiến về các vấn đề cần đưa vào, rồi gửi bản dự thảo chương trình nghị sự để xem xét trước cuộc họp kế tiếp. Nhờ quy trình này, một nhà điều hành khác nói rằng ông không còn “mất ngủ vì chuyện điều gì nên được đưa lên các thành viên hội đồng quản trị, vì đây là một hội đồng quản trị năng động và đòi hỏi cao,” và là một hội đồng “nói rõ ràng về điều gì cần được họ lưu tâm.”</w:t>
      </w:r>
    </w:p>
    <w:p>
      <w:pPr>
        <w:spacing w:after="80"/>
      </w:pPr>
      <w:r>
        <w:rPr>
          <w:b w:val="0"/>
          <w:i w:val="0"/>
        </w:rPr>
        <w:t>Đạo luật Sarbanes-Oxley năm 2002, các yêu cầu niêm yết năm 2003 của Sở Giao dịch Chứng khoán New York, và Đạo luật Dodd-Frank năm 2010 đều buộc phải tăng cường giám sát của các thành viên hội đồng quản trị độc lập, và cùng nhau những biện pháp này củng cố trách nhiệm của ban điều hành trong việc giữ cho các thành viên hội đồng quản trị được thông tin tốt hơn, đồng thời khuyến khích họ đảm nhận vai trò tích cực hơn. Bởi vì các thành viên hội đồng quản trị không điều hành phải định kỳ họp riêng mà không có mặt các nhà quản lý công ty, nhiều nhà điều hành cho biết họ cảm thấy có thêm nghĩa vụ phải báo cáo đầy đủ hơn cho các thành viên hội đồng quản trị về những vấn đề then chốt. Một cách gián tiếp, các quy định này cũng khuyến khích kỷ luật sắc bén hơn trong việc quyết định vấn đề nào được đưa lên hội đồng quản trị.</w:t>
      </w:r>
    </w:p>
    <w:p>
      <w:pPr>
        <w:spacing w:after="80"/>
      </w:pPr>
      <w:r>
        <w:rPr>
          <w:b w:val="0"/>
          <w:i w:val="0"/>
        </w:rPr>
        <w:t>Chẳng hạn, CEO của một công ty có hơn 145.000 nhân viên đã nỗ lực đơn giản hóa cách tiếp cận của mình trong việc tương tác với hội đồng quản trị. Ông đã giảm số cuộc họp hội đồng quản trị hằng năm từ bảy xuống sáu, nhưng tin rằng vẫn cần tinh gọn thêm: “Tôi đã dành quá nhiều thời gian với hội đồng quản trị,” ông báo cáo. “Việc đơn giản hóa quy trình phải tiến triển để chúng ta có thể xác định điều gì quan trọng và điều gì không, và thực sự tập trung vào những hoạt động có đòn bẩy cao.”</w:t>
      </w:r>
    </w:p>
    <w:p>
      <w:pPr>
        <w:pStyle w:val="Heading3"/>
      </w:pPr>
      <w:r>
        <w:rPr>
          <w:rFonts w:ascii="Calibri" w:hAnsi="Calibri"/>
          <w:b/>
          <w:i w:val="0"/>
          <w:sz w:val="26"/>
        </w:rPr>
        <w:t>Ý tưởng trung tâm</w:t>
      </w:r>
    </w:p>
    <w:p>
      <w:pPr>
        <w:spacing w:after="80"/>
      </w:pPr>
      <w:r>
        <w:rPr>
          <w:b w:val="0"/>
          <w:i w:val="0"/>
        </w:rPr>
        <w:t xml:space="preserve">Một trong những lĩnh vực then chốt nhất mà các thành viên hội đồng quản trị phải luôn chú tâm và tham gia tích cực có thể được mô tả là khái niệm cốt lõi của công ty, một </w:t>
      </w:r>
      <w:r>
        <w:rPr>
          <w:b w:val="0"/>
          <w:i/>
        </w:rPr>
        <w:t>ý tưởng trung tâm</w:t>
      </w:r>
      <w:r>
        <w:rPr>
          <w:b w:val="0"/>
          <w:i w:val="0"/>
        </w:rPr>
        <w:t xml:space="preserve"> thuộc nhiệm vụ của hội đồng quản trị và không nên giao phó hoàn toàn cho ban điều hành. Khái niệm cốt lõi này là mầm mống từ đó một chiến lược mạch lạc phát triển, ảnh hưởng đến vô số lựa chọn về cách tổ chức vận hành và cạnh tranh. Đây là trung tâm dẫn dắt từ đó một loạt các quyết định chiến lược và vận hành nảy sinh. Nó giải thích lý do tồn tại của công ty, những khách hàng mà công ty phục vụ, cách công ty cần được nuôi dưỡng, cơ sở cho thành công của công ty, cách công ty tạo ra lợi nhuận trong khi kiểm soát rủi ro, và hướng đi mà công ty phải theo đuổi để duy trì khả năng cạnh tranh và đạt được sứ mệnh rộng lớn hơn. Khái niệm cốt lõi làm nền tảng cho tổ chức và định hướng việc phân bổ nguồn lực. Quan trọng nhất, nó có tính khả thi—dễ dàng chuyển hóa thành các bước cụ thể. Nó nên ngắn gọn, giới hạn ở vài trăm từ là cùng, và được diễn đạt bằng những thuật ngữ rõ ràng, cụ thể thay vì những trừu tượng mơ hồ. Nó nên là điều mà người ta có thể nắm bắt, hình dung và hiện thực hóa.8</w:t>
      </w:r>
    </w:p>
    <w:p>
      <w:pPr>
        <w:spacing w:after="80"/>
      </w:pPr>
      <w:r>
        <w:rPr>
          <w:b w:val="0"/>
          <w:i w:val="0"/>
        </w:rPr>
        <w:t>Các thành viên hội đồng quản trị sẽ muốn xác nhận rằng ý tưởng trung tâm của công ty mình vừa được định nghĩa rõ ràng vừa có sức thuyết phục, và rằng nó được mọi người trong hội đồng quản trị hiểu đầy đủ. Họ nên thấm nhuần nó đủ sâu để nó trở thành một khuôn khổ mang tính bản năng để đánh giá chiến lược, các xu hướng bên ngoài, và những quyết định lớn của hội đồng quản trị. Việc thường xuyên quay lại với ý tưởng trung tâm là điều thiết yếu. Chẳng hạn, tại một tổ chức, nó xuất hiện trên một slide ở mọi cuộc họp hội đồng quản trị. Tại một tổ chức khác, CEO điểm qua những hệ quả vận hành của ý tưởng trung tâm mỗi khi hội đồng quản trị nhóm họp.</w:t>
      </w:r>
    </w:p>
    <w:p>
      <w:pPr>
        <w:spacing w:after="80"/>
      </w:pPr>
      <w:r>
        <w:rPr>
          <w:b w:val="0"/>
          <w:i w:val="0"/>
        </w:rPr>
        <w:t>Không tổ chức nào tiến bước theo một đường thẳng hoàn hảo mà không có thất bại, và hầu hết các công ty đều đối mặt với sự phức tạp ngày càng tăng trong môi trường cạnh tranh của mình. Trong bối cảnh này, ý tưởng trung tâm đóng vai trò như một lực ổn định, giúp các thành viên hội đồng quản trị và nhà điều hành định hướng qua sự bất định và gián đoạn. Vai trò này đặc biệt quan trọng đối với các doanh nghiệp đa quốc gia lớn hoạt động trên nhiều thị trường đa dạng và phức tạp.</w:t>
      </w:r>
    </w:p>
    <w:p>
      <w:pPr>
        <w:pStyle w:val="Heading4"/>
      </w:pPr>
      <w:r>
        <w:rPr>
          <w:rFonts w:ascii="Calibri" w:hAnsi="Calibri"/>
          <w:b/>
          <w:i w:val="0"/>
          <w:sz w:val="23"/>
        </w:rPr>
        <w:t>Nghiên cứu tình huống: Bharti Airtel</w:t>
      </w:r>
    </w:p>
    <w:p>
      <w:pPr>
        <w:spacing w:after="80"/>
      </w:pPr>
      <w:r>
        <w:rPr>
          <w:b w:val="0"/>
          <w:i w:val="0"/>
        </w:rPr>
        <w:t>Để hiểu cách một ý tưởng trung tâm có thể vận hành như mã di truyền của một công ty, hãy xem xét Bharti Airtel, nhà mạng di động lớn thứ hai của Ấn Độ, với doanh thu khoảng 20 tỷ USD vào năm 2025.</w:t>
      </w:r>
    </w:p>
    <w:p>
      <w:pPr>
        <w:spacing w:after="80"/>
      </w:pPr>
      <w:r>
        <w:rPr>
          <w:b w:val="0"/>
          <w:i w:val="0"/>
        </w:rPr>
        <w:t>Lĩnh vực viễn thông tư nhân của Ấn Độ bắt đầu có đà phát triển từ năm 1991, khi chính phủ mở việc cấp phép phổ tần cho các doanh nghiệp tư nhân như một phần trong nỗ lực rộng lớn hơn nhằm tự do hóa một nền kinh tế bị quản lý chặt chẽ. Các tập đoàn có tiềm lực vốn mạnh cùng quan hệ chính trị vững chắc nhanh chóng tham gia vào thị trường được xem là rộng lớn, đầy tiềm năng và vẫn đang ở giai đoạn sơ khai này. Với quá nhiều đối thủ đổ xô vào, các cơ quan quản lý chọn cách phân phối phổ tần theo khu vực, ngăn không cho bất kỳ nhà mạng nào đạt được vùng phủ sóng toàn quốc ngay từ đầu.</w:t>
      </w:r>
    </w:p>
    <w:p>
      <w:pPr>
        <w:spacing w:after="80"/>
      </w:pPr>
      <w:r>
        <w:rPr>
          <w:b w:val="0"/>
          <w:i w:val="0"/>
        </w:rPr>
        <w:t>Xây dựng một công ty viễn thông đòi hỏi vốn đầu tư ban đầu rất lớn. Sau khi được cấp phép, có thể mất nhiều năm trước khi thu được lợi nhuận đáng kể. Dù vậy, bất chấp thách thức to lớn trong việc huy động vốn ngay lập tức để xây dựng hạ tầng, một doanh nhân tương đối ít tên tuổi, Sunil Bharti Mittal, đã quyết tâm tiến nhanh. Ông thành lập Bharti Telecom Ltd., sau này được đổi tên thành Bharti Airtel. Trọng tâm tham vọng của ông, ban đầu do Mittal hình thành và sau đó được hội đồng quản trị mài giũa và xác nhận, là một đề xuất đơn giản: tăng trưởng nhanh hơn đối thủ và mở rộng quy mô một cách dứt khoát để giành vị trí dẫn đầu thị trường trước các đối thủ khác rất xa. Ý tưởng này có thể đo lường được và neo vào các mục tiêu cùng mốc thời gian rõ ràng. Trong những năm đầu hình thành, logic chủ đạo của Airtel có thể được đúc kết như sau:</w:t>
      </w:r>
    </w:p>
    <w:p>
      <w:pPr>
        <w:spacing w:after="80"/>
        <w:ind w:left="360"/>
      </w:pPr>
      <w:r>
        <w:t xml:space="preserve">• </w:t>
      </w:r>
      <w:r>
        <w:rPr>
          <w:b w:val="0"/>
          <w:i w:val="0"/>
        </w:rPr>
        <w:t>Kích thích việc chấp nhận dịch vụ điện thoại trên diện rộng càng nhanh càng tốt bằng cách định giá trong tầm với của cả những hộ gia đình thu nhập thấp nhất. Cắt giảm giá mạnh mẽ để mức sử dụng có thể tăng vọt.</w:t>
      </w:r>
    </w:p>
    <w:p>
      <w:pPr>
        <w:spacing w:after="80"/>
        <w:ind w:left="360"/>
      </w:pPr>
      <w:r>
        <w:t xml:space="preserve">• </w:t>
      </w:r>
      <w:r>
        <w:rPr>
          <w:b w:val="0"/>
          <w:i w:val="0"/>
        </w:rPr>
        <w:t>Mở rộng với tốc độ nhanh hơn đối thủ và đạt sự hiện diện toàn quốc sớm hơn bằng cách phát triển lan ra từ một dấu chân ban đầu nhỏ thông qua giấy phép, mua lại và trao đổi thương lượng với các nhà khai thác khác.</w:t>
      </w:r>
    </w:p>
    <w:p>
      <w:pPr>
        <w:spacing w:after="80"/>
        <w:ind w:left="360"/>
      </w:pPr>
      <w:r>
        <w:t xml:space="preserve">• </w:t>
      </w:r>
      <w:r>
        <w:rPr>
          <w:b w:val="0"/>
          <w:i w:val="0"/>
        </w:rPr>
        <w:t>Thiết kế hoạt động kinh doanh để giữ chi phí có tính linh hoạt cao. Giảm thiểu mức độ thâm dụng vốn bằng cách xây dựng một mạng lưới các đối tác dài hạn, trong đó các nhà cung cấp thiết bị và dịch vụ cung cấp công nghệ và hệ thống, đồng thời chia sẻ trực tiếp vào sự tăng trưởng của Airtel. Khi doanh thu tăng, các đối tác được hưởng lợi; khi doanh thu giảm, các đối tác gánh chịu một phần tác động.</w:t>
      </w:r>
    </w:p>
    <w:p>
      <w:pPr>
        <w:spacing w:after="80"/>
        <w:ind w:left="360"/>
      </w:pPr>
      <w:r>
        <w:t xml:space="preserve">• </w:t>
      </w:r>
      <w:r>
        <w:rPr>
          <w:b w:val="0"/>
          <w:i w:val="0"/>
        </w:rPr>
        <w:t>Phát triển và kiểm soát các trạm thu phát sóng thông qua liên doanh với các đối thủ, với lựa chọn sau này tách riêng hoặc niêm yết công khai chúng.</w:t>
      </w:r>
    </w:p>
    <w:p>
      <w:pPr>
        <w:spacing w:after="80"/>
        <w:ind w:left="360"/>
      </w:pPr>
      <w:r>
        <w:t xml:space="preserve">• </w:t>
      </w:r>
      <w:r>
        <w:rPr>
          <w:b w:val="0"/>
          <w:i w:val="0"/>
        </w:rPr>
        <w:t>Tạo ra thương hiệu viễn thông di động mạnh mẽ nhất và được công nhận rộng rãi nhất trong nước và quốc tế, và làm điều đó nhanh hơn bất kỳ đối thủ nào.</w:t>
      </w:r>
    </w:p>
    <w:p>
      <w:pPr>
        <w:spacing w:after="80"/>
        <w:ind w:left="360"/>
      </w:pPr>
      <w:r>
        <w:t xml:space="preserve">• </w:t>
      </w:r>
      <w:r>
        <w:rPr>
          <w:b w:val="0"/>
          <w:i w:val="0"/>
        </w:rPr>
        <w:t>Phân chia quốc gia thành các khu vực được xác định. Thiết lập các thương hiệu địa phương mạnh, giành thị phần ở mỗi khu vực nhanh hơn đối thủ, và đảm bảo lòng trung thành của khách hàng thông qua chất lượng dịch vụ vượt trội.</w:t>
      </w:r>
    </w:p>
    <w:p>
      <w:pPr>
        <w:spacing w:after="80"/>
        <w:ind w:left="360"/>
      </w:pPr>
      <w:r>
        <w:t xml:space="preserve">• </w:t>
      </w:r>
      <w:r>
        <w:rPr>
          <w:b w:val="0"/>
          <w:i w:val="0"/>
        </w:rPr>
        <w:t>Đưa tốc độ và sự khẩn trương vào văn hóa công ty. Theo dõi các chỉ số hiệu suất hằng ngày và phản hồi ngay lập tức, loại bỏ những tầng lớp và sự chậm trễ không cần thiết trong việc ra quyết định.</w:t>
      </w:r>
    </w:p>
    <w:p>
      <w:pPr>
        <w:spacing w:after="80"/>
        <w:ind w:left="360"/>
      </w:pPr>
      <w:r>
        <w:t xml:space="preserve">• </w:t>
      </w:r>
      <w:r>
        <w:rPr>
          <w:b w:val="0"/>
          <w:i w:val="0"/>
        </w:rPr>
        <w:t>Thu hút nhân tài đẳng cấp thế giới trên toàn cầu và gắn các chỉ số hiệu suất cùng thù lao trực tiếp với ý tưởng chủ đạo.</w:t>
      </w:r>
    </w:p>
    <w:p>
      <w:pPr>
        <w:spacing w:after="80"/>
      </w:pPr>
      <w:r>
        <w:rPr>
          <w:b w:val="0"/>
          <w:i w:val="0"/>
        </w:rPr>
        <w:t>Hội đồng quản trị của Airtel hoạt động như một đối tác tích cực trong công việc kết tinh ý tưởng chủ đạo này, hỗ trợ các giám đốc điều hành khi họ làm rõ, cô đọng và củng cố nó. Hãy quan sát khái niệm cốt lõi này mang tính vận hành và hướng đến kết quả đến mức nào, được neo vào các mục tiêu có thể đo lường, các sáng kiến cụ thể và các ưu tiên được xác định rõ ràng. Nó đủ ngắn để có thể gói gọn trên một trang, khác biệt về định hướng, và có khả năng định hình lại cả một ngành.</w:t>
      </w:r>
    </w:p>
    <w:p>
      <w:pPr>
        <w:spacing w:after="80"/>
      </w:pPr>
      <w:r>
        <w:rPr>
          <w:b w:val="0"/>
          <w:i w:val="0"/>
        </w:rPr>
        <w:t>Thay vì được tạo ra trong một buổi hội thảo ngoài trời duy nhất, nó hình thành qua nhiều chu kỳ tinh chỉnh lặp đi lặp lại, được ban điều hành kiểm tra dưới áp lực và được mài giũa thông qua sự gắn kết bền bỉ với các thành viên hội đồng quản trị trong một thời gian dài. Phần lớn sự hợp tác này diễn ra ngoài các cuộc họp chính thức, bao gồm những cuộc thảo luận không chính thức tại nhà của Mittal. Các thành viên hội đồng quản trị không phải là những người quan sát thụ động; họ đưa ra ý kiến trực tiếp, thẳng thắn theo thời gian thực—đôi khi được yêu cầu, đôi khi không. Ý tưởng này tỏ ra mạnh mẽ đến mức các đối thủ khắp Ấn Độ nhanh chóng tìm cách sao chép nó. Dù vậy, chỉ riêng ý tưởng và chiến lược là chưa đủ. Lợi thế bền vững của Airtel đến từ một hệ thống bổ trợ các thực hành thực thi, được hội đồng quản trị xem xét nhưng do ban điều hành phát triển, mà các đối thủ thấy khó sao chép.</w:t>
      </w:r>
    </w:p>
    <w:p>
      <w:pPr>
        <w:spacing w:after="80"/>
      </w:pPr>
      <w:r>
        <w:rPr>
          <w:b w:val="0"/>
          <w:i w:val="0"/>
        </w:rPr>
        <w:t>“Một trong những điều nóng bỏng trong câu chuyện của tôi là [phát triển] doanh thu hàng đầu nhanh nhất có thể,” Mittal nhận xét. “Tôi luôn cảm thấy rằng lợi nhuận sẽ theo sau nếu doanh thu hàng đầu đến trước.” Theo đó, ông lưu ý, “Tốc độ và luôn luôn là tốc độ đã là điều chúng tôi làm: tung ra mọi thứ ra thị trường, vượt lên trước đối thủ, có mặt ở đó, giành thị phần, giành doanh thu hàng đầu.” Mittal thúc ép các quản lý của mình, thường khiến họ sửng sốt: “[Nếu] bạn bị kẹt giữa tốc độ và sự hoàn hảo, hãy luôn chọn tốc độ.” Đến năm 2024, Bharti Airtel nắm giữ khoảng 40 phần trăm thị phần doanh thu viễn thông của Ấn Độ.</w:t>
      </w:r>
    </w:p>
    <w:p>
      <w:pPr>
        <w:jc w:val="center"/>
      </w:pPr>
      <w:r>
        <w:drawing>
          <wp:inline xmlns:a="http://schemas.openxmlformats.org/drawingml/2006/main" xmlns:pic="http://schemas.openxmlformats.org/drawingml/2006/picture">
            <wp:extent cx="2390775" cy="28575"/>
            <wp:docPr id="8" name="Picture 8"/>
            <wp:cNvGraphicFramePr>
              <a:graphicFrameLocks noChangeAspect="1"/>
            </wp:cNvGraphicFramePr>
            <a:graphic>
              <a:graphicData uri="http://schemas.openxmlformats.org/drawingml/2006/picture">
                <pic:pic>
                  <pic:nvPicPr>
                    <pic:cNvPr id="0" name="image_rsrc50A.jpg"/>
                    <pic:cNvPicPr/>
                  </pic:nvPicPr>
                  <pic:blipFill>
                    <a:blip r:embed="rId10"/>
                    <a:stretch>
                      <a:fillRect/>
                    </a:stretch>
                  </pic:blipFill>
                  <pic:spPr>
                    <a:xfrm>
                      <a:off x="0" y="0"/>
                      <a:ext cx="2390775" cy="28575"/>
                    </a:xfrm>
                    <a:prstGeom prst="rect"/>
                  </pic:spPr>
                </pic:pic>
              </a:graphicData>
            </a:graphic>
          </wp:inline>
        </w:drawing>
      </w:r>
    </w:p>
    <w:p>
      <w:pPr>
        <w:spacing w:after="80"/>
      </w:pPr>
      <w:r>
        <w:rPr>
          <w:b w:val="0"/>
          <w:i w:val="0"/>
        </w:rPr>
        <w:t>Khi tham gia một hội đồng quản trị, các thành viên nên chống lại sức hút tự nhiên muốn bám sát việc thực thi của ban điều hành. Xung lực đó là điều dễ hiểu, đặc biệt vì kinh nghiệm quản lý sâu sắc thường đóng một vai trò trong các bổ nhiệm hội đồng quản trị. Đồng thời, các thành viên hội đồng quản trị không nên ngần ngại tham gia sâu vào việc định hình và củng cố khái niệm cốt lõi của công ty, ý tưởng chủ đạo xác định mục đích và định hướng của nó. Ý tưởng đó ảnh hưởng đến cơ cấu tổ chức, văn hóa, chiến lược, hệ thống nhân tài và tư thế rủi ro của công ty, những lĩnh vực mà các thành viên hội đồng quản trị muốn hiểu và tích cực giúp định hình, như đã thảo luận trong phần ba. Đây là lãnh địa được đại diện bởi hai góc phần tư bên trái trong hình 4-1—hợp tác và nắm quyền—nơi các thành viên hội đồng quản trị cộng tác chặt chẽ với các giám đốc điều hành và, vào những thời điểm then chốt, thậm chí có thể bước lên dẫn dắt thay mặt cho doanh nghiệp.</w:t>
      </w:r>
    </w:p>
    <w:p>
      <w:pPr>
        <w:pStyle w:val="Heading1"/>
      </w:pPr>
      <w:r>
        <w:rPr>
          <w:rFonts w:ascii="Calibri" w:hAnsi="Calibri"/>
          <w:b/>
          <w:i w:val="0"/>
          <w:sz w:val="40"/>
        </w:rPr>
        <w:t>5.</w:t>
      </w:r>
    </w:p>
    <w:p>
      <w:pPr>
        <w:pStyle w:val="Heading1"/>
      </w:pPr>
      <w:r>
        <w:rPr>
          <w:rFonts w:ascii="Calibri" w:hAnsi="Calibri"/>
          <w:b/>
          <w:i w:val="0"/>
          <w:sz w:val="40"/>
        </w:rPr>
        <w:t>Hãy Suy Nghĩ Như Một Người Ngoài Cuộc Đặt Cược Lớn</w:t>
      </w:r>
    </w:p>
    <w:p>
      <w:pPr>
        <w:spacing w:after="80"/>
      </w:pPr>
      <w:r>
        <w:rPr>
          <w:b w:val="0"/>
          <w:i w:val="0"/>
        </w:rPr>
        <w:t>Vì bạn đại diện cho chủ sở hữu hoặc nhà đầu tư khi phục vụ với tư cách thành viên hội đồng quản trị của một công ty, bạn có cam kết đại diện cho cách suy nghĩ của họ ngay cả khi bạn không bị ràng buộc chặt chẽ bởi nó. Như trong bất kỳ tiến trình dân chủ nào, các thành viên hội đồng quản trị được bầu chọn trân trọng và ghi nhận các sở thích của cử tri, đồng thời áp dụng phán đoán độc lập về việc thực hành và quyết định nào là tốt nhất cho doanh nghiệp. Bạn là một đại diện được thông tin đầy đủ nhưng cũng là một người được ủy thác có chủ quyền.</w:t>
      </w:r>
    </w:p>
    <w:p>
      <w:pPr>
        <w:spacing w:after="80"/>
      </w:pPr>
      <w:r>
        <w:rPr>
          <w:b w:val="0"/>
          <w:i w:val="0"/>
        </w:rPr>
        <w:t>Trong sự tách biệt đó, tuy nhiên, lại ẩn chứa nguy cơ thiếu kỷ luật. Các giám đốc nên và thường vẫn lắng nghe những nhà đầu tư lớn nhất và những bên liên quan quyền lực nhất của mình, suy nghĩ một cách chiến lược và quyết định dứt khoát theo cách đáp ứng lợi ích của chủ sở hữu nhưng cũng vượt lên trên tiếng nói riêng lẻ của từng người. Họ tìm kiếm điều hợp lý cho hầu hết các bên liên quan, ngay cả khi điều đó chưa tối ưu đối với một số người.</w:t>
      </w:r>
    </w:p>
    <w:p>
      <w:pPr>
        <w:spacing w:after="80"/>
      </w:pPr>
      <w:r>
        <w:rPr>
          <w:b w:val="0"/>
          <w:i w:val="0"/>
        </w:rPr>
        <w:t>Tuy vậy, việc phân biệt đâu là tín hiệu và đâu là nhiễu vẫn là một nghệ thuật. Việc hình dung doanh nghiệp của bạn từ ngoài vào trong từ lâu đã được tôn vinh trong lĩnh vực marketing và bán hàng. Theo cùng logic đó, sẽ rất hữu ích khi hình dung các thông lệ của hội đồng quản trị không chỉ với tư cách một thành viên nội bộ mà còn như thể bạn là một người ngoài có lợi ích lớn, dù là cổ đông, nhà sáng lập hay nhà đầu tư.</w:t>
      </w:r>
    </w:p>
    <w:p>
      <w:pPr>
        <w:pStyle w:val="Heading3"/>
      </w:pPr>
      <w:r>
        <w:rPr>
          <w:rFonts w:ascii="Calibri" w:hAnsi="Calibri"/>
          <w:b/>
          <w:i w:val="0"/>
          <w:sz w:val="26"/>
        </w:rPr>
        <w:t>Chủ nghĩa tư bản nhà đầu tư: Hồi chuông cảnh tỉnh cho các giám đốc công ty</w:t>
      </w:r>
    </w:p>
    <w:p>
      <w:pPr>
        <w:spacing w:after="80"/>
      </w:pPr>
      <w:r>
        <w:rPr>
          <w:b w:val="0"/>
          <w:i w:val="0"/>
        </w:rPr>
        <w:t>Điều này hàm ý rằng bạn, với tư cách một giám đốc, cần trung thành với nghĩa vụ của mình đối với giá trị dành cho chủ sở hữu hoặc nhà tài trợ, rồi dẫn dắt phòng họp hội đồng của bạn đạt được điều đó. Trong vô số tín hiệu nhà đầu tư mà các giám đốc muốn lắng nghe có các lá phiếu cổ đông năm ngoái, đánh giá của chuyên gia phân tích, khuyến nghị ủy quyền, giá cổ phiếu, và báo cáo của CEO, CFO cùng các chuyên gia về nhà đầu tư về những gì họ đang học hỏi được từ cổ đông. Đây chính là bản chất của thứ có thể được gọi là "chủ nghĩa tư bản nhà đầu tư" (investor capitalism)—nhiều dòng tiếng nói nhà đầu tư chảy về phía tai các giám đốc. Bảng 5-1 cho thấy điều mà các giám đốc, khi suy nghĩ như những nhà đầu tư bên ngoài để đánh giá hội đồng quản trị của chính mình, có thể học được về hội đồng quản trị của ba công ty lớn, theo xếp hạng của một tổ chức đánh giá nổi tiếng, Institutional Shareholder Services.</w:t>
      </w:r>
    </w:p>
    <w:tbl>
      <w:tblPr>
        <w:tblStyle w:val="TableGrid"/>
        <w:tblW w:type="auto" w:w="0"/>
        <w:tblLook w:firstColumn="1" w:firstRow="1" w:lastColumn="0" w:lastRow="0" w:noHBand="0" w:noVBand="1" w:val="04A0"/>
      </w:tblPr>
      <w:tblGrid>
        <w:gridCol w:w="1560"/>
        <w:gridCol w:w="1560"/>
        <w:gridCol w:w="1560"/>
        <w:gridCol w:w="1560"/>
        <w:gridCol w:w="1560"/>
        <w:gridCol w:w="1560"/>
      </w:tblGrid>
      <w:tr>
        <w:tc>
          <w:tcPr>
            <w:tcW w:type="dxa" w:w="9360"/>
            <w:gridSpan w:val="6"/>
          </w:tcPr>
          <w:p>
            <w:r/>
            <w:r>
              <w:rPr>
                <w:b/>
                <w:i w:val="0"/>
                <w:sz w:val="19"/>
              </w:rPr>
              <w:t>BẢNG 5-1</w:t>
            </w:r>
            <w:r>
              <w:br/>
            </w:r>
            <w:r>
              <w:rPr>
                <w:b/>
                <w:i w:val="0"/>
                <w:sz w:val="19"/>
              </w:rPr>
              <w:t>Đánh giá quản trị của ba công ty lớn, 2025</w:t>
            </w:r>
          </w:p>
        </w:tc>
      </w:tr>
      <w:tr>
        <w:tc>
          <w:tcPr>
            <w:tcW w:type="dxa" w:w="1560"/>
          </w:tcPr>
          <w:p>
            <w:r/>
            <w:r>
              <w:rPr>
                <w:b w:val="0"/>
                <w:i w:val="0"/>
                <w:sz w:val="19"/>
              </w:rPr>
              <w:t>CÔNG TY</w:t>
            </w:r>
          </w:p>
        </w:tc>
        <w:tc>
          <w:tcPr>
            <w:tcW w:type="dxa" w:w="1560"/>
          </w:tcPr>
          <w:p>
            <w:r/>
            <w:r>
              <w:rPr>
                <w:b w:val="0"/>
                <w:i w:val="0"/>
                <w:sz w:val="19"/>
              </w:rPr>
              <w:t>GIÁM SÁT KIỂM TOÁN VÀ RỦI RO</w:t>
            </w:r>
          </w:p>
        </w:tc>
        <w:tc>
          <w:tcPr>
            <w:tcW w:type="dxa" w:w="1560"/>
          </w:tcPr>
          <w:p>
            <w:r/>
            <w:r>
              <w:rPr>
                <w:b w:val="0"/>
                <w:i w:val="0"/>
                <w:sz w:val="19"/>
              </w:rPr>
              <w:t>CƠ CẤU HỘI ĐỒNG QUẢN TRỊ</w:t>
            </w:r>
          </w:p>
        </w:tc>
        <w:tc>
          <w:tcPr>
            <w:tcW w:type="dxa" w:w="1560"/>
          </w:tcPr>
          <w:p>
            <w:r/>
            <w:r>
              <w:rPr>
                <w:b w:val="0"/>
                <w:i w:val="0"/>
                <w:sz w:val="19"/>
              </w:rPr>
              <w:t>QUYỀN CỔ ĐÔNG</w:t>
            </w:r>
          </w:p>
        </w:tc>
        <w:tc>
          <w:tcPr>
            <w:tcW w:type="dxa" w:w="1560"/>
          </w:tcPr>
          <w:p>
            <w:r/>
            <w:r>
              <w:rPr>
                <w:b w:val="0"/>
                <w:i w:val="0"/>
                <w:sz w:val="19"/>
              </w:rPr>
              <w:t>THÙ LAO</w:t>
            </w:r>
          </w:p>
        </w:tc>
        <w:tc>
          <w:tcPr>
            <w:tcW w:type="dxa" w:w="1560"/>
          </w:tcPr>
          <w:p>
            <w:r/>
            <w:r>
              <w:rPr>
                <w:b w:val="0"/>
                <w:i w:val="0"/>
                <w:sz w:val="19"/>
              </w:rPr>
              <w:t>TỔNG THỂ</w:t>
            </w:r>
          </w:p>
        </w:tc>
      </w:tr>
      <w:tr>
        <w:tc>
          <w:tcPr>
            <w:tcW w:type="dxa" w:w="1560"/>
          </w:tcPr>
          <w:p>
            <w:r/>
            <w:r>
              <w:rPr>
                <w:b w:val="0"/>
                <w:i w:val="0"/>
                <w:sz w:val="19"/>
              </w:rPr>
              <w:t>Công nghệ</w:t>
            </w:r>
          </w:p>
        </w:tc>
        <w:tc>
          <w:tcPr>
            <w:tcW w:type="dxa" w:w="1560"/>
          </w:tcPr>
          <w:p>
            <w:r/>
            <w:r>
              <w:rPr>
                <w:b w:val="0"/>
                <w:i w:val="0"/>
                <w:sz w:val="19"/>
              </w:rPr>
              <w:t>10</w:t>
            </w:r>
          </w:p>
        </w:tc>
        <w:tc>
          <w:tcPr>
            <w:tcW w:type="dxa" w:w="1560"/>
          </w:tcPr>
          <w:p>
            <w:r/>
            <w:r>
              <w:rPr>
                <w:b w:val="0"/>
                <w:i w:val="0"/>
                <w:sz w:val="19"/>
              </w:rPr>
              <w:t>7</w:t>
            </w:r>
          </w:p>
        </w:tc>
        <w:tc>
          <w:tcPr>
            <w:tcW w:type="dxa" w:w="1560"/>
          </w:tcPr>
          <w:p>
            <w:r/>
            <w:r>
              <w:rPr>
                <w:b w:val="0"/>
                <w:i w:val="0"/>
                <w:sz w:val="19"/>
              </w:rPr>
              <w:t>9</w:t>
            </w:r>
          </w:p>
        </w:tc>
        <w:tc>
          <w:tcPr>
            <w:tcW w:type="dxa" w:w="1560"/>
          </w:tcPr>
          <w:p>
            <w:r/>
            <w:r>
              <w:rPr>
                <w:b w:val="0"/>
                <w:i w:val="0"/>
                <w:sz w:val="19"/>
              </w:rPr>
              <w:t>10</w:t>
            </w:r>
          </w:p>
        </w:tc>
        <w:tc>
          <w:tcPr>
            <w:tcW w:type="dxa" w:w="1560"/>
          </w:tcPr>
          <w:p>
            <w:r/>
            <w:r>
              <w:rPr>
                <w:b w:val="0"/>
                <w:i w:val="0"/>
                <w:sz w:val="19"/>
              </w:rPr>
              <w:t>10</w:t>
            </w:r>
          </w:p>
        </w:tc>
      </w:tr>
      <w:tr>
        <w:tc>
          <w:tcPr>
            <w:tcW w:type="dxa" w:w="1560"/>
          </w:tcPr>
          <w:p>
            <w:r/>
            <w:r>
              <w:rPr>
                <w:b w:val="0"/>
                <w:i w:val="0"/>
                <w:sz w:val="19"/>
              </w:rPr>
              <w:t>Sản phẩm tiêu dùng</w:t>
            </w:r>
          </w:p>
        </w:tc>
        <w:tc>
          <w:tcPr>
            <w:tcW w:type="dxa" w:w="1560"/>
          </w:tcPr>
          <w:p>
            <w:r/>
            <w:r>
              <w:rPr>
                <w:b w:val="0"/>
                <w:i w:val="0"/>
                <w:sz w:val="19"/>
              </w:rPr>
              <w:t>1</w:t>
            </w:r>
          </w:p>
        </w:tc>
        <w:tc>
          <w:tcPr>
            <w:tcW w:type="dxa" w:w="1560"/>
          </w:tcPr>
          <w:p>
            <w:r/>
            <w:r>
              <w:rPr>
                <w:b w:val="0"/>
                <w:i w:val="0"/>
                <w:sz w:val="19"/>
              </w:rPr>
              <w:t>3</w:t>
            </w:r>
          </w:p>
        </w:tc>
        <w:tc>
          <w:tcPr>
            <w:tcW w:type="dxa" w:w="1560"/>
          </w:tcPr>
          <w:p>
            <w:r/>
            <w:r>
              <w:rPr>
                <w:b w:val="0"/>
                <w:i w:val="0"/>
                <w:sz w:val="19"/>
              </w:rPr>
              <w:t>3</w:t>
            </w:r>
          </w:p>
        </w:tc>
        <w:tc>
          <w:tcPr>
            <w:tcW w:type="dxa" w:w="1560"/>
          </w:tcPr>
          <w:p>
            <w:r/>
            <w:r>
              <w:rPr>
                <w:b w:val="0"/>
                <w:i w:val="0"/>
                <w:sz w:val="19"/>
              </w:rPr>
              <w:t>2</w:t>
            </w:r>
          </w:p>
        </w:tc>
        <w:tc>
          <w:tcPr>
            <w:tcW w:type="dxa" w:w="1560"/>
          </w:tcPr>
          <w:p>
            <w:r/>
            <w:r>
              <w:rPr>
                <w:b w:val="0"/>
                <w:i w:val="0"/>
                <w:sz w:val="19"/>
              </w:rPr>
              <w:t>2</w:t>
            </w:r>
          </w:p>
        </w:tc>
      </w:tr>
      <w:tr>
        <w:tc>
          <w:tcPr>
            <w:tcW w:type="dxa" w:w="1560"/>
          </w:tcPr>
          <w:p>
            <w:r/>
            <w:r>
              <w:rPr>
                <w:b w:val="0"/>
                <w:i w:val="0"/>
                <w:sz w:val="19"/>
              </w:rPr>
              <w:t>Giải trí</w:t>
            </w:r>
          </w:p>
        </w:tc>
        <w:tc>
          <w:tcPr>
            <w:tcW w:type="dxa" w:w="1560"/>
          </w:tcPr>
          <w:p>
            <w:r/>
            <w:r>
              <w:rPr>
                <w:b w:val="0"/>
                <w:i w:val="0"/>
                <w:sz w:val="19"/>
              </w:rPr>
              <w:t>3</w:t>
            </w:r>
          </w:p>
        </w:tc>
        <w:tc>
          <w:tcPr>
            <w:tcW w:type="dxa" w:w="1560"/>
          </w:tcPr>
          <w:p>
            <w:r/>
            <w:r>
              <w:rPr>
                <w:b w:val="0"/>
                <w:i w:val="0"/>
                <w:sz w:val="19"/>
              </w:rPr>
              <w:t>5</w:t>
            </w:r>
          </w:p>
        </w:tc>
        <w:tc>
          <w:tcPr>
            <w:tcW w:type="dxa" w:w="1560"/>
          </w:tcPr>
          <w:p>
            <w:r/>
            <w:r>
              <w:rPr>
                <w:b w:val="0"/>
                <w:i w:val="0"/>
                <w:sz w:val="19"/>
              </w:rPr>
              <w:t>1</w:t>
            </w:r>
          </w:p>
        </w:tc>
        <w:tc>
          <w:tcPr>
            <w:tcW w:type="dxa" w:w="1560"/>
          </w:tcPr>
          <w:p>
            <w:r/>
            <w:r>
              <w:rPr>
                <w:b w:val="0"/>
                <w:i w:val="0"/>
                <w:sz w:val="19"/>
              </w:rPr>
              <w:t>4</w:t>
            </w:r>
          </w:p>
        </w:tc>
        <w:tc>
          <w:tcPr>
            <w:tcW w:type="dxa" w:w="1560"/>
          </w:tcPr>
          <w:p>
            <w:r/>
            <w:r>
              <w:rPr>
                <w:b w:val="0"/>
                <w:i w:val="0"/>
                <w:sz w:val="19"/>
              </w:rPr>
              <w:t>8</w:t>
            </w:r>
          </w:p>
        </w:tc>
      </w:tr>
      <w:tr>
        <w:tc>
          <w:tcPr>
            <w:tcW w:type="dxa" w:w="9360"/>
            <w:gridSpan w:val="6"/>
          </w:tcPr>
          <w:p>
            <w:r/>
            <w:r>
              <w:rPr>
                <w:b w:val="0"/>
                <w:i/>
                <w:sz w:val="19"/>
              </w:rPr>
              <w:t>Ghi chú:</w:t>
            </w:r>
            <w:r>
              <w:rPr>
                <w:b w:val="0"/>
                <w:i w:val="0"/>
                <w:sz w:val="19"/>
              </w:rPr>
              <w:t xml:space="preserve"> 1 = rủi ro thấp, 10 = rủi ro cao</w:t>
            </w:r>
            <w:r>
              <w:rPr>
                <w:b w:val="0"/>
                <w:i/>
                <w:sz w:val="19"/>
              </w:rPr>
              <w:t>Nguồn</w:t>
            </w:r>
            <w:r>
              <w:rPr>
                <w:b w:val="0"/>
                <w:i w:val="0"/>
                <w:sz w:val="19"/>
              </w:rPr>
              <w:t>: Institutional Shareholder Services, điểm chất lượng quản trị doanh nghiệp được báo cáo trong hồ sơ công ty trên Yahoo Finance cho các công ty cụ thể tại https://finance.yahoo.com.</w:t>
            </w:r>
          </w:p>
        </w:tc>
      </w:tr>
    </w:tbl>
    <w:p>
      <w:pPr>
        <w:spacing w:after="0"/>
      </w:pPr>
    </w:p>
    <w:p>
      <w:pPr>
        <w:spacing w:after="80"/>
      </w:pPr>
      <w:r>
        <w:rPr>
          <w:b w:val="0"/>
          <w:i w:val="0"/>
        </w:rPr>
        <w:t>Trong vài thập kỷ qua, một tiếng nói sở hữu khác đã xuất hiện, một tiếng nói mà các giám đốc nên lắng nghe, dù không phải lúc nào cũng phải tuân theo. Các nhà đầu tư hoạt động (activist investors) đã nắm giữ những vị thế sở hữu đáng kể—có thể là 1, 2 hoặc 3 phần trăm—của các công ty đang gặp khó khăn hoặc hoạt động kém hiệu quả, rồi sau đó gây sức ép lên ban điều hành và hội đồng quản trị để yêu cầu họ sửa đổi chiến lược, danh mục đầu tư, đội ngũ quản lý, hoặc thậm chí cả phòng họp hội đồng quản trị. Không cần phải nói, rất ít giám đốc hoan nghênh một chiếc loa phóng thanh của nhà đầu tư hoạt động đi kèm với cổ phần sở hữu của họ, dù nhiều giám đốc đã cảm nhận được nó quay sang nhắm vào mình. Trong số các tập đoàn thuộc S&amp;P 500 vào năm 2024, cứ năm công ty thì có một công ty có ít nhất một nhà đầu tư hoạt động nắm giữ vị thế trong cổ phiếu của họ với tỷ lệ sở hữu từ 1 phần trăm trở lên để yêu cầu các giám đốc và ban điều hành công ty thay đổi hướng đi. Các giám đốc nên khôn ngoan chống lại một số chiến dịch nhưng cũng nên thông minh mà đón nhận những chiến dịch khác. Mỗi chiến dịch cần được đánh giá dựa trên giá trị riêng của nó, thay vì chỉ chống lại hoặc chấp nhận những mối đe dọa từ bên ngoài mà không có sự thẩm định tinh tế về giá trị của chúng.1</w:t>
      </w:r>
    </w:p>
    <w:p>
      <w:pPr>
        <w:pStyle w:val="Heading4"/>
      </w:pPr>
      <w:r>
        <w:rPr>
          <w:rFonts w:ascii="Calibri" w:hAnsi="Calibri"/>
          <w:b/>
          <w:i w:val="0"/>
          <w:sz w:val="23"/>
        </w:rPr>
        <w:t>Nghiên cứu tình huống: Một thách thức từ nhà đầu tư hoạt động tại DuPont</w:t>
      </w:r>
    </w:p>
    <w:p>
      <w:pPr>
        <w:spacing w:after="80"/>
      </w:pPr>
      <w:r>
        <w:rPr>
          <w:b w:val="0"/>
          <w:i w:val="0"/>
        </w:rPr>
        <w:t xml:space="preserve">Đây là minh họa cho sự kháng cự </w:t>
      </w:r>
      <w:r>
        <w:rPr>
          <w:b w:val="0"/>
          <w:i/>
        </w:rPr>
        <w:t>và</w:t>
      </w:r>
      <w:r>
        <w:rPr>
          <w:b w:val="0"/>
          <w:i w:val="0"/>
        </w:rPr>
        <w:t xml:space="preserve"> chấp nhận của một công ty trước những đối thủ hoạt động (activist) của mình. Trong hơn hai thế kỷ, DuPont là biểu tượng cho sức mạnh công nghiệp của nước Mỹ. Từ khởi đầu với việc sản xuất thuốc súng cho đến những đổi mới sau này như nylon và Tyvek, công ty đã liên tục tái tạo chính mình. Thế nhưng đến giữa thập niên 2010, các nhà đầu tư hoạt động (activist investor) không còn nhìn thấy một gã khổng lồ lừng danh nữa, mà là một phòng họp hội đồng quản trị và một công ty đang cần được đổi mới. Nelson Peltz cùng quỹ quản lý tài sản Trian Partners của ông tin rằng ban lãnh đạo DuPont đang làm thất vọng các cổ đông, và họ đã phát động một chiến dịch không chỉ làm rung chuyển công ty mà còn định hình lại tương lai của nó. Câu chuyện DuPont là một lời nhắc nhở đầy sức nặng về điều gì sẽ xảy ra khi các giám đốc kháng cự sự thay đổi thay vì đón nhận nó.2</w:t>
      </w:r>
    </w:p>
    <w:p>
      <w:pPr>
        <w:spacing w:after="80"/>
      </w:pPr>
      <w:r>
        <w:rPr>
          <w:b w:val="0"/>
          <w:i w:val="0"/>
        </w:rPr>
        <w:t>Những yêu cầu của Peltz rất táo bạo: ông đòi bốn ghế trong hội đồng quản trị do chính ông chọn, một thách thức trực tiếp đối với tính độc lập của hội đồng. Điều khiến chiến dịch của ông đặc biệt gây chú ý là nó diễn ra ngay cả khi DuPont đang có kết quả kinh doanh mạnh mẽ—cổ phiếu công ty đã vượt chỉ số S&amp;P 500 tới 47 phần trăm. Nhưng Peltz nhìn thấy những gì bên dưới bề mặt: bộ máy quan liêu, sự kém hiệu quả và một cơ cấu tổ chức cồng kềnh. Tầm nhìn của ông không chỉ là giám sát mà là chuyển đổi: cắt bỏ những thứ dư thừa, phá bỏ các rào cản và gia tăng giá trị cho cổ đông bằng cách chia công ty thành những phần nhỏ gọn nhẹ hơn.</w:t>
      </w:r>
    </w:p>
    <w:p>
      <w:pPr>
        <w:spacing w:after="80"/>
      </w:pPr>
      <w:r>
        <w:rPr>
          <w:b w:val="0"/>
          <w:i w:val="0"/>
        </w:rPr>
        <w:t>Các giám đốc DuPont đã bác bỏ những ứng viên do nhà đầu tư hoạt động đề cử, thay vào đó chọn bổ nhiệm hai nhà lãnh đạo dày dạn kinh nghiệm của riêng họ—Edward Breen, chuyên gia tái cấu trúc được kính trọng đến từ Tyco International, và James Gallogly, cựu CEO của công ty hóa chất Mỹ LyondellBasell. Thế nhưng động thái phòng thủ của hội đồng vẫn không đủ để dập tắt áp lực từ phía nhà đầu tư hoạt động. Peltz phát động một cuộc chiến ủy nhiệm (proxy battle), và gần một nửa số cổ đông của DuPont—46 phần trăm—đã bỏ phiếu ủng hộ ông. Kết quả sát nút này làm hội đồng quản trị rúng động tận gốc. Các chiến dịch của nhà đầu tư hoạt động không nhất thiết phải thắng áp đảo mới thành công; họ cũng có thể thắng bằng cách gieo rắc nghi ngờ và khích lệ cổ đông đòi hỏi nhiều hơn.</w:t>
      </w:r>
    </w:p>
    <w:p>
      <w:pPr>
        <w:spacing w:after="80"/>
      </w:pPr>
      <w:r>
        <w:rPr>
          <w:b w:val="0"/>
          <w:i w:val="0"/>
        </w:rPr>
        <w:t>Hậu quả đến rất nhanh. Vị tổng giám đốc điều hành từ chức, và bước vào khoảng trống đó là Edward Breen, người mang theo tiếng tăm về những cuộc tái cấu trúc quyết đoán, không chút cảm tính. Chẩn đoán của Breen rất thẳng thắn: DuPont quá cồng kềnh để có thể nhanh nhẹn, nhưng lại quá nhỏ để cạnh tranh với các gã khổng lồ hóa chất toàn cầu. Ngành này đang hợp nhất nhanh chóng, và DuPont có nguy cơ bị đẩy xuống hàng thứ hai nếu không hành động.</w:t>
      </w:r>
    </w:p>
    <w:p>
      <w:pPr>
        <w:spacing w:after="80"/>
      </w:pPr>
      <w:r>
        <w:rPr>
          <w:b w:val="0"/>
          <w:i w:val="0"/>
        </w:rPr>
        <w:t>Giải pháp của Breen vừa tham vọng vừa cấp bách: sáp nhập với Dow Chemical Company, nhà sản xuất hóa chất lớn nhất nước Mỹ, để đạt được quy mô cần thiết, rồi sau đó tách sự kết hợp tạm thời này thành ba thế lực tập trung, mỗi thế lực đủ mạnh để dẫn đầu trong lĩnh vực riêng của mình. Trong vòng vài tuần, Breen và CEO của Dow là Andrew Liveris đã đạt được một thỏa thuận tạo ra gã khổng lồ tạm thời được thiết kế để chia tách trở lại. Kết quả là ba công ty mới: Corteva Agriscience trong lĩnh vực hạt giống và bảo vệ cây trồng, Dow Inc. trong lĩnh vực vật liệu hiệu năng cao và hóa chất, và một DuPont được định nghĩa lại, tập trung vào các sản phẩm chuyên dụng và vật liệu tiên tiến.</w:t>
      </w:r>
    </w:p>
    <w:p>
      <w:pPr>
        <w:spacing w:after="80"/>
      </w:pPr>
      <w:r>
        <w:rPr>
          <w:b w:val="0"/>
          <w:i w:val="0"/>
        </w:rPr>
        <w:t>Điều khởi đầu như một cuộc tấn công gay gắt của nhà đầu tư hoạt động đã kết thúc bằng một trong những cuộc tái cấu trúc tham vọng nhất trong những thập kỷ gần đây. Áp lực từ nhà đầu tư hoạt động, ngay cả khi bị kháng cự, đã thúc đẩy các giám đốc đối diện với thực tế của mình và đón nhận sự thay đổi. Thành tích trong quá khứ không còn là tấm khiên chống lại sự soi xét của nhà đầu tư hoạt động. Các nhà đầu tư tổ chức, những công ty tư vấn như Institutional Shareholder Services và Glass Lewis, cùng các quỹ hoạt động giờ đây có thể nhanh chóng liên kết quanh một mối phê phán chung. Khi các hội đồng quản trị bị nhìn nhận là chậm chạp, thiếu minh bạch hoặc bảo vệ ban lãnh đạo, họ có thể trở thành mục tiêu. Và khi nhà đầu tư tin rằng các giám đốc không tạo ra đủ giá trị, họ có thể đòi hỏi ban lãnh đạo mới, đôi khi ngay trong chính phòng họp hội đồng quản trị.</w:t>
      </w:r>
    </w:p>
    <w:p>
      <w:pPr>
        <w:pStyle w:val="Heading3"/>
      </w:pPr>
      <w:r>
        <w:rPr>
          <w:rFonts w:ascii="Calibri" w:hAnsi="Calibri"/>
          <w:b/>
          <w:i w:val="0"/>
          <w:sz w:val="26"/>
        </w:rPr>
        <w:t>Dẫn dắt sự thay đổi trước khi nó bị áp đặt lên bạn</w:t>
      </w:r>
    </w:p>
    <w:p>
      <w:pPr>
        <w:spacing w:after="80"/>
      </w:pPr>
      <w:r>
        <w:rPr>
          <w:b w:val="0"/>
          <w:i w:val="0"/>
        </w:rPr>
        <w:t>Những thông điệp chính rất rõ ràng: các giám đốc sẽ muốn thúc đẩy sự thay đổi, nếu không thì nhà đầu tư hoạt động có thể sẽ áp đặt nó—và việc chần chừ hành động sẽ mời gọi sự gián đoạn, tổn hại danh tiếng và mất quyền kiểm soát hướng đi của công ty. Những giám đốc không lường trước được những lo ngại của cổ đông có nguy cơ thấy chiến lược của mình bị định đoạt không phải từ bên trong phòng họp hội đồng quản trị mà từ bên ngoài nó. Vì vậy họ sẽ muốn mang lấy tư thế cảnh giác, hiểu rằng di sản hay truyền thống không còn mang lại sự bảo vệ nữa. Họ sẽ muốn đánh giá xem liệu chiến lược, việc phân bổ vốn và nhân tài hàng đầu của công ty có đang đưa công ty vào vị thế vượt trội so với các đối thủ cùng ngành hay không. Nhà đầu tư đã trở nên tinh tế hơn và khắt khe hơn với sự thiếu minh bạch. Các giám đốc sẽ muốn nhìn nhận mình là đối tác trong quá trình chuyển đổi, chứ không chỉ là người giám sát ban lãnh đạo.</w:t>
      </w:r>
    </w:p>
    <w:p>
      <w:pPr>
        <w:spacing w:after="80"/>
      </w:pPr>
      <w:r>
        <w:rPr>
          <w:b w:val="0"/>
          <w:i w:val="0"/>
        </w:rPr>
        <w:t>Câu chuyện DuPont còn có một hàm ý khác: áp lực từ nhà đầu tư hoạt động không phải lúc nào cũng mang tính phá hoại. Nó có thể đóng vai trò như một tấm gương, phản chiếu những câu hỏi khó mà các giám đốc sẽ muốn tự hỏi mình. Liệu chúng ta có đang phù hợp với kỳ vọng của cổ đông không? Liệu chúng ta có đang xây dựng một công ty có thể phát triển thịnh vượng trong một thập kỷ tới, chứ không chỉ một quý tới? Chủ nghĩa tư bản của nhà đầu tư hoạt động không phải là một xu hướng nhất thời mà là một lực lượng mang tính cấu trúc, được tiếp sức bởi quyền sở hữu tổ chức và sự trao quyền cho cổ đông. Đối với các giám đốc, điều này hàm ý rằng trách nhiệm của việc phục vụ trong hội đồng quản trị chưa bao giờ lớn đến thế, và rằng họ sẽ muốn nhìn nhận chủ nghĩa hoạt động của nhà đầu tư ít hơn như một mối đe dọa cần kháng cự và nhiều hơn như một cơ hội để suy nghĩ lại về tương lai công ty mình.</w:t>
      </w:r>
    </w:p>
    <w:p>
      <w:pPr>
        <w:spacing w:after="80"/>
      </w:pPr>
      <w:r>
        <w:rPr>
          <w:b w:val="0"/>
          <w:i w:val="0"/>
        </w:rPr>
        <w:t>Đôi khi, các cuộc tấn công của nhà đầu tư hoạt động nhắm thẳng vào chính hội đồng quản trị. Hãy xem một cuộc thanh lọc toàn bộ hội đồng tại Darden Restaurants, nhà điều hành chuỗi nhà hàng phục vụ đầy đủ lớn nhất nước Mỹ. Khi các giám đốc Darden ủng hộ một thương vụ tách công ty mà nhiều chủ sở hữu phản đối, Starboard Capital—với sự ủng hộ của nhiều nhà đầu tư tổ chức—đã dẫn dắt việc lật đổ toàn bộ hội đồng quản trị. Điều tương tự cũng xảy ra tại Canadian Pacific Railway, khi Pershing Square Capital Management giành quyền kiểm soát hội đồng quản trị của công ty này.</w:t>
      </w:r>
    </w:p>
    <w:p>
      <w:pPr>
        <w:spacing w:after="80"/>
      </w:pPr>
      <w:r>
        <w:rPr>
          <w:b w:val="0"/>
          <w:i w:val="0"/>
        </w:rPr>
        <w:t xml:space="preserve">Điều này là một lời nhắc nhở đầy cảm hứng để xem xét lại chiến lược của bạn và đổi mới hội đồng quản trị của bạn </w:t>
      </w:r>
      <w:r>
        <w:rPr>
          <w:b w:val="0"/>
          <w:i/>
        </w:rPr>
        <w:t>trước khi</w:t>
      </w:r>
      <w:r>
        <w:rPr>
          <w:b w:val="0"/>
          <w:i w:val="0"/>
        </w:rPr>
        <w:t xml:space="preserve"> một nhà đầu tư hoạt động bên ngoài tìm cách thay đổi một trong hai hoặc cả hai. Sự hậu thuẫn từ những nhà đầu tư cực kỳ lớn như Vanguard Group giờ đây đang trao cho các nhà đầu tư hoạt động sức mạnh cần thiết. Vanguard nắm giữ hơn 11 nghìn tỷ đô la tài sản vào năm 2025, và BlackRock nắm giữ hơn 12 nghìn tỷ đô la, khiến tài sản của họ lớn hơn GDP của mọi quốc gia trừ Trung Quốc và Hoa Kỳ. Vanguard sở hữu khoảng 5 phần trăm của hầu hết các công ty niêm yết công khai ở Hoa Kỳ, và với một nửa tài sản quỹ của mình được đầu tư theo chỉ số, họ sẽ không đi đâu cả nếu họ không thích chiến lược hay các giám đốc của những công ty trong danh mục đầu tư của mình. Nhưng điều đó không có nghĩa là các nhà đầu tư theo chỉ số sẽ tiếp tục thụ động nếu chiến lược của một công ty có thể bị chuyển hướng hoặc các giám đốc của nó có thể bị thay thế.</w:t>
      </w:r>
    </w:p>
    <w:p>
      <w:pPr>
        <w:spacing w:after="80"/>
      </w:pPr>
      <w:r>
        <w:rPr>
          <w:b w:val="0"/>
          <w:i w:val="0"/>
        </w:rPr>
        <w:t xml:space="preserve">Ngược lại, theo CEO của Vanguard là William McNabb, đây chính là "lý do vì sao chúng tôi quan tâm quá nhiều đến quản trị tốt." </w:t>
      </w:r>
      <w:r>
        <w:rPr>
          <w:b w:val="0"/>
          <w:i/>
        </w:rPr>
        <w:t>Tốt</w:t>
      </w:r>
      <w:r>
        <w:rPr>
          <w:b w:val="0"/>
          <w:i w:val="0"/>
        </w:rPr>
        <w:t xml:space="preserve"> nghĩa là những giám đốc thực thi việc giám sát độc lập và tham gia sâu sắc vào chiến lược dài hạn của công ty, những giám đốc giám sát, đồng hành và dẫn dắt. Về điểm cuối cùng đó, hãy xem điều mà General Electric tuyên bố là tiêu chí cho các giám đốc mới. Trong một trong những bản tuyên bố ủy nhiệm (proxy statement) của mình, GE thông báo rằng họ đang tìm kiếm các ứng viên giám đốc có thể mang đến phòng họp hội đồng quản trị kinh nghiệm về công nghệ, tiếp thị, tài chính—và "lãnh đạo." "Chúng tôi tin rằng," hội đồng giải thích, "những giám đốc từng giữ các vị trí lãnh đạo quan trọng, đặc biệt là vị trí CEO, trong một thời gian dài, sẽ mang đến cho công ty những hiểu biết độc đáo."</w:t>
      </w:r>
    </w:p>
    <w:p>
      <w:pPr>
        <w:spacing w:after="80"/>
      </w:pPr>
      <w:r>
        <w:rPr>
          <w:b w:val="0"/>
          <w:i w:val="0"/>
        </w:rPr>
        <w:t>Tổng giám đốc điều hành không còn là người đứng đầu duy nhất của doanh nghiệp nữa. Trong những năm gần đây, ngọn lửa cạnh tranh của chủ nghĩa tư bản đã đẩy các nhà đầu tư tiến lên và cũng đẩy các hội đồng quản trị lên vị trí tiên phong. Nếu từng giám đốc riêng lẻ không đóng góp giá trị cho ban lãnh đạo công ty, đặc biệt là trong mắt các nhà đầu tư hoạt động, thì đây là thời điểm thích hợp để chiêu mộ những giám đốc có thể làm được điều đó. Vì mục tiêu đó, đối thoại giữa các lãnh đạo điều hành, giám đốc và nhà đầu tư—bao gồm cả nhà đầu tư hoạt động—cũng nên là một phần của phương trình. Chúng tôi đã thấy những công ty mà các giám đốc và lãnh đạo điều hành thường xuyên thẩm tra các ứng viên giám đốc với những cổ đông lớn của mình trước khi tên của các ứng viên được đưa vào bản tuyên bố ủy nhiệm để bầu vào hội đồng quản trị.</w:t>
      </w:r>
    </w:p>
    <w:p>
      <w:pPr>
        <w:spacing w:after="80"/>
      </w:pPr>
      <w:r>
        <w:rPr>
          <w:b w:val="0"/>
          <w:i w:val="0"/>
        </w:rPr>
        <w:t>Việc dẫn dắt quá trình đổi mới liên tục của hội đồng quản trị đòi hỏi phải cân nhắc kỹ lưỡng hơn về việc ai tham gia hội đồng, ai tiếp tục ở lại hội đồng và, trên hết, các giám đốc được tổ chức và dẫn dắt như thế nào để trở thành đối tác chiến lược của ban lãnh đạo. Glenn Tilton, cựu CEO của Texaco và United Airlines, đồng thời là giám đốc chủ trì (lead director) của Phillips 66, đã nắm bắt điểm này rất rõ. Theo kinh nghiệm của ông, ông nói với chúng tôi, các nhà lãnh đạo hội đồng và tổng giám đốc điều hành có thể tận dụng các thành viên hội đồng của mình tốt hơn nhiều. Họ nên yêu cầu mỗi giám đốc phải được thông tin đầy đủ và đóng góp nhiệt tình vào chiến lược và quản trị rủi ro của công ty. Chẳng hạn, khi còn điều hành United Airlines, Tilton đã yêu cầu các giám đốc cùng ông gọi điện cho các CEO khách hàng để thể hiện cam kết cá nhân của các giám đốc đối với quá trình phục hồi của công ty.3</w:t>
      </w:r>
    </w:p>
    <w:p>
      <w:pPr>
        <w:spacing w:after="80"/>
      </w:pPr>
      <w:r>
        <w:rPr>
          <w:b w:val="0"/>
          <w:i w:val="0"/>
        </w:rPr>
        <w:t>Vì vậy, Tilton kết luận, chúng ta nên nghĩ về chủ nghĩa hoạt động theo một cách rất khác. Nói đơn giản, ông nói với chúng tôi, "nhà lãnh đạo hội đồng thay vào đó nên chính là nhà đầu tư hoạt động." Và mọi người trong phòng họp hội đồng đều nên là một con diều hâu về chiến lược. Với tư cách nhà lãnh đạo hội đồng, ông sẽ hỏi: "Liệu nhân tài quanh bàn hội đồng có phản ánh tất cả các yếu tố quyết định thành công cho công ty và những rủi ro có thể làm chệch hướng nó không?" Ông nhận thấy các cựu CEO mang lại rất nhiều giá trị, cũng như các chuyên gia về quản trị rủi ro: "Tôi muốn nhìn dọc bàn hội đồng và thấy một tập hợp các giám đốc giỏi ngang tầm với ban lãnh đạo cấp cao nhất." Và để khai thác kinh nghiệm của họ, ông sẽ đi quanh bàn và hỏi tất cả các giám đốc xin ý kiến chỉ dẫn tại các thời điểm bước ngoặt của công ty, không để chỗ cho những người thiếu hiểu biết hoặc thờ ơ.</w:t>
      </w:r>
    </w:p>
    <w:p>
      <w:pPr>
        <w:spacing w:after="80"/>
      </w:pPr>
      <w:r>
        <w:rPr>
          <w:b w:val="0"/>
          <w:i w:val="0"/>
        </w:rPr>
        <w:t>Tương tự, Rajiv Gupta, cựu CEO của Rohm and Haas, người từng phục vụ trong hội đồng quản trị của Delphi Automotive, Hewlett-Packard và Vanguard cùng nhiều công ty khác, đã thúc giục các giám đốc nhìn công ty mình từ ngoài vào trong thay vì từ trong ra ngoài, đặt ra những câu hỏi giống như một nhà đầu tư hoạt động sẽ hỏi: Danh mục đầu tư của công ty có quá phức tạp không? Ban lãnh đạo có xuất sắc không? Cơ cấu chi phí có quá cao không? Công ty có bỏ lỡ một điểm uốn (inflection point) nào không? Tóm lại, Gupta nói với chúng tôi, hội đồng quản trị "nên suy nghĩ như một nhà đầu tư hoạt động." Ban lãnh đạo cấp cao cũng nên như vậy, nhưng Gupta cũng cảnh báo rằng cả giám đốc lẫn lãnh đạo điều hành đều được đòi hỏi nhiều hơn. Khác với các nhà đầu tư hoạt động, họ không thể từ bỏ tư duy dài hạn. "Các hội đồng quản trị cần nâng cao trình độ của mình bằng cách đặt ra những câu hỏi đúng đắn," và để làm được điều đó, họ cần những giám đốc có thể trả lời những câu hỏi ấy cùng một văn hóa trong phòng họp hội đồng tập trung vào chúng cả hiện tại lẫn mười năm tới.4</w:t>
      </w:r>
    </w:p>
    <w:p>
      <w:pPr>
        <w:pStyle w:val="Heading3"/>
      </w:pPr>
      <w:r>
        <w:rPr>
          <w:rFonts w:ascii="Calibri" w:hAnsi="Calibri"/>
          <w:b/>
          <w:i w:val="0"/>
          <w:sz w:val="26"/>
        </w:rPr>
        <w:t>Biến Áp Lực Từ Nhà Hoạt Động Thành Sức Mạnh Phòng Họp Hội Đồng Quản Trị</w:t>
      </w:r>
    </w:p>
    <w:p>
      <w:pPr>
        <w:spacing w:after="80"/>
      </w:pPr>
      <w:r>
        <w:rPr>
          <w:b w:val="0"/>
          <w:i w:val="0"/>
        </w:rPr>
        <w:t>Với nhiều giám đốc điều hành và thành viên hội đồng quản trị, sự xuất hiện đột ngột của một nhà đầu tư hoạt động (activist investor) khơi lên cảm giác bất an. Lo lắng, thậm chí sợ hãi, tràn ngập phòng họp hội đồng quản trị khi các nhà hoạt động xuất hiện trên sổ đăng ký cổ đông. Thế nhưng những nỗi sợ này thường không thành hiện thực: các thành viên hội đồng quản trị biết cách làm việc với họ thường khám phá ra rằng những nhà hoạt động có thể là đồng minh mạnh mẽ. Kinh nghiệm của Motorola—và sau này là Motorola Solutions—cho thấy các nhà đầu tư hoạt động, khi được gắn kết tốt với chiến lược của công ty, có thể thúc đẩy những quyết định táo bạo, tăng tốc thực thi và tạo ra giá trị dài hạn.5</w:t>
      </w:r>
    </w:p>
    <w:p>
      <w:pPr>
        <w:spacing w:after="80"/>
      </w:pPr>
      <w:r>
        <w:rPr>
          <w:b w:val="0"/>
          <w:i w:val="0"/>
        </w:rPr>
        <w:t xml:space="preserve">Được thành lập năm 1928, Motorola không hề xa lạ với việc tái tạo chính mình. Từ radio ô tô đến liên lạc của </w:t>
      </w:r>
      <w:r>
        <w:rPr>
          <w:b w:val="0"/>
          <w:i/>
        </w:rPr>
        <w:t>Apollo 11</w:t>
      </w:r>
      <w:r>
        <w:rPr>
          <w:b w:val="0"/>
          <w:i w:val="0"/>
        </w:rPr>
        <w:t xml:space="preserve"> cho tới chiếc điện thoại RAZR bán chạy nhất, công ty đã nhiều lần chuyển mình theo thời cuộc. Nhưng đến cuối thập niên 2000, công ty đã mở rộng quá mức, dàn trải khắp cả thiết bị di động lẫn công nghệ truyền thông. CEO Greg Brown và hội đồng quản trị kết luận rằng con đường tốt nhất phía trước là tách công ty: Motorola Mobility sẽ tiếp nhận mảng điện thoại tiêu dùng, còn Motorola Solutions sẽ tập trung vào hạ tầng truyền thông. Đó là một quyết định trọng đại—"quyết định của mọi quyết định", như Brown mô tả—và là quyết định có nguy cơ đình trệ dưới chính sức nặng của nó.</w:t>
      </w:r>
    </w:p>
    <w:p>
      <w:pPr>
        <w:pStyle w:val="Heading4"/>
      </w:pPr>
      <w:r>
        <w:rPr>
          <w:rFonts w:ascii="Calibri" w:hAnsi="Calibri"/>
          <w:b/>
          <w:i w:val="0"/>
          <w:sz w:val="23"/>
        </w:rPr>
        <w:t>Các Nhà Hoạt Động Xuất Hiện</w:t>
      </w:r>
    </w:p>
    <w:p>
      <w:pPr>
        <w:spacing w:after="80"/>
      </w:pPr>
      <w:r>
        <w:rPr>
          <w:b w:val="0"/>
          <w:i w:val="0"/>
        </w:rPr>
        <w:t>Carl Icahn từng bị gán mác kẻ cướp công ty (corporate raider) vì thương vụ thâu tóm thù địch TWA, nhưng kể từ đó ông đã tạo dựng danh tiếng mới là một trong những nhà đầu tư hoạt động nổi bật nhất thế giới. Khi Icahn Enterprises mua 4 phần trăm cổ phần của Motorola vào năm 2007, công ty phản ứng bằng cách mời các đồng minh của ông là Keith Meister và William Hambrecht vào hội đồng quản trị. Hoạt động của Icahn không làm chệch hướng kế hoạch của hội đồng quản trị; thay vào đó, nó đẩy nhanh kế hoạch. Các đại diện của ông củng cố niềm tin rằng việc tách công ty là thiết yếu và giúp đưa nó về đích. Kết quả: Google mua lại Motorola Mobility với mức giá cao hơn hơn 60 phần trăm, trong khi Greg Brown vẫn giữ vị trí CEO của Motorola Solutions, dẫn dắt một công ty mới với hai mươi ba nghìn nhân viên và 8 tỷ đô-la doanh thu. Icahn và các đồng minh rút lui, được thưởng hậu hĩnh, nhưng sự hiện diện của nhà hoạt động trong phòng họp hội đồng quản trị của Motorola vẫn chưa dừng lại.</w:t>
      </w:r>
    </w:p>
    <w:p>
      <w:pPr>
        <w:spacing w:after="80"/>
      </w:pPr>
      <w:r>
        <w:rPr>
          <w:b w:val="0"/>
          <w:i w:val="0"/>
        </w:rPr>
        <w:t>Tiếp theo là ValueAct Capital, một quỹ đầu cơ (hedge fund) có trụ sở tại San Francisco với hơn 11 tỷ đô-la tài sản quản lý. Khác với danh tiếng cứng rắn của Icahn, ValueAct đã xây dựng thương hiệu quanh việc đối thoại mang tính xây dựng, đầu tư vào những công ty mà họ tin là bị định giá thấp hoặc bị hiểu lầm. Năm 2011, quỹ mua gần 6 phần trăm cổ phần của Motorola Solutions, sau đó nâng lên 10 phần trăm. Ngay sau đó, CEO Brown nhận được một cuộc gọi: ValueAct cũng muốn một ghế trong hội đồng quản trị.</w:t>
      </w:r>
    </w:p>
    <w:p>
      <w:pPr>
        <w:spacing w:after="80"/>
      </w:pPr>
      <w:r>
        <w:rPr>
          <w:b w:val="0"/>
          <w:i w:val="0"/>
        </w:rPr>
        <w:t>Lúc đầu, Brown dè chừng. Vừa mới trải qua một sự hiện diện của nhà hoạt động, ông không ngờ lại có thêm một nhà hoạt động nữa. Nhưng thay vì bác bỏ thẳng thừng ý tưởng đó, ông đánh giá đề xuất của ValueAct như với bất kỳ ứng viên thành viên hội đồng quản trị nào: Mục tiêu của ứng viên có gắn kết với chiến lược dài hạn của Motorola không? Họ có mang lại chuyên môn mà hội đồng quản trị còn thiếu không? Họ có tôn trọng văn hóa của phòng họp hội đồng quản trị không? Sau khi thẩm định kỹ lưỡng, Brown mời đối tác của ValueAct là Brad Singer tham gia hội đồng quản trị. Lý lịch của Singer rất ấn tượng—ông từng là CFO tại Discovery Communications và American Tower, với kinh nghiệm sâu rộng về phân bổ vốn. Khi đã vào trong, ông chứng tỏ là một người đóng góp giá trị. Cổ phiếu của Motorola Solutions tăng khoảng 90 phần trăm trong ba năm tiếp theo, gấp đôi mức chuẩn S&amp;P 500.</w:t>
      </w:r>
    </w:p>
    <w:p>
      <w:pPr>
        <w:pStyle w:val="Heading4"/>
      </w:pPr>
      <w:r>
        <w:rPr>
          <w:rFonts w:ascii="Calibri" w:hAnsi="Calibri"/>
          <w:b/>
          <w:i w:val="0"/>
          <w:sz w:val="23"/>
        </w:rPr>
        <w:t>Bạn Sẽ Phản Ứng Thế Nào?</w:t>
      </w:r>
    </w:p>
    <w:p>
      <w:pPr>
        <w:spacing w:after="80"/>
      </w:pPr>
      <w:r>
        <w:rPr>
          <w:b w:val="0"/>
          <w:i w:val="0"/>
        </w:rPr>
        <w:t>Kinh nghiệm của Brown minh họa một điểm thiết yếu để các thành viên hội đồng quản trị cân nhắc: các nhà đầu tư hoạt động không mặc nhiên là đối thủ. Với sự thẩm định, gắn kết và lãnh đạo đúng đắn, họ có thể củng cố hội đồng quản trị thay vì chia rẽ nó. Brown thường nói với các CEO và thành viên hội đồng quản trị đồng nghiệp gọi ông xin lời khuyên rằng mấu chốt nằm ở việc đặt hai câu hỏi then chốt. Thứ nhất, chiến lược của công ty có gắn kết với chương trình nghị sự của nhà hoạt động không? Nếu không, xung đột là không thể tránh khỏi. Nhưng nếu cả hai cùng hướng về một tương lai, hoạt động này có thể là chất xúc tác. Thứ hai, nhà hoạt động có mang lại chuyên môn mà hội đồng quản trị cần không, và họ có thể làm việc trong văn hóa của hội đồng quản trị không? Một thành viên hội đồng quản trị bổ sung kỹ năng trong các lĩnh vực như phân bổ vốn, quản trị, hay hiểu biết ngành có thể nâng tầm việc ra quyết định của hội đồng quản trị.</w:t>
      </w:r>
    </w:p>
    <w:p>
      <w:pPr>
        <w:spacing w:after="80"/>
      </w:pPr>
      <w:r>
        <w:rPr>
          <w:b w:val="0"/>
          <w:i w:val="0"/>
        </w:rPr>
        <w:t>Đây không phải là những cân nhắc nhỏ nhặt. Nhà hoạt động sai trong hội đồng quản trị sai có thể gây rối loạn. Nhưng như kinh nghiệm của Motorola cho thấy, nhà hoạt động đúng vào thời điểm đúng có thể giúp hội đồng quản trị thực thi những quyết định mang tính chuyển đổi, đảm bảo trách nhiệm giải trình và tạo ra giá trị cho cổ đông.</w:t>
      </w:r>
    </w:p>
    <w:p>
      <w:pPr>
        <w:spacing w:after="80"/>
      </w:pPr>
      <w:r>
        <w:rPr>
          <w:b w:val="0"/>
          <w:i w:val="0"/>
        </w:rPr>
        <w:t>Ở đây có một bài học lớn hơn cho các thành viên hội đồng quản trị: kháng cự là bản năng, nhưng chấp nhận—khi được quản lý cẩn thận—có thể mạnh mẽ hơn nhiều. Quá thường xuyên, hội đồng quản trị chỉ nhìn nhà hoạt động như mối đe dọa đối với tính độc lập hoặc như kẻ gây rối vì lợi ích ngắn hạn. Sự thật là, các nhà hoạt động ngày càng đóng vai trò tương tự như các nhà lãnh đạo quỹ đầu tư tư nhân (private equity), thúc đẩy kỷ luật vận hành, mài sắc chiến lược và mang tư duy sở hữu vào phòng họp hội đồng quản trị.</w:t>
      </w:r>
    </w:p>
    <w:p>
      <w:pPr>
        <w:spacing w:after="80"/>
      </w:pPr>
      <w:r>
        <w:rPr>
          <w:b w:val="0"/>
          <w:i w:val="0"/>
        </w:rPr>
        <w:t>Nhiệm vụ của các thành viên hội đồng quản trị là lãnh đạo với sự cởi mở và sáng suốt. Điều đó nghĩa là thừa nhận rằng các nhà hoạt động là một phần của bối cảnh doanh nghiệp, coi mỗi lần đối thoại là duy nhất và áp dụng cùng cách đánh giá cho các ứng viên do nhà hoạt động đề cử như với bất kỳ ứng viên hội đồng quản trị nào khác. Điều đó cũng nghĩa là chủ động: các thành viên hội đồng quản trị sẽ muốn kiểm nghiệm chiến lược của mình và chứng minh với cổ đông rằng họ là những người quản lý giá trị có trách nhiệm giải trình. Các nhà hoạt động có thể vẫn xuất hiện, nhưng họ sẽ tìm thấy những đối tác thay vì đối thủ.</w:t>
      </w:r>
    </w:p>
    <w:p>
      <w:pPr>
        <w:jc w:val="center"/>
      </w:pPr>
      <w:r>
        <w:drawing>
          <wp:inline xmlns:a="http://schemas.openxmlformats.org/drawingml/2006/main" xmlns:pic="http://schemas.openxmlformats.org/drawingml/2006/picture">
            <wp:extent cx="2390775" cy="28575"/>
            <wp:docPr id="9" name="Picture 9"/>
            <wp:cNvGraphicFramePr>
              <a:graphicFrameLocks noChangeAspect="1"/>
            </wp:cNvGraphicFramePr>
            <a:graphic>
              <a:graphicData uri="http://schemas.openxmlformats.org/drawingml/2006/picture">
                <pic:pic>
                  <pic:nvPicPr>
                    <pic:cNvPr id="0" name="image_rsrc50A.jpg"/>
                    <pic:cNvPicPr/>
                  </pic:nvPicPr>
                  <pic:blipFill>
                    <a:blip r:embed="rId10"/>
                    <a:stretch>
                      <a:fillRect/>
                    </a:stretch>
                  </pic:blipFill>
                  <pic:spPr>
                    <a:xfrm>
                      <a:off x="0" y="0"/>
                      <a:ext cx="2390775" cy="28575"/>
                    </a:xfrm>
                    <a:prstGeom prst="rect"/>
                  </pic:spPr>
                </pic:pic>
              </a:graphicData>
            </a:graphic>
          </wp:inline>
        </w:drawing>
      </w:r>
    </w:p>
    <w:p>
      <w:pPr>
        <w:spacing w:after="80"/>
      </w:pPr>
      <w:r>
        <w:rPr>
          <w:b w:val="0"/>
          <w:i w:val="0"/>
        </w:rPr>
        <w:t>Cuối cùng, lựa chọn cho hội đồng quản trị không phải là liệu các nhà hoạt động có xuất hiện hay không. Họ sẽ xuất hiện. Lựa chọn là cách các thành viên hội đồng quản trị phản ứng. Những người phản kháng theo phản xạ đối mặt với nguy cơ bỏ lỡ cơ hội và những cuộc chiến kéo dài. Những người đánh giá thấu đáo, gắn kết chiến lược và đón nhận chuyên môn mang tính xây dựng có thể biến hoạt động này từ nguồn lo lắng thành động lực đổi mới.</w:t>
      </w:r>
    </w:p>
    <w:p>
      <w:pPr>
        <w:pStyle w:val="Heading3"/>
      </w:pPr>
      <w:r>
        <w:rPr>
          <w:rFonts w:ascii="Calibri" w:hAnsi="Calibri"/>
          <w:b/>
          <w:i w:val="0"/>
          <w:sz w:val="26"/>
        </w:rPr>
        <w:t>Các Nhà Đầu Tư Hoạt Động Tạo Khác Biệt Lớn Nhất Ở Đâu?</w:t>
      </w:r>
    </w:p>
    <w:p>
      <w:pPr>
        <w:spacing w:after="80"/>
      </w:pPr>
      <w:r>
        <w:rPr>
          <w:b w:val="0"/>
          <w:i w:val="0"/>
        </w:rPr>
        <w:t>Phân tích thống kê cho thấy DuPont và Motorola đã đúng khi chú ý đến các yêu cầu từ nhà hoạt động của họ. Trong một nghiên cứu về 817 chiến dịch của các nhà đầu tư hoạt động trong giai đoạn 2010–2016, đồng nghiệp của chúng tôi là Emilie Feldman thuộc Wharton School đã quan sát tác động của họ lên giá cổ phiếu công ty một năm sau khi các nhà đầu tư nộp mẫu 13D lên Ủy ban Chứng khoán và Giao dịch Hoa Kỳ (US Securities and Exchange Commission), một hồ sơ bắt buộc khi các nhà hoạt động nắm quyền sở hữu hơn 5 phần trăm cổ phiếu đang giao dịch công khai của một công ty. Bà đã xác định những gì các nhà hoạt động tìm kiếm sau khi nộp hồ sơ đó—bao gồm chuyển hướng sang một chiến lược tăng trưởng mạnh mẽ hơn, cải thiện hiệu quả vận hành, loại bỏ các biện pháp phòng vệ chống thâu tóm như hội đồng quản trị phân tầng (staggered boards), sáp nhập và mua lại, và tăng tính độc lập của hội đồng quản trị. Một năm sau khi khoản đầu tư được báo cáo, năm tác động lớn nhất được thể hiện trong hình 5-1.6</w:t>
      </w:r>
    </w:p>
    <w:p>
      <w:pPr>
        <w:spacing w:after="160"/>
        <w:jc w:val="center"/>
      </w:pPr>
      <w:r>
        <w:rPr>
          <w:rFonts w:ascii="Calibri" w:hAnsi="Calibri"/>
          <w:b/>
          <w:i/>
          <w:sz w:val="19"/>
        </w:rPr>
        <w:t>HÌNH 5-1</w:t>
      </w:r>
    </w:p>
    <w:p>
      <w:pPr>
        <w:spacing w:after="160"/>
        <w:jc w:val="center"/>
      </w:pPr>
      <w:r>
        <w:rPr>
          <w:rFonts w:ascii="Calibri" w:hAnsi="Calibri"/>
          <w:b/>
          <w:i/>
          <w:sz w:val="19"/>
        </w:rPr>
        <w:t>Tác động của nhà hoạt động lên giá cổ phiếu công ty một năm sau khi nắm giữ phần sở hữu lớn</w:t>
      </w:r>
    </w:p>
    <w:p>
      <w:pPr>
        <w:jc w:val="center"/>
      </w:pPr>
      <w:r>
        <w:drawing>
          <wp:inline xmlns:a="http://schemas.openxmlformats.org/drawingml/2006/main" xmlns:pic="http://schemas.openxmlformats.org/drawingml/2006/picture">
            <wp:extent cx="5486400" cy="3057207"/>
            <wp:docPr id="10" name="Picture 10"/>
            <wp:cNvGraphicFramePr>
              <a:graphicFrameLocks noChangeAspect="1"/>
            </wp:cNvGraphicFramePr>
            <a:graphic>
              <a:graphicData uri="http://schemas.openxmlformats.org/drawingml/2006/picture">
                <pic:pic>
                  <pic:nvPicPr>
                    <pic:cNvPr id="0" name="image_rsrc50D.jpg"/>
                    <pic:cNvPicPr/>
                  </pic:nvPicPr>
                  <pic:blipFill>
                    <a:blip r:embed="rId13"/>
                    <a:stretch>
                      <a:fillRect/>
                    </a:stretch>
                  </pic:blipFill>
                  <pic:spPr>
                    <a:xfrm>
                      <a:off x="0" y="0"/>
                      <a:ext cx="5486400" cy="3057207"/>
                    </a:xfrm>
                    <a:prstGeom prst="rect"/>
                  </pic:spPr>
                </pic:pic>
              </a:graphicData>
            </a:graphic>
          </wp:inline>
        </w:drawing>
      </w:r>
    </w:p>
    <w:p>
      <w:pPr>
        <w:spacing w:after="160"/>
        <w:jc w:val="center"/>
      </w:pPr>
      <w:r>
        <w:rPr>
          <w:rFonts w:ascii="Calibri" w:hAnsi="Calibri"/>
          <w:b w:val="0"/>
          <w:i/>
          <w:sz w:val="19"/>
        </w:rPr>
        <w:t>Nguồn</w:t>
      </w:r>
      <w:r>
        <w:rPr>
          <w:rFonts w:ascii="Calibri" w:hAnsi="Calibri"/>
          <w:b w:val="0"/>
          <w:i/>
          <w:sz w:val="19"/>
        </w:rPr>
        <w:t>: Feldman, 2022</w:t>
      </w:r>
    </w:p>
    <w:p>
      <w:pPr>
        <w:spacing w:after="80"/>
      </w:pPr>
      <w:r>
        <w:rPr>
          <w:b w:val="0"/>
          <w:i w:val="0"/>
        </w:rPr>
        <w:t>Trong số mười một tiêu chí về tác động (năm tiêu chí có tác động lớn nhất được thể hiện trong hình), tất cả trừ hai tiêu chí đều có tác động tích cực lên giá cổ phiếu sau một năm, và hai tiêu chí—thúc đẩy tính độc lập của giám đốc và xóa bỏ các biện pháp phòng vệ chống thâu tóm—đã mang lại giá cổ phiếu cao hơn hơn 8 phần trăm sau một năm. Tuy nhiên, trong số 1.210 yêu cầu của nhà hoạt động trong giai đoạn này, chỉ một phần tư là tập trung vào năm lĩnh vực mang lại hiệu quả cao này. Các yêu cầu của nhà hoạt động về việc tập trung hơn hoặc loại bỏ CEO hầu như không có tác động, và yêu cầu cung cấp thêm thông tin thực tế lại có tác động tiêu cực. Vì vậy, các giám đốc nên khôn ngoan phân tích các yêu cầu cụ thể của nhà hoạt động để xem chúng có khả năng mang lại tác động gì.</w:t>
      </w:r>
    </w:p>
    <w:p>
      <w:pPr>
        <w:pStyle w:val="Heading3"/>
      </w:pPr>
      <w:r>
        <w:rPr>
          <w:rFonts w:ascii="Calibri" w:hAnsi="Calibri"/>
          <w:b/>
          <w:i w:val="0"/>
          <w:sz w:val="26"/>
        </w:rPr>
        <w:t>Khi nào nên suy nghĩ như tất cả các bên liên quan của bạn</w:t>
      </w:r>
    </w:p>
    <w:p>
      <w:pPr>
        <w:spacing w:after="80"/>
      </w:pPr>
      <w:r>
        <w:rPr>
          <w:b w:val="0"/>
          <w:i w:val="0"/>
        </w:rPr>
        <w:t>Với tư cách là một giám đốc, bạn rất có thể sẽ gặp một nhà đầu tư hoạt động đòi quyền đại diện trong hội đồng quản trị của bạn. Chỉ riêng trong năm 2024, cứ năm công ty trong S&amp;P 500 thì có một công ty có nhà hoạt động nắm giữ hơn 1 phần trăm cổ phiếu, và vẫn còn những cổ đông hoạt động ngầm khác. Quỹ chiến tranh của các nhà hoạt động cũng đã trở nên khổng lồ: đến cuối năm 2024, năm mươi quỹ hoạt động lớn nhất cộng lại nắm giữ hơn 200 tỷ đô la tài sản cổ phần. Do đó, có một xác suất không hề nhỏ rằng bạn sẽ phải đối mặt với ít nhất một chiến dịch của nhà hoạt động nếu bạn đang phục vụ nhiệm kỳ tám năm trong hội đồng quản trị của một công ty S&amp;P 500.7</w:t>
      </w:r>
    </w:p>
    <w:p>
      <w:pPr>
        <w:spacing w:after="80"/>
      </w:pPr>
      <w:r>
        <w:rPr>
          <w:b w:val="0"/>
          <w:i w:val="0"/>
        </w:rPr>
        <w:t>Tuy nhiên, các ứng viên hội đồng quản trị do nhà hoạt động đề xuất chưa được ủy ban đề cử và quản trị của hội đồng quản trị bạn thẩm định và đề xuất một cách thích đáng. Những người hậu thuẫn là quỹ đầu cơ của họ đã đề xuất họ, và phản ứng tự nhiên của bạn cùng các giám đốc đồng nghiệp trước những vị khách không mời này có thể là phản đối hoặc từ chối. Nhưng các nhà đầu tư hoạt động thường đã làm bài tập về nhà rất tốt, và các đề xuất của họ nhằm tạo ra giá trị lớn hơn cho cổ đông thường có vẻ thực chất và hứa hẹn hơn so với các kế hoạch do chính ban điều hành và các giám đốc của công ty đưa ra. Thật là một diễn biến trớ trêu khi những người ngoài có lợi ích liên quan dường như lại giỏi hơn trong việc xác định chiến lược của một công ty hoặc quyết định ai nên ngồi trong phòng họp hội đồng quản trị so với các giám đốc đã phục vụ lâu năm.</w:t>
      </w:r>
    </w:p>
    <w:p>
      <w:pPr>
        <w:spacing w:after="80"/>
      </w:pPr>
      <w:r>
        <w:rPr>
          <w:b w:val="0"/>
          <w:i w:val="0"/>
        </w:rPr>
        <w:t>Tất nhiên, điều này không phải lúc nào cũng đúng. Một trong hai chúng tôi đã làm việc với một công ty chịu áp lực từ một nhà hoạt động, nơi ban điều hành và hội đồng quản trị hiểu rõ hơn nhiều về những thay đổi mà công ty cần vào thời điểm đó, và sau một chiến dịch ngắn ngủi và không hiệu quả, nhà hoạt động đã cuốn cờ rút lui.</w:t>
      </w:r>
    </w:p>
    <w:p>
      <w:pPr>
        <w:spacing w:after="80"/>
      </w:pPr>
      <w:r>
        <w:rPr>
          <w:b w:val="0"/>
          <w:i w:val="0"/>
        </w:rPr>
        <w:t>Tuy nhiên, cũng nên ghi nhớ một phản điểm mang tính cảnh báo. Năm 1997, Business Roundtable, một hiệp hội gồm khoảng hai trăm tổng giám đốc điều hành của các công ty lớn của Mỹ, đã khẳng định rằng "mục tiêu chính của một doanh nghiệp là tạo ra lợi nhuận kinh tế cho chủ sở hữu của nó." Nhưng vào năm 2019, hiệp hội đã đảo ngược lập trường lâu dài của mình, làm phẳng kim tự tháp các bên liên quan bằng một quan niệm mới về mục đích doanh nghiệp:</w:t>
      </w:r>
    </w:p>
    <w:p>
      <w:pPr>
        <w:spacing w:after="80"/>
      </w:pPr>
      <w:r>
        <w:rPr>
          <w:b w:val="0"/>
          <w:i w:val="0"/>
        </w:rPr>
        <w:t>Trong khi mỗi công ty riêng lẻ của chúng ta phục vụ mục đích doanh nghiệp của riêng mình, chúng ta chia sẻ một cam kết nền tảng với tất cả các bên liên quan của mình. Chúng ta cam kết:</w:t>
      </w:r>
    </w:p>
    <w:p>
      <w:pPr>
        <w:spacing w:after="80"/>
        <w:ind w:left="360"/>
      </w:pPr>
      <w:r>
        <w:t xml:space="preserve">• </w:t>
      </w:r>
      <w:r>
        <w:rPr>
          <w:b w:val="0"/>
          <w:i w:val="0"/>
        </w:rPr>
        <w:t>Mang lại giá trị cho khách hàng của mình. Chúng ta sẽ tiếp nối truyền thống của các công ty Mỹ dẫn đầu trong việc đáp ứng hoặc vượt qua kỳ vọng của khách hàng.</w:t>
      </w:r>
    </w:p>
    <w:p>
      <w:pPr>
        <w:spacing w:after="80"/>
        <w:ind w:left="360"/>
      </w:pPr>
      <w:r>
        <w:t xml:space="preserve">• </w:t>
      </w:r>
      <w:r>
        <w:rPr>
          <w:b w:val="0"/>
          <w:i w:val="0"/>
        </w:rPr>
        <w:t>Đầu tư vào nhân viên của mình. Điều này bắt đầu từ việc trả thù lao công bằng cho họ và cung cấp những phúc lợi quan trọng. Nó cũng bao gồm việc hỗ trợ họ thông qua đào tạo và giáo dục giúp phát triển các kỹ năng mới cho một thế giới đang thay đổi nhanh chóng. Chúng ta nuôi dưỡng sự đa dạng và hòa nhập, phẩm giá và sự tôn trọng.</w:t>
      </w:r>
    </w:p>
    <w:p>
      <w:pPr>
        <w:spacing w:after="80"/>
        <w:ind w:left="360"/>
      </w:pPr>
      <w:r>
        <w:t xml:space="preserve">• </w:t>
      </w:r>
      <w:r>
        <w:rPr>
          <w:b w:val="0"/>
          <w:i w:val="0"/>
        </w:rPr>
        <w:t>Đối xử công bằng và có đạo đức với các nhà cung cấp của mình. Chúng ta tận tâm trở thành những đối tác tốt với các công ty khác, lớn và nhỏ, những đơn vị giúp chúng ta hoàn thành sứ mệnh của mình.</w:t>
      </w:r>
    </w:p>
    <w:p>
      <w:pPr>
        <w:spacing w:after="80"/>
        <w:ind w:left="360"/>
      </w:pPr>
      <w:r>
        <w:t xml:space="preserve">• </w:t>
      </w:r>
      <w:r>
        <w:rPr>
          <w:b w:val="0"/>
          <w:i w:val="0"/>
        </w:rPr>
        <w:t>Hỗ trợ các cộng đồng nơi chúng ta làm việc. Chúng ta tôn trọng người dân trong cộng đồng của mình và bảo vệ môi trường bằng cách áp dụng các thực hành bền vững trên khắp các doanh nghiệp của mình.</w:t>
      </w:r>
    </w:p>
    <w:p>
      <w:pPr>
        <w:spacing w:after="80"/>
        <w:ind w:left="360"/>
      </w:pPr>
      <w:r>
        <w:t xml:space="preserve">• </w:t>
      </w:r>
      <w:r>
        <w:rPr>
          <w:b w:val="0"/>
          <w:i w:val="0"/>
        </w:rPr>
        <w:t>Chúng ta cam kết minh bạch và tương tác hiệu quả với các cổ đông.</w:t>
      </w:r>
    </w:p>
    <w:p>
      <w:pPr>
        <w:spacing w:after="80"/>
      </w:pPr>
      <w:r>
        <w:rPr>
          <w:b w:val="0"/>
          <w:i w:val="0"/>
        </w:rPr>
        <w:t>Mỗi bên liên quan của chúng ta đều thiết yếu. Chúng ta cam kết mang lại giá trị cho tất cả họ, vì sự thành công trong tương lai của các công ty, cộng đồng và đất nước của chúng ta.8</w:t>
      </w:r>
    </w:p>
    <w:p>
      <w:pPr>
        <w:spacing w:after="80"/>
      </w:pPr>
      <w:r>
        <w:rPr>
          <w:b w:val="0"/>
          <w:i w:val="0"/>
        </w:rPr>
        <w:t>Khi phản hồi các nhà đầu tư hoạt động, mà mục tiêu áp đảo trong hầu hết các trường hợp là tăng giá trị cổ đông của công ty mà họ nhắm tới, các hội đồng quản trị do đó có thể đang phản hồi theo một tư duy đã lỗi thời, một tư duy đã bị thay thế—ít nhất là trong cộng đồng doanh nghiệp lớn hơn—bằng một cam kết rộng lớn hơn. Nếu tính ưu việt của nhà đầu tư không còn chiếm ưu thế trong suy nghĩ của chính bạn nữa, bạn rất có thể sẽ muốn cân nhắc lên tiếng và ủng hộ lợi ích của khách hàng, nhân viên, nhà cung cấp và các cộng đồng địa phương mà Business Roundtable đã nêu tên. Nếu vậy, tiêu đề của chương này có thể sẽ là "Hãy suy nghĩ như tất cả các bên liên quan của bạn." Nhưng vào lúc này, lựa chọn đó vẫn còn tùy thuộc vào bạn và những hội đồng quản trị cụ thể mà bạn chọn phục vụ.</w:t>
      </w:r>
    </w:p>
    <w:p>
      <w:pPr>
        <w:pStyle w:val="Heading2"/>
      </w:pPr>
      <w:r>
        <w:rPr>
          <w:rFonts w:ascii="Calibri" w:hAnsi="Calibri"/>
          <w:b/>
          <w:i w:val="0"/>
          <w:sz w:val="32"/>
        </w:rPr>
        <w:t>Xây dựng Danh sách Kiểm tra Giá trị cho Hội đồng Quản trị</w:t>
      </w:r>
    </w:p>
    <w:p>
      <w:pPr>
        <w:spacing w:after="80"/>
      </w:pPr>
      <w:r>
        <w:rPr>
          <w:b w:val="0"/>
          <w:i w:val="0"/>
        </w:rPr>
        <w:t>Chúng tôi tin rằng vai trò đa diện của một giám đốc có thể được học bởi bất kỳ ai phục vụ trong hội đồng quản trị, và một bộ danh sách kiểm tra dành cho giám đốc có thể giúp tập trung sự chú ý vào những nguyên tắc thiết yếu nhất để quản lý những phức tạp của hoạt động quản trị. Chúng cung cấp những lộ trình thực tế cho việc giám sát, cộng tác và lãnh đạo trong những thời điểm khó khăn mà các giám đốc chắc chắn sẽ phải đối mặt. Dưới đây là các danh sách kiểm tra của chúng tôi về cách các giám đốc nên giám sát, cộng tác và lãnh đạo.</w:t>
      </w:r>
    </w:p>
    <w:p>
      <w:pPr>
        <w:spacing w:after="80"/>
      </w:pPr>
      <w:r>
        <w:rPr>
          <w:b w:val="0"/>
          <w:i w:val="0"/>
        </w:rPr>
        <w:t>Các danh sách kiểm tra của chúng tôi được thiết kế để dùng trong thực tế nhiều hơn là để đọc kéo dài. Chúng tôi gợi ý bạn hãy lướt qua chúng ngay bây giờ—chúng phát huy tác dụng tốt nhất như những lời nhắc nhở để bạn luôn kề bên. Để làm chúng trở nên sống động, chúng tôi khuyên bạn trước một cuộc họp hội đồng quản trị hoặc ủy ban chỉ nên tập trung vào một vài mục có vẻ mang lại giá trị lớn nhất cho bạn tại bàn họp.</w:t>
      </w:r>
    </w:p>
    <w:p>
      <w:pPr>
        <w:spacing w:after="80"/>
      </w:pPr>
      <w:r>
        <w:rPr>
          <w:b w:val="0"/>
          <w:i w:val="0"/>
        </w:rPr>
        <w:t>Chúng tôi cũng gợi ý rằng bạn chỉ nên dùng các danh sách của chúng tôi như những mẫu khởi đầu (hoặc gợi ý cho AI) để tạo ra bộ điểm kiểm tra đầy đủ hơn của riêng bạn, bằng cách điều chỉnh, bớt đi và thêm vào các mục sao cho chúng được tùy chỉnh theo những mối quan tâm quản trị của chính bạn.</w:t>
      </w:r>
    </w:p>
    <w:p>
      <w:pPr>
        <w:spacing w:after="80"/>
      </w:pPr>
      <w:r>
        <w:rPr>
          <w:b w:val="0"/>
          <w:i w:val="0"/>
        </w:rPr>
        <w:t>Danh sách Kiểm tra Giám đốc 3: Trở thành Người Đóng góp trong Phòng họp Hội đồng Quản trị</w:t>
      </w:r>
    </w:p>
    <w:p>
      <w:pPr>
        <w:spacing w:after="80"/>
        <w:ind w:left="360"/>
      </w:pPr>
      <w:r>
        <w:t xml:space="preserve">• </w:t>
      </w:r>
      <w:r>
        <w:rPr>
          <w:b w:val="0"/>
          <w:i w:val="0"/>
        </w:rPr>
        <w:t>Tham dự tất cả các cuộc họp hội đồng quản trị và ủy ban.</w:t>
      </w:r>
    </w:p>
    <w:p>
      <w:pPr>
        <w:spacing w:after="80"/>
        <w:ind w:left="360"/>
      </w:pPr>
      <w:r>
        <w:t xml:space="preserve">• </w:t>
      </w:r>
      <w:r>
        <w:rPr>
          <w:b w:val="0"/>
          <w:i w:val="0"/>
        </w:rPr>
        <w:t>Cập nhật thông tin về các vấn đề quản trị nói chung.</w:t>
      </w:r>
    </w:p>
    <w:p>
      <w:pPr>
        <w:spacing w:after="80"/>
        <w:ind w:left="360"/>
      </w:pPr>
      <w:r>
        <w:t xml:space="preserve">• </w:t>
      </w:r>
      <w:r>
        <w:rPr>
          <w:b w:val="0"/>
          <w:i w:val="0"/>
        </w:rPr>
        <w:t>Chuẩn bị kỹ lưỡng cho các cuộc họp hội đồng quản trị và ủy ban.</w:t>
      </w:r>
    </w:p>
    <w:p>
      <w:pPr>
        <w:spacing w:after="80"/>
        <w:ind w:left="360"/>
      </w:pPr>
      <w:r>
        <w:t xml:space="preserve">• </w:t>
      </w:r>
      <w:r>
        <w:rPr>
          <w:b w:val="0"/>
          <w:i w:val="0"/>
        </w:rPr>
        <w:t>Đặt câu hỏi và lắng nghe tốt trong các cuộc họp hội đồng quản trị.</w:t>
      </w:r>
    </w:p>
    <w:p>
      <w:pPr>
        <w:spacing w:after="80"/>
        <w:ind w:left="360"/>
      </w:pPr>
      <w:r>
        <w:t xml:space="preserve">• </w:t>
      </w:r>
      <w:r>
        <w:rPr>
          <w:b w:val="0"/>
          <w:i w:val="0"/>
        </w:rPr>
        <w:t>Đưa ra hướng dẫn chu đáo và có cơ sở.</w:t>
      </w:r>
    </w:p>
    <w:p>
      <w:pPr>
        <w:spacing w:after="80"/>
        <w:ind w:left="360"/>
      </w:pPr>
      <w:r>
        <w:t xml:space="preserve">• </w:t>
      </w:r>
      <w:r>
        <w:rPr>
          <w:b w:val="0"/>
          <w:i w:val="0"/>
        </w:rPr>
        <w:t>Mang những bài học về áp dụng cho công ty của chính bạn.</w:t>
      </w:r>
    </w:p>
    <w:p>
      <w:pPr>
        <w:spacing w:after="80"/>
        <w:ind w:left="360"/>
      </w:pPr>
      <w:r>
        <w:t xml:space="preserve">• </w:t>
      </w:r>
      <w:r>
        <w:rPr>
          <w:b w:val="0"/>
          <w:i w:val="0"/>
        </w:rPr>
        <w:t>Nắm vững văn hóa và cấu trúc của hội đồng quản trị.</w:t>
      </w:r>
    </w:p>
    <w:p>
      <w:pPr>
        <w:spacing w:after="80"/>
        <w:ind w:left="360"/>
      </w:pPr>
      <w:r>
        <w:t xml:space="preserve">• </w:t>
      </w:r>
      <w:r>
        <w:rPr>
          <w:b w:val="0"/>
          <w:i w:val="0"/>
        </w:rPr>
        <w:t>Thể hiện sự tôn trọng, tham gia với sự tự tin và chất vấn người khác khi cần thiết.</w:t>
      </w:r>
    </w:p>
    <w:p>
      <w:pPr>
        <w:spacing w:after="80"/>
        <w:ind w:left="360"/>
      </w:pPr>
      <w:r>
        <w:t xml:space="preserve">• </w:t>
      </w:r>
      <w:r>
        <w:rPr>
          <w:b w:val="0"/>
          <w:i w:val="0"/>
        </w:rPr>
        <w:t>Xây dựng các mối quan hệ cá nhân và nghề nghiệp với ban điều hành và các giám đốc khác.</w:t>
      </w:r>
    </w:p>
    <w:p>
      <w:pPr>
        <w:spacing w:after="80"/>
        <w:ind w:left="360"/>
      </w:pPr>
      <w:r>
        <w:t xml:space="preserve">• </w:t>
      </w:r>
      <w:r>
        <w:rPr>
          <w:b w:val="0"/>
          <w:i w:val="0"/>
        </w:rPr>
        <w:t>Giao lưu với ban điều hành và các giám đốc giữa các cuộc họp.</w:t>
      </w:r>
    </w:p>
    <w:p>
      <w:pPr>
        <w:spacing w:after="80"/>
        <w:ind w:left="360"/>
      </w:pPr>
      <w:r>
        <w:t xml:space="preserve">• </w:t>
      </w:r>
      <w:r>
        <w:rPr>
          <w:b w:val="0"/>
          <w:i w:val="0"/>
        </w:rPr>
        <w:t>Gặp gỡ các giám đốc phụ trách mảng kinh doanh, phụ trách chức năng và những người báo cáo trực tiếp cho CEO.</w:t>
      </w:r>
    </w:p>
    <w:p>
      <w:pPr>
        <w:spacing w:after="80"/>
        <w:ind w:left="360"/>
      </w:pPr>
      <w:r>
        <w:t xml:space="preserve">• </w:t>
      </w:r>
      <w:r>
        <w:rPr>
          <w:b w:val="0"/>
          <w:i w:val="0"/>
        </w:rPr>
        <w:t>Ưu tiên công việc hội đồng quản trị của bạn.</w:t>
      </w:r>
    </w:p>
    <w:p>
      <w:pPr>
        <w:spacing w:after="80"/>
        <w:ind w:left="360"/>
      </w:pPr>
      <w:r>
        <w:t xml:space="preserve">• </w:t>
      </w:r>
      <w:r>
        <w:rPr>
          <w:b w:val="0"/>
          <w:i w:val="0"/>
        </w:rPr>
        <w:t>Tôn trọng tính bảo mật.</w:t>
      </w:r>
    </w:p>
    <w:p>
      <w:pPr>
        <w:spacing w:after="80"/>
        <w:ind w:left="360"/>
      </w:pPr>
      <w:r>
        <w:t xml:space="preserve">• </w:t>
      </w:r>
      <w:r>
        <w:rPr>
          <w:b w:val="0"/>
          <w:i w:val="0"/>
        </w:rPr>
        <w:t>Đưa ra quan điểm độc lập.</w:t>
      </w:r>
    </w:p>
    <w:p>
      <w:pPr>
        <w:spacing w:after="80"/>
        <w:ind w:left="360"/>
      </w:pPr>
      <w:r>
        <w:t xml:space="preserve">• </w:t>
      </w:r>
      <w:r>
        <w:rPr>
          <w:b w:val="0"/>
          <w:i w:val="0"/>
        </w:rPr>
        <w:t>Truyền đạt tiếng nói của cổ đông và các bên liên quan khác trong phòng họp hội đồng quản trị.</w:t>
      </w:r>
    </w:p>
    <w:p>
      <w:pPr>
        <w:spacing w:after="80"/>
        <w:ind w:left="360"/>
      </w:pPr>
      <w:r>
        <w:t xml:space="preserve">• </w:t>
      </w:r>
      <w:r>
        <w:rPr>
          <w:b w:val="0"/>
          <w:i w:val="0"/>
        </w:rPr>
        <w:t>Bất đồng quan điểm nhưng không gây khó chịu.</w:t>
      </w:r>
    </w:p>
    <w:p>
      <w:pPr>
        <w:spacing w:after="80"/>
        <w:ind w:left="360"/>
      </w:pPr>
      <w:r>
        <w:t xml:space="preserve">• </w:t>
      </w:r>
      <w:r>
        <w:rPr>
          <w:b w:val="0"/>
          <w:i w:val="0"/>
        </w:rPr>
        <w:t>Tập trung vào tương lai của công ty bằng sự giám sát, thấu hiểu và tầm nhìn xa.</w:t>
      </w:r>
    </w:p>
    <w:p>
      <w:pPr>
        <w:spacing w:after="80"/>
        <w:ind w:left="360"/>
      </w:pPr>
      <w:r>
        <w:t xml:space="preserve">• </w:t>
      </w:r>
      <w:r>
        <w:rPr>
          <w:b w:val="0"/>
          <w:i w:val="0"/>
        </w:rPr>
        <w:t>Tin tưởng nhưng phải kiểm chứng.</w:t>
      </w:r>
    </w:p>
    <w:p>
      <w:pPr>
        <w:spacing w:after="80"/>
        <w:ind w:left="360"/>
      </w:pPr>
      <w:r>
        <w:t xml:space="preserve">• </w:t>
      </w:r>
      <w:r>
        <w:rPr>
          <w:b w:val="0"/>
          <w:i w:val="0"/>
        </w:rPr>
        <w:t>Làm việc mang tính hợp tác.</w:t>
      </w:r>
    </w:p>
    <w:p>
      <w:pPr>
        <w:spacing w:after="80"/>
        <w:ind w:left="360"/>
      </w:pPr>
      <w:r>
        <w:t xml:space="preserve">• </w:t>
      </w:r>
      <w:r>
        <w:rPr>
          <w:b w:val="0"/>
          <w:i w:val="0"/>
        </w:rPr>
        <w:t>Dẫn dắt người khác đi đến quyết định thông qua thuyết phục.</w:t>
      </w:r>
    </w:p>
    <w:p>
      <w:pPr>
        <w:spacing w:after="80"/>
        <w:ind w:left="360"/>
      </w:pPr>
      <w:r>
        <w:t xml:space="preserve">• </w:t>
      </w:r>
      <w:r>
        <w:rPr>
          <w:b w:val="0"/>
          <w:i w:val="0"/>
        </w:rPr>
        <w:t>Mang đến kinh nghiệm lãnh đạo.</w:t>
      </w:r>
    </w:p>
    <w:p>
      <w:pPr>
        <w:spacing w:after="80"/>
        <w:ind w:left="360"/>
      </w:pPr>
      <w:r>
        <w:t xml:space="preserve">• </w:t>
      </w:r>
      <w:r>
        <w:rPr>
          <w:b w:val="0"/>
          <w:i w:val="0"/>
        </w:rPr>
        <w:t>Mang đến kinh nghiệm về tài chính, kiểm toán, rủi ro và tuân thủ.</w:t>
      </w:r>
    </w:p>
    <w:p>
      <w:pPr>
        <w:spacing w:after="80"/>
        <w:ind w:left="360"/>
      </w:pPr>
      <w:r>
        <w:t xml:space="preserve">• </w:t>
      </w:r>
      <w:r>
        <w:rPr>
          <w:b w:val="0"/>
          <w:i w:val="0"/>
        </w:rPr>
        <w:t>Mang đến kinh nghiệm trong ngành.</w:t>
      </w:r>
    </w:p>
    <w:p>
      <w:pPr>
        <w:spacing w:after="80"/>
        <w:ind w:left="360"/>
      </w:pPr>
      <w:r>
        <w:t xml:space="preserve">• </w:t>
      </w:r>
      <w:r>
        <w:rPr>
          <w:b w:val="0"/>
          <w:i w:val="0"/>
        </w:rPr>
        <w:t>Mang đến kinh nghiệm quản lý tổng quát.</w:t>
      </w:r>
    </w:p>
    <w:p>
      <w:pPr>
        <w:spacing w:after="80"/>
        <w:ind w:left="360"/>
      </w:pPr>
      <w:r>
        <w:t xml:space="preserve">• </w:t>
      </w:r>
      <w:r>
        <w:rPr>
          <w:b w:val="0"/>
          <w:i w:val="0"/>
        </w:rPr>
        <w:t>Đăng ký tham gia các chương trình về quản trị của National Association of Corporate Directors, các trường kinh doanh và các đơn vị cung cấp tư nhân.</w:t>
      </w:r>
    </w:p>
    <w:p>
      <w:pPr>
        <w:spacing w:after="80"/>
      </w:pPr>
      <w:r>
        <w:rPr>
          <w:b w:val="0"/>
          <w:i w:val="0"/>
        </w:rPr>
        <w:t>Danh sách kiểm tra cho thành viên hội đồng quản trị 4: Khi nào nên dẫn dắt, khi nào nên hợp tác và khi nào nên đứng ngoài</w:t>
      </w:r>
    </w:p>
    <w:p>
      <w:pPr>
        <w:spacing w:after="80"/>
      </w:pPr>
      <w:r>
        <w:rPr>
          <w:b w:val="0"/>
          <w:i w:val="0"/>
        </w:rPr>
        <w:t>Khi nào nên dẫn dắt</w:t>
      </w:r>
    </w:p>
    <w:p>
      <w:pPr>
        <w:spacing w:after="80"/>
        <w:ind w:left="360"/>
      </w:pPr>
      <w:r>
        <w:t xml:space="preserve">• </w:t>
      </w:r>
      <w:r>
        <w:rPr>
          <w:b w:val="0"/>
          <w:i w:val="0"/>
        </w:rPr>
        <w:t>Xác định ý tưởng cốt lõi</w:t>
      </w:r>
    </w:p>
    <w:p>
      <w:pPr>
        <w:spacing w:after="80"/>
        <w:ind w:left="360"/>
      </w:pPr>
      <w:r>
        <w:t xml:space="preserve">• </w:t>
      </w:r>
      <w:r>
        <w:rPr>
          <w:b w:val="0"/>
          <w:i w:val="0"/>
        </w:rPr>
        <w:t>Lựa chọn tổng giám đốc điều hành</w:t>
      </w:r>
    </w:p>
    <w:p>
      <w:pPr>
        <w:spacing w:after="80"/>
        <w:ind w:left="360"/>
      </w:pPr>
      <w:r>
        <w:t xml:space="preserve">• </w:t>
      </w:r>
      <w:r>
        <w:rPr>
          <w:b w:val="0"/>
          <w:i w:val="0"/>
        </w:rPr>
        <w:t>Năng lực của thành viên hội đồng quản trị</w:t>
      </w:r>
    </w:p>
    <w:p>
      <w:pPr>
        <w:spacing w:after="80"/>
        <w:ind w:left="360"/>
      </w:pPr>
      <w:r>
        <w:t xml:space="preserve">• </w:t>
      </w:r>
      <w:r>
        <w:rPr>
          <w:b w:val="0"/>
          <w:i w:val="0"/>
        </w:rPr>
        <w:t>Đạo đức và sự chính trực</w:t>
      </w:r>
    </w:p>
    <w:p>
      <w:pPr>
        <w:spacing w:after="80"/>
        <w:ind w:left="360"/>
      </w:pPr>
      <w:r>
        <w:t xml:space="preserve">• </w:t>
      </w:r>
      <w:r>
        <w:rPr>
          <w:b w:val="0"/>
          <w:i w:val="0"/>
        </w:rPr>
        <w:t>Thù lao cho ban điều hành</w:t>
      </w:r>
    </w:p>
    <w:p>
      <w:pPr>
        <w:spacing w:after="80"/>
      </w:pPr>
      <w:r>
        <w:rPr>
          <w:b w:val="0"/>
          <w:i w:val="0"/>
        </w:rPr>
        <w:t>Khi nào nên hợp tác</w:t>
      </w:r>
    </w:p>
    <w:p>
      <w:pPr>
        <w:spacing w:after="80"/>
        <w:ind w:left="360"/>
      </w:pPr>
      <w:r>
        <w:t xml:space="preserve">• </w:t>
      </w:r>
      <w:r>
        <w:rPr>
          <w:b w:val="0"/>
          <w:i w:val="0"/>
        </w:rPr>
        <w:t>Chiến lược, phân bổ vốn, thực thi</w:t>
      </w:r>
    </w:p>
    <w:p>
      <w:pPr>
        <w:spacing w:after="80"/>
        <w:ind w:left="360"/>
      </w:pPr>
      <w:r>
        <w:t xml:space="preserve">• </w:t>
      </w:r>
      <w:r>
        <w:rPr>
          <w:b w:val="0"/>
          <w:i w:val="0"/>
        </w:rPr>
        <w:t>Mục tiêu tài chính, giá trị cổ đông, cân bằng lợi ích các bên liên quan</w:t>
      </w:r>
    </w:p>
    <w:p>
      <w:pPr>
        <w:spacing w:after="80"/>
        <w:ind w:left="360"/>
      </w:pPr>
      <w:r>
        <w:t xml:space="preserve">• </w:t>
      </w:r>
      <w:r>
        <w:rPr>
          <w:b w:val="0"/>
          <w:i w:val="0"/>
        </w:rPr>
        <w:t>Mức độ chấp nhận rủi ro</w:t>
      </w:r>
    </w:p>
    <w:p>
      <w:pPr>
        <w:spacing w:after="80"/>
        <w:ind w:left="360"/>
      </w:pPr>
      <w:r>
        <w:t xml:space="preserve">• </w:t>
      </w:r>
      <w:r>
        <w:rPr>
          <w:b w:val="0"/>
          <w:i w:val="0"/>
        </w:rPr>
        <w:t>Phân bổ nguồn lực</w:t>
      </w:r>
    </w:p>
    <w:p>
      <w:pPr>
        <w:spacing w:after="80"/>
        <w:ind w:left="360"/>
      </w:pPr>
      <w:r>
        <w:t xml:space="preserve">• </w:t>
      </w:r>
      <w:r>
        <w:rPr>
          <w:b w:val="0"/>
          <w:i w:val="0"/>
        </w:rPr>
        <w:t>Phát triển nhân tài</w:t>
      </w:r>
    </w:p>
    <w:p>
      <w:pPr>
        <w:spacing w:after="80"/>
        <w:ind w:left="360"/>
      </w:pPr>
      <w:r>
        <w:t xml:space="preserve">• </w:t>
      </w:r>
      <w:r>
        <w:rPr>
          <w:b w:val="0"/>
          <w:i w:val="0"/>
        </w:rPr>
        <w:t>Cấu trúc và văn hóa</w:t>
      </w:r>
    </w:p>
    <w:p>
      <w:pPr>
        <w:spacing w:after="80"/>
      </w:pPr>
      <w:r>
        <w:rPr>
          <w:b w:val="0"/>
          <w:i w:val="0"/>
        </w:rPr>
        <w:t>Khi nào nên đứng ngoài cuộc</w:t>
      </w:r>
    </w:p>
    <w:p>
      <w:pPr>
        <w:spacing w:after="80"/>
        <w:ind w:left="360"/>
      </w:pPr>
      <w:r>
        <w:t xml:space="preserve">• </w:t>
      </w:r>
      <w:r>
        <w:rPr>
          <w:b w:val="0"/>
          <w:i w:val="0"/>
        </w:rPr>
        <w:t>Thực thi</w:t>
      </w:r>
    </w:p>
    <w:p>
      <w:pPr>
        <w:spacing w:after="80"/>
        <w:ind w:left="360"/>
      </w:pPr>
      <w:r>
        <w:t xml:space="preserve">• </w:t>
      </w:r>
      <w:r>
        <w:rPr>
          <w:b w:val="0"/>
          <w:i w:val="0"/>
        </w:rPr>
        <w:t>Vận hành</w:t>
      </w:r>
    </w:p>
    <w:p>
      <w:pPr>
        <w:spacing w:after="80"/>
        <w:ind w:left="360"/>
      </w:pPr>
      <w:r>
        <w:t xml:space="preserve">• </w:t>
      </w:r>
      <w:r>
        <w:rPr>
          <w:b w:val="0"/>
          <w:i w:val="0"/>
        </w:rPr>
        <w:t>Thẩm quyền điều hành được ủy quyền</w:t>
      </w:r>
    </w:p>
    <w:p>
      <w:pPr>
        <w:spacing w:after="80"/>
        <w:ind w:left="360"/>
      </w:pPr>
      <w:r>
        <w:t xml:space="preserve">• </w:t>
      </w:r>
      <w:r>
        <w:rPr>
          <w:b w:val="0"/>
          <w:i w:val="0"/>
        </w:rPr>
        <w:t>Các quyết định phi chiến lược</w:t>
      </w:r>
    </w:p>
    <w:p>
      <w:pPr>
        <w:spacing w:after="80"/>
        <w:ind w:left="360"/>
      </w:pPr>
      <w:r>
        <w:t xml:space="preserve">• </w:t>
      </w:r>
      <w:r>
        <w:rPr>
          <w:b w:val="0"/>
          <w:i w:val="0"/>
        </w:rPr>
        <w:t>Các lĩnh vực bị loại trừ theo điều lệ hội đồng quản trị</w:t>
      </w:r>
    </w:p>
    <w:p>
      <w:pPr>
        <w:spacing w:after="80"/>
      </w:pPr>
      <w:r>
        <w:rPr>
          <w:b w:val="0"/>
          <w:i w:val="0"/>
        </w:rPr>
        <w:t>Danh sách kiểm tra của giám đốc 5: Xác định ý tưởng trung tâm của doanh nghiệp</w:t>
      </w:r>
    </w:p>
    <w:p>
      <w:pPr>
        <w:spacing w:after="80"/>
      </w:pPr>
      <w:r>
        <w:rPr>
          <w:b w:val="0"/>
          <w:i w:val="0"/>
        </w:rPr>
        <w:t>Ý tưởng trung tâm: Khái niệm hấp dẫn của doanh nghiệp, cùng với chiến lược được rút ra từ đó và kế hoạch triển khai nó.</w:t>
      </w:r>
    </w:p>
    <w:p>
      <w:pPr>
        <w:spacing w:after="80"/>
        <w:ind w:left="360"/>
      </w:pPr>
      <w:r>
        <w:t xml:space="preserve">• </w:t>
      </w:r>
      <w:r>
        <w:rPr>
          <w:b w:val="0"/>
          <w:i w:val="0"/>
        </w:rPr>
        <w:t>Ý tưởng trung tâm có rõ ràng và hấp dẫn không?</w:t>
      </w:r>
    </w:p>
    <w:p>
      <w:pPr>
        <w:spacing w:after="80"/>
        <w:ind w:left="720"/>
      </w:pPr>
      <w:r>
        <w:t xml:space="preserve">• </w:t>
      </w:r>
      <w:r>
        <w:rPr>
          <w:b w:val="0"/>
          <w:i w:val="0"/>
        </w:rPr>
        <w:t>Những giả định, rủi ro và lợi thế cơ bản là gì?</w:t>
      </w:r>
    </w:p>
    <w:p>
      <w:pPr>
        <w:spacing w:after="80"/>
        <w:ind w:left="720"/>
      </w:pPr>
      <w:r>
        <w:t xml:space="preserve">• </w:t>
      </w:r>
      <w:r>
        <w:rPr>
          <w:b w:val="0"/>
          <w:i w:val="0"/>
        </w:rPr>
        <w:t>Có thể kỳ vọng điều gì từ các đối thủ cạnh tranh và cơ quan quản lý?</w:t>
      </w:r>
    </w:p>
    <w:p>
      <w:pPr>
        <w:spacing w:after="80"/>
        <w:ind w:left="720"/>
      </w:pPr>
      <w:r>
        <w:t xml:space="preserve">• </w:t>
      </w:r>
      <w:r>
        <w:rPr>
          <w:b w:val="0"/>
          <w:i w:val="0"/>
        </w:rPr>
        <w:t>Ý tưởng trung tâm có đồng bộ với hiểu biết của ban lãnh đạo về nhu cầu khách hàng, phân khúc thị trường, công nghệ mới nổi và xu hướng kinh tế không?</w:t>
      </w:r>
    </w:p>
    <w:p>
      <w:pPr>
        <w:spacing w:after="80"/>
        <w:ind w:left="720"/>
      </w:pPr>
      <w:r>
        <w:t xml:space="preserve">• </w:t>
      </w:r>
      <w:r>
        <w:rPr>
          <w:b w:val="0"/>
          <w:i w:val="0"/>
        </w:rPr>
        <w:t>Có phần nào còn thiếu, cần được ban lãnh đạo phát triển và định hình không?</w:t>
      </w:r>
    </w:p>
    <w:p>
      <w:pPr>
        <w:spacing w:after="80"/>
        <w:ind w:left="720"/>
      </w:pPr>
      <w:r>
        <w:t xml:space="preserve">• </w:t>
      </w:r>
      <w:r>
        <w:rPr>
          <w:b w:val="0"/>
          <w:i w:val="0"/>
        </w:rPr>
        <w:t>Các phần khớp với nhau tốt đến mức nào? Tính gắn kết của chúng có tạo ra đà phát triển như một lợi thế bền vững không?</w:t>
      </w:r>
    </w:p>
    <w:p>
      <w:pPr>
        <w:spacing w:after="80"/>
        <w:ind w:left="720"/>
      </w:pPr>
      <w:r>
        <w:t xml:space="preserve">• </w:t>
      </w:r>
      <w:r>
        <w:rPr>
          <w:b w:val="0"/>
          <w:i w:val="0"/>
        </w:rPr>
        <w:t>Ý tưởng trung tâm có được diễn đạt bằng ngôn ngữ thường ngày mà ai cũng có thể hiểu và ghi nhớ không?</w:t>
      </w:r>
    </w:p>
    <w:p>
      <w:pPr>
        <w:spacing w:after="80"/>
        <w:ind w:left="360"/>
      </w:pPr>
      <w:r>
        <w:t xml:space="preserve">• </w:t>
      </w:r>
      <w:r>
        <w:rPr>
          <w:b w:val="0"/>
          <w:i w:val="0"/>
        </w:rPr>
        <w:t>Điều gì đặc biệt và hấp dẫn ở ý tưởng trung tâm?</w:t>
      </w:r>
    </w:p>
    <w:p>
      <w:pPr>
        <w:spacing w:after="80"/>
        <w:ind w:left="720"/>
      </w:pPr>
      <w:r>
        <w:t xml:space="preserve">• </w:t>
      </w:r>
      <w:r>
        <w:rPr>
          <w:b w:val="0"/>
          <w:i w:val="0"/>
        </w:rPr>
        <w:t>Nó là một game creator (người tạo ra cuộc chơi), mở ra một nhu cầu mới hoặc một thị trường mới mà người khác chưa nhận ra?</w:t>
      </w:r>
    </w:p>
    <w:p>
      <w:pPr>
        <w:spacing w:after="80"/>
        <w:ind w:left="720"/>
      </w:pPr>
      <w:r>
        <w:t xml:space="preserve">• </w:t>
      </w:r>
      <w:r>
        <w:rPr>
          <w:b w:val="0"/>
          <w:i w:val="0"/>
        </w:rPr>
        <w:t>Hay nó là một game changer (người thay đổi cuộc chơi), mang lại cho công ty lợi thế dẫn đầu có thể phòng thủ trước người khác?</w:t>
      </w:r>
    </w:p>
    <w:p>
      <w:pPr>
        <w:spacing w:after="80"/>
        <w:ind w:left="720"/>
      </w:pPr>
      <w:r>
        <w:t xml:space="preserve">• </w:t>
      </w:r>
      <w:r>
        <w:rPr>
          <w:b w:val="0"/>
          <w:i w:val="0"/>
        </w:rPr>
        <w:t>Hay nó là một game ender (kẻ kết thúc cuộc chơi)—bề ngoài có vẻ hấp dẫn nhưng chắc chắn sẽ thất bại—và cần được đổi mới?</w:t>
      </w:r>
    </w:p>
    <w:p>
      <w:pPr>
        <w:spacing w:after="80"/>
        <w:ind w:left="360"/>
      </w:pPr>
      <w:r>
        <w:t xml:space="preserve">• </w:t>
      </w:r>
      <w:r>
        <w:rPr>
          <w:b w:val="0"/>
          <w:i w:val="0"/>
        </w:rPr>
        <w:t>Đề xuất tạo giá trị của ý tưởng trung tâm có vững chắc đến mức nào?</w:t>
      </w:r>
    </w:p>
    <w:p>
      <w:pPr>
        <w:spacing w:after="80"/>
        <w:ind w:left="720"/>
      </w:pPr>
      <w:r>
        <w:t xml:space="preserve">• </w:t>
      </w:r>
      <w:r>
        <w:rPr>
          <w:b w:val="0"/>
          <w:i w:val="0"/>
        </w:rPr>
        <w:t>Ý tưởng trung tâm dựa trên những động lực giá trị nền tảng nào?</w:t>
      </w:r>
    </w:p>
    <w:p>
      <w:pPr>
        <w:spacing w:after="80"/>
        <w:ind w:left="720"/>
      </w:pPr>
      <w:r>
        <w:t xml:space="preserve">• </w:t>
      </w:r>
      <w:r>
        <w:rPr>
          <w:b w:val="0"/>
          <w:i w:val="0"/>
        </w:rPr>
        <w:t>Liệu ban lãnh đạo cấp cao có thể xây dựng một chiến lược xoay quanh những động lực đó không, và liệu ban lãnh đạo đã sẵn sàng triển khai xoay quanh chúng chưa?</w:t>
      </w:r>
    </w:p>
    <w:p>
      <w:pPr>
        <w:spacing w:after="80"/>
        <w:ind w:left="360"/>
      </w:pPr>
      <w:r>
        <w:t xml:space="preserve">• </w:t>
      </w:r>
      <w:r>
        <w:rPr>
          <w:b w:val="0"/>
          <w:i w:val="0"/>
        </w:rPr>
        <w:t>Lợi thế của công ty so với từng đối thủ cạnh tranh chính là gì?</w:t>
      </w:r>
    </w:p>
    <w:p>
      <w:pPr>
        <w:spacing w:after="80"/>
        <w:ind w:left="720"/>
      </w:pPr>
      <w:r>
        <w:t xml:space="preserve">• </w:t>
      </w:r>
      <w:r>
        <w:rPr>
          <w:b w:val="0"/>
          <w:i w:val="0"/>
        </w:rPr>
        <w:t>Ý tưởng trung tâm khác biệt thế nào so với ý tưởng trung tâm của các đối thủ cạnh tranh?</w:t>
      </w:r>
    </w:p>
    <w:p>
      <w:pPr>
        <w:spacing w:after="80"/>
        <w:ind w:left="720"/>
      </w:pPr>
      <w:r>
        <w:t xml:space="preserve">• </w:t>
      </w:r>
      <w:r>
        <w:rPr>
          <w:b w:val="0"/>
          <w:i w:val="0"/>
        </w:rPr>
        <w:t>Những rào cản nào có thể được dựng lên—các nước đi của đối thủ, quy định của chính phủ, phán quyết pháp lý—có thể làm mờ nhạt hoặc thậm chí xóa bỏ lợi thế của ý tưởng trung tâm?</w:t>
      </w:r>
    </w:p>
    <w:p>
      <w:pPr>
        <w:spacing w:after="80"/>
        <w:ind w:left="360"/>
      </w:pPr>
      <w:r>
        <w:t xml:space="preserve">• </w:t>
      </w:r>
      <w:r>
        <w:rPr>
          <w:b w:val="0"/>
          <w:i w:val="0"/>
        </w:rPr>
        <w:t>Các rủi ro là gì, và chúng sẽ được giảm thiểu như thế nào?</w:t>
      </w:r>
    </w:p>
    <w:p>
      <w:pPr>
        <w:spacing w:after="80"/>
        <w:ind w:left="720"/>
      </w:pPr>
      <w:r>
        <w:t xml:space="preserve">• </w:t>
      </w:r>
      <w:r>
        <w:rPr>
          <w:b w:val="0"/>
          <w:i w:val="0"/>
        </w:rPr>
        <w:t>Liệu công ty có thể đối phó với những sự kiện ít có khả năng xảy ra nhưng có hậu quả lớn, vốn có thể làm suy yếu hoặc phá hoại ý tưởng trung tâm không?</w:t>
      </w:r>
    </w:p>
    <w:p>
      <w:pPr>
        <w:spacing w:after="80"/>
        <w:ind w:left="720"/>
      </w:pPr>
      <w:r>
        <w:t xml:space="preserve">• </w:t>
      </w:r>
      <w:r>
        <w:rPr>
          <w:b w:val="0"/>
          <w:i w:val="0"/>
        </w:rPr>
        <w:t>Dù là thường nhật hay thảm khốc, liệu các rủi ro có thể làm suy yếu chiến lược và việc triển khai ý tưởng trung tâm của công ty không?</w:t>
      </w:r>
    </w:p>
    <w:p>
      <w:pPr>
        <w:spacing w:after="80"/>
        <w:ind w:left="720"/>
      </w:pPr>
      <w:r>
        <w:t xml:space="preserve">• </w:t>
      </w:r>
      <w:r>
        <w:rPr>
          <w:b w:val="0"/>
          <w:i w:val="0"/>
        </w:rPr>
        <w:t>Có những rủi ro về vốn con người cần được lường trước không?</w:t>
      </w:r>
    </w:p>
    <w:p>
      <w:pPr>
        <w:spacing w:after="80"/>
        <w:ind w:left="360"/>
      </w:pPr>
      <w:r>
        <w:t xml:space="preserve">• </w:t>
      </w:r>
      <w:r>
        <w:rPr>
          <w:b w:val="0"/>
          <w:i w:val="0"/>
        </w:rPr>
        <w:t>Giám đốc điều hành đã cân nhắc tất cả các phương án khả thi chưa?</w:t>
      </w:r>
    </w:p>
    <w:p>
      <w:pPr>
        <w:spacing w:after="80"/>
        <w:ind w:left="720"/>
      </w:pPr>
      <w:r>
        <w:t xml:space="preserve">• </w:t>
      </w:r>
      <w:r>
        <w:rPr>
          <w:b w:val="0"/>
          <w:i w:val="0"/>
        </w:rPr>
        <w:t>Các thành viên hội đồng quản trị có nhận thức được đầy đủ phạm vi các phương án thực tế không?</w:t>
      </w:r>
    </w:p>
    <w:p>
      <w:pPr>
        <w:spacing w:after="80"/>
        <w:ind w:left="720"/>
      </w:pPr>
      <w:r>
        <w:t xml:space="preserve">• </w:t>
      </w:r>
      <w:r>
        <w:rPr>
          <w:b w:val="0"/>
          <w:i w:val="0"/>
        </w:rPr>
        <w:t>Liệu đội ngũ lãnh đạo cấp cao có ngần ngại cân nhắc một nước đi táo bạo nhưng không thoải mái theo một trong những hướng thay thế đó không?</w:t>
      </w:r>
    </w:p>
    <w:p>
      <w:pPr>
        <w:spacing w:after="80"/>
        <w:ind w:left="360"/>
      </w:pPr>
      <w:r>
        <w:t xml:space="preserve">• </w:t>
      </w:r>
      <w:r>
        <w:rPr>
          <w:b w:val="0"/>
          <w:i w:val="0"/>
        </w:rPr>
        <w:t>Mức độ phù hợp chiến lược giữa công ty và ban lãnh đạo tốt đến đâu?</w:t>
      </w:r>
    </w:p>
    <w:p>
      <w:pPr>
        <w:spacing w:after="80"/>
        <w:ind w:left="720"/>
      </w:pPr>
      <w:r>
        <w:t xml:space="preserve">• </w:t>
      </w:r>
      <w:r>
        <w:rPr>
          <w:b w:val="0"/>
          <w:i w:val="0"/>
        </w:rPr>
        <w:t>Mức độ tương thích giữa ý tưởng trung tâm, chiến lược công ty và các bước triển khai ở một phía, với năng lực lãnh đạo của giám đốc điều hành và các cấp phó cấp cao ở phía kia, mạnh đến đâu?</w:t>
      </w:r>
    </w:p>
    <w:p>
      <w:pPr>
        <w:spacing w:after="80"/>
        <w:ind w:left="720"/>
      </w:pPr>
      <w:r>
        <w:t xml:space="preserve">• </w:t>
      </w:r>
      <w:r>
        <w:rPr>
          <w:b w:val="0"/>
          <w:i w:val="0"/>
        </w:rPr>
        <w:t>Nếu có khoảng cách đáng kể, làm thế nào để các thành viên hội đồng quản trị hướng dẫn tốt nhất cho CEO và các cấp dưới trực tiếp để thu hẹp khoảng cách đó?</w:t>
      </w:r>
    </w:p>
    <w:p>
      <w:pPr>
        <w:spacing w:after="80"/>
        <w:ind w:left="720"/>
      </w:pPr>
      <w:r>
        <w:t xml:space="preserve">• </w:t>
      </w:r>
      <w:r>
        <w:rPr>
          <w:b w:val="0"/>
          <w:i w:val="0"/>
        </w:rPr>
        <w:t>Liệu có những giám đốc điều hành chưa đủ năng lực đang nắm giữ các vị trí có thể phá hoại chiến lược và kế hoạch triển khai được hoạch định với ý tốt nhất không?</w:t>
      </w:r>
    </w:p>
    <w:p>
      <w:pPr>
        <w:spacing w:after="80"/>
        <w:ind w:left="360"/>
      </w:pPr>
      <w:r>
        <w:t xml:space="preserve">• </w:t>
      </w:r>
      <w:r>
        <w:rPr>
          <w:b w:val="0"/>
          <w:i w:val="0"/>
        </w:rPr>
        <w:t>Ý tưởng cốt lõi có được theo dõi và đo lường không?</w:t>
      </w:r>
    </w:p>
    <w:p>
      <w:pPr>
        <w:spacing w:after="80"/>
        <w:ind w:left="720"/>
      </w:pPr>
      <w:r>
        <w:t xml:space="preserve">• </w:t>
      </w:r>
      <w:r>
        <w:rPr>
          <w:b w:val="0"/>
          <w:i w:val="0"/>
        </w:rPr>
        <w:t>Những chỉ số nào nên được dùng để theo dõi chiến lược và việc thực thi của công ty bắt nguồn từ ý tưởng cốt lõi?</w:t>
      </w:r>
    </w:p>
    <w:p>
      <w:pPr>
        <w:spacing w:after="80"/>
        <w:ind w:left="720"/>
      </w:pPr>
      <w:r>
        <w:t xml:space="preserve">• </w:t>
      </w:r>
      <w:r>
        <w:rPr>
          <w:b w:val="0"/>
          <w:i w:val="0"/>
        </w:rPr>
        <w:t>Làm thế nào để các thành viên hội đồng quản trị theo dõi tốt nhất liệu các giám đốc điều hành của họ có thực sự hoạch định chiến lược và thực thi một cách nhất quán xoay quanh ý tưởng cốt lõi hay không?</w:t>
      </w:r>
    </w:p>
    <w:p>
      <w:pPr>
        <w:spacing w:after="80"/>
      </w:pPr>
      <w:r>
        <w:rPr>
          <w:b w:val="0"/>
          <w:i w:val="0"/>
        </w:rPr>
        <w:t>Danh sách kiểm tra cho thành viên hội đồng quản trị 6: Ý tưởng cốt lõi trong một doanh nghiệp đa dạng hóa</w:t>
      </w:r>
    </w:p>
    <w:p>
      <w:pPr>
        <w:spacing w:after="80"/>
      </w:pPr>
      <w:r>
        <w:rPr>
          <w:b w:val="0"/>
          <w:i w:val="0"/>
        </w:rPr>
        <w:t>Đánh giá một ý tưởng cốt lõi trong một doanh nghiệp đa dạng hóa hoặc tập đoàn đa ngành đòi hỏi một cách tiếp cận đặc thù. Hầu hết các tập đoàn đa dạng hóa định nghĩa mục tiêu bao trùm của mình bằng những thước đo so sánh rộng về hiệu quả tài chính, chẳng hạn như vượt trội hơn chỉ số Standard &amp; Poor's 500 ở Hoa Kỳ hoặc chỉ số tương đương ở nơi khác. Thu nhập trên mỗi cổ phiếu hoặc tổng lợi nhuận cho cổ đông cũng hữu ích, cũng như những chỉ báo ít hữu hình hơn như xếp hạng tín dụng, vị thế "được ngưỡng mộ nhất", và việc nằm trong danh sách "những nơi làm việc tốt nhất".</w:t>
      </w:r>
    </w:p>
    <w:p>
      <w:pPr>
        <w:spacing w:after="80"/>
      </w:pPr>
      <w:r>
        <w:rPr>
          <w:b w:val="0"/>
          <w:i w:val="0"/>
        </w:rPr>
        <w:t>Về cơ cấu danh mục đầu tư, các tập đoàn đa ngành đôi khi chộp lấy bất kỳ cơ hội thị trường nào sẵn có trong khi những công ty đa dạng hóa khác lại chọn các sản phẩm liền kề mà khách hàng hiện tại cần:</w:t>
      </w:r>
    </w:p>
    <w:p>
      <w:pPr>
        <w:spacing w:after="80"/>
        <w:ind w:left="360"/>
      </w:pPr>
      <w:r>
        <w:t xml:space="preserve">• </w:t>
      </w:r>
      <w:r>
        <w:rPr>
          <w:b w:val="0"/>
          <w:i w:val="0"/>
        </w:rPr>
        <w:t>Đây có phải là cơ cấu doanh nghiệp phù hợp trong danh mục đầu tư không?</w:t>
      </w:r>
    </w:p>
    <w:p>
      <w:pPr>
        <w:spacing w:after="80"/>
        <w:ind w:left="720"/>
      </w:pPr>
      <w:r>
        <w:t xml:space="preserve">• </w:t>
      </w:r>
      <w:r>
        <w:rPr>
          <w:b w:val="0"/>
          <w:i w:val="0"/>
        </w:rPr>
        <w:t>Mỗi doanh nghiệp có được dẫn dắt bởi ý tưởng cốt lõi riêng biệt của chính nó không, và tất cả các doanh nghiệp có gắn kết với ý tưởng bao trùm của công ty không?</w:t>
      </w:r>
    </w:p>
    <w:p>
      <w:pPr>
        <w:spacing w:after="80"/>
        <w:ind w:left="720"/>
      </w:pPr>
      <w:r>
        <w:t xml:space="preserve">• </w:t>
      </w:r>
      <w:r>
        <w:rPr>
          <w:b w:val="0"/>
          <w:i w:val="0"/>
        </w:rPr>
        <w:t>Mỗi doanh nghiệp có đang vượt trội hơn các đối thủ cạnh tranh chính của mình không, kể cả những đối thủ hoạt động độc lập trong ngành?</w:t>
      </w:r>
    </w:p>
    <w:p>
      <w:pPr>
        <w:spacing w:after="80"/>
        <w:ind w:left="360"/>
      </w:pPr>
      <w:r>
        <w:t xml:space="preserve">• </w:t>
      </w:r>
      <w:r>
        <w:rPr>
          <w:b w:val="0"/>
          <w:i w:val="0"/>
        </w:rPr>
        <w:t>Công ty đang đồng bộ hóa cơ cấu danh mục đầu tư của mình với thị trường đang thay đổi và triển vọng tương lai tốt đến mức nào?</w:t>
      </w:r>
    </w:p>
    <w:p>
      <w:pPr>
        <w:spacing w:after="80"/>
        <w:ind w:left="720"/>
      </w:pPr>
      <w:r>
        <w:t xml:space="preserve">• </w:t>
      </w:r>
      <w:r>
        <w:rPr>
          <w:b w:val="0"/>
          <w:i w:val="0"/>
        </w:rPr>
        <w:t>Cơ cấu này nên tập trung hơn hay đa dạng hơn?</w:t>
      </w:r>
    </w:p>
    <w:p>
      <w:pPr>
        <w:spacing w:after="80"/>
        <w:ind w:left="720"/>
      </w:pPr>
      <w:r>
        <w:t xml:space="preserve">• </w:t>
      </w:r>
      <w:r>
        <w:rPr>
          <w:b w:val="0"/>
          <w:i w:val="0"/>
        </w:rPr>
        <w:t>Có nên thoái vốn khỏi một doanh nghiệp vì nó có thể có giá trị lớn hơn đối với những chủ sở hữu khác hoặc có lẽ vì nó sắp đạt đỉnh không?</w:t>
      </w:r>
    </w:p>
    <w:p>
      <w:pPr>
        <w:spacing w:after="80"/>
        <w:ind w:left="720"/>
      </w:pPr>
      <w:r>
        <w:t xml:space="preserve">• </w:t>
      </w:r>
      <w:r>
        <w:rPr>
          <w:b w:val="0"/>
          <w:i w:val="0"/>
        </w:rPr>
        <w:t>Công ty có đang bỏ lỡ những cơ hội thị trường mới mà một tập đoàn đa ngành nên cân nhắc tham gia không?</w:t>
      </w:r>
    </w:p>
    <w:p>
      <w:pPr>
        <w:spacing w:after="80"/>
        <w:ind w:left="360"/>
      </w:pPr>
      <w:r>
        <w:t xml:space="preserve">• </w:t>
      </w:r>
      <w:r>
        <w:rPr>
          <w:b w:val="0"/>
          <w:i w:val="0"/>
        </w:rPr>
        <w:t>Nếu một thương vụ mua lại nhằm đa dạng hóa thêm được đề xuất, liệu nó có đi kèm với ý tưởng cốt lõi riêng của chính nó không?</w:t>
      </w:r>
    </w:p>
    <w:p>
      <w:pPr>
        <w:spacing w:after="80"/>
        <w:ind w:left="720"/>
      </w:pPr>
      <w:r>
        <w:t xml:space="preserve">• </w:t>
      </w:r>
      <w:r>
        <w:rPr>
          <w:b w:val="0"/>
          <w:i w:val="0"/>
        </w:rPr>
        <w:t>Một doanh nghiệp mục tiêu có phù hợp tốt với ý tưởng bao trùm của tập đoàn đa ngành không?</w:t>
      </w:r>
    </w:p>
    <w:p>
      <w:pPr>
        <w:spacing w:after="80"/>
        <w:ind w:left="720"/>
      </w:pPr>
      <w:r>
        <w:t xml:space="preserve">• </w:t>
      </w:r>
      <w:r>
        <w:rPr>
          <w:b w:val="0"/>
          <w:i w:val="0"/>
        </w:rPr>
        <w:t>Liệu nguồn lực có thể bị rút cạn quá nhiều từ những đơn vị đang hoạt động tốt để tài trợ cho một tân binh đầy rủi ro không?</w:t>
      </w:r>
    </w:p>
    <w:p>
      <w:pPr>
        <w:spacing w:after="80"/>
        <w:ind w:left="360"/>
      </w:pPr>
      <w:r>
        <w:t xml:space="preserve">• </w:t>
      </w:r>
      <w:r>
        <w:rPr>
          <w:b w:val="0"/>
          <w:i w:val="0"/>
        </w:rPr>
        <w:t>Các hệ thống thường quy có đủ và phù hợp để đo lường và quản lý nhiều hoạt động đa dạng không?</w:t>
      </w:r>
    </w:p>
    <w:p>
      <w:pPr>
        <w:spacing w:after="80"/>
        <w:ind w:left="720"/>
      </w:pPr>
      <w:r>
        <w:t xml:space="preserve">• </w:t>
      </w:r>
      <w:r>
        <w:rPr>
          <w:b w:val="0"/>
          <w:i w:val="0"/>
        </w:rPr>
        <w:t>Ban điều hành có thực sự thúc đẩy hiệu quả các buổi đánh giá chiến lược danh mục đầu tư, chu kỳ lập ngân sách vốn và các cơ chế đãi ngộ nhằm đánh giá và thưởng cho cả kết quả kinh doanh lẫn kết quả tổng thể không?</w:t>
      </w:r>
    </w:p>
    <w:p>
      <w:pPr>
        <w:spacing w:after="80"/>
        <w:ind w:left="360"/>
      </w:pPr>
      <w:r>
        <w:t xml:space="preserve">• </w:t>
      </w:r>
      <w:r>
        <w:rPr>
          <w:b w:val="0"/>
          <w:i w:val="0"/>
        </w:rPr>
        <w:t>Mức độ tổn thương trên bảng cân đối kế toán trước các rủi ro vận hành hoặc rủi ro ngoài tầm kiểm soát là gì?</w:t>
      </w:r>
    </w:p>
    <w:p>
      <w:pPr>
        <w:spacing w:after="80"/>
        <w:ind w:left="720"/>
      </w:pPr>
      <w:r>
        <w:t xml:space="preserve">• </w:t>
      </w:r>
      <w:r>
        <w:rPr>
          <w:b w:val="0"/>
          <w:i w:val="0"/>
        </w:rPr>
        <w:t>Liệu điểm yếu ở một bộ phận có thể đe dọa đến thế mạnh của các bộ phận khác không?</w:t>
      </w:r>
    </w:p>
    <w:p>
      <w:pPr>
        <w:spacing w:after="80"/>
        <w:ind w:left="720"/>
      </w:pPr>
      <w:r>
        <w:t xml:space="preserve">• </w:t>
      </w:r>
      <w:r>
        <w:rPr>
          <w:b w:val="0"/>
          <w:i w:val="0"/>
        </w:rPr>
        <w:t>Các bài kiểm tra căng thẳng định kỳ đã được thực hiện để đảm bảo khả năng phục hồi của từng mảng kinh doanh trong môi trường biến động chưa?</w:t>
      </w:r>
    </w:p>
    <w:p>
      <w:pPr>
        <w:spacing w:after="80"/>
        <w:ind w:left="360"/>
      </w:pPr>
      <w:r>
        <w:t xml:space="preserve">• </w:t>
      </w:r>
      <w:r>
        <w:rPr>
          <w:b w:val="0"/>
          <w:i w:val="0"/>
        </w:rPr>
        <w:t>Tổng giám đốc điều hành và những người có thể kế nhiệm có đáp ứng được những đòi hỏi đặc biệt của việc lãnh đạo một loạt đơn vị kinh doanh trong nhiều thị trường đa dạng không?</w:t>
      </w:r>
    </w:p>
    <w:p>
      <w:pPr>
        <w:spacing w:after="80"/>
        <w:ind w:left="720"/>
      </w:pPr>
      <w:r>
        <w:t xml:space="preserve">• </w:t>
      </w:r>
      <w:r>
        <w:rPr>
          <w:b w:val="0"/>
          <w:i w:val="0"/>
        </w:rPr>
        <w:t>Một tổng giám đốc điều hành xuất sắc cho một công ty tập trung cao độ không nhất thiết là nhà lãnh đạo lý tưởng cho một doanh nghiệp đa dạng hóa. Liệu nguồn nhân tài kế cận có đang chuẩn bị cho thế hệ tiếp theo không chỉ khả năng lãnh đạo cấp bộ phận mà còn cả khả năng lãnh đạo bao trùm toàn bộ tổ chức không?</w:t>
      </w:r>
    </w:p>
    <w:p>
      <w:pPr>
        <w:spacing w:after="80"/>
        <w:ind w:left="360"/>
      </w:pPr>
      <w:r>
        <w:t xml:space="preserve">• </w:t>
      </w:r>
      <w:r>
        <w:rPr>
          <w:b w:val="0"/>
          <w:i w:val="0"/>
        </w:rPr>
        <w:t>Hội đồng quản trị có bao gồm các giám đốc mang đến kinh nghiệm và sự hiểu biết về những thị trường đa dạng mà tập đoàn đang hoạt động không?</w:t>
      </w:r>
    </w:p>
    <w:p>
      <w:pPr>
        <w:spacing w:after="80"/>
        <w:ind w:left="720"/>
      </w:pPr>
      <w:r>
        <w:t xml:space="preserve">• </w:t>
      </w:r>
      <w:r>
        <w:rPr>
          <w:b w:val="0"/>
          <w:i w:val="0"/>
        </w:rPr>
        <w:t>Các giám đốc có quen thuộc với tất cả các phân khúc không, và một số người có hiểu biết sâu sắc ít nhất về những thị trường quan trọng nhất không?</w:t>
      </w:r>
    </w:p>
    <w:p>
      <w:pPr>
        <w:spacing w:after="80"/>
      </w:pPr>
      <w:r>
        <w:rPr>
          <w:b w:val="0"/>
          <w:i w:val="0"/>
        </w:rPr>
        <w:t>Danh sách kiểm tra cho Giám đốc 7: Tuyển chọn những Giám đốc Mang lại Giá trị Gia tăng</w:t>
      </w:r>
    </w:p>
    <w:p>
      <w:pPr>
        <w:spacing w:after="80"/>
        <w:ind w:left="360"/>
      </w:pPr>
      <w:r>
        <w:t xml:space="preserve">• </w:t>
      </w:r>
      <w:r>
        <w:rPr>
          <w:b w:val="0"/>
          <w:i w:val="0"/>
        </w:rPr>
        <w:t>Một giám đốc tiềm năng có khả năng tư duy chiến lược về vị thế cạnh tranh của công ty và từ đó đóng góp vào sự phát triển không ngừng của ý tưởng cốt lõi của công ty không?</w:t>
      </w:r>
    </w:p>
    <w:p>
      <w:pPr>
        <w:spacing w:after="80"/>
        <w:ind w:left="360"/>
      </w:pPr>
      <w:r>
        <w:t xml:space="preserve">• </w:t>
      </w:r>
      <w:r>
        <w:rPr>
          <w:b w:val="0"/>
          <w:i w:val="0"/>
        </w:rPr>
        <w:t>Ứng viên hội đồng quản trị có quen thuộc và có kinh nghiệm về những vấn đề chiến lược và thực thi cụ thể bắt nguồn từ ý tưởng cốt lõi không?</w:t>
      </w:r>
    </w:p>
    <w:p>
      <w:pPr>
        <w:spacing w:after="80"/>
        <w:ind w:left="360"/>
      </w:pPr>
      <w:r>
        <w:t xml:space="preserve">• </w:t>
      </w:r>
      <w:r>
        <w:rPr>
          <w:b w:val="0"/>
          <w:i w:val="0"/>
        </w:rPr>
        <w:t>Ứng viên có thành tích đã được chứng minh về việc hợp tác với các lãnh đạo điều hành tại các công ty khác trong việc phát triển và triển khai các thông lệ kinh doanh xuất phát từ ý tưởng cốt lõi không?</w:t>
      </w:r>
    </w:p>
    <w:p>
      <w:pPr>
        <w:spacing w:after="80"/>
        <w:ind w:left="360"/>
      </w:pPr>
      <w:r>
        <w:t xml:space="preserve">• </w:t>
      </w:r>
      <w:r>
        <w:rPr>
          <w:b w:val="0"/>
          <w:i w:val="0"/>
        </w:rPr>
        <w:t>Liệu người được đề cử có bổ sung sự đa dạng về trí tuệ và kinh nghiệm cho hội đồng quản trị, lấp đầy những điểm yếu và tăng cường năng lực dự bị để dẫn dắt ý tưởng cốt lõi, chiến lược và thực thi không?</w:t>
      </w:r>
    </w:p>
    <w:p>
      <w:pPr>
        <w:spacing w:after="80"/>
        <w:ind w:left="360"/>
      </w:pPr>
      <w:r>
        <w:t xml:space="preserve">• </w:t>
      </w:r>
      <w:r>
        <w:rPr>
          <w:b w:val="0"/>
          <w:i w:val="0"/>
        </w:rPr>
        <w:t>Liệu ứng viên có sẵn sàng đứng vững khi những vấn đề quan trọng đang bị đe dọa, khi mức độ rủi ro và áp lực cao, và khi vai trò lãnh đạo trực tiếp của công ty trở nên thiết yếu không?</w:t>
      </w:r>
    </w:p>
    <w:p>
      <w:pPr>
        <w:spacing w:after="80"/>
        <w:ind w:left="360"/>
      </w:pPr>
      <w:r>
        <w:t xml:space="preserve">• </w:t>
      </w:r>
      <w:r>
        <w:rPr>
          <w:b w:val="0"/>
          <w:i w:val="0"/>
        </w:rPr>
        <w:t>Liệu giám đốc tiềm năng có thường mang lại giá trị thực sự không chỉ cho phòng họp hội đồng quản trị mà còn cho cả ban điều hành cấp cao không?</w:t>
      </w:r>
    </w:p>
    <w:p>
      <w:pPr>
        <w:spacing w:after="80"/>
      </w:pPr>
      <w:r>
        <w:rPr>
          <w:b w:val="0"/>
          <w:i w:val="0"/>
        </w:rPr>
        <w:t>Danh sách kiểm tra cho Giám đốc 8: Đối phó với các Giám đốc kém hiệu quả</w:t>
      </w:r>
    </w:p>
    <w:p>
      <w:pPr>
        <w:spacing w:after="80"/>
      </w:pPr>
      <w:r>
        <w:rPr>
          <w:b w:val="0"/>
          <w:i w:val="0"/>
        </w:rPr>
        <w:t>Dù những đóng góp của các giám đốc cho ban lãnh đạo công ty có khác nhau, một số hội đồng quản trị có một hoặc hai giám đốc mà hành vi gây rối của họ nằm ở đầu đối lập với tinh thần lãnh đạo. Nếu họ giành được ghế trong ủy ban đề cử và quản trị của hội đồng, họ cũng có thể chặn các nỗ lực thay đổi hoặc loại bỏ họ. Dưới đây là những câu hỏi để các giám đốc tự hỏi bản thân và hỏi đồng nghiệp về những thành viên hội đồng dường như đang lấy đi nhiều hơn là đóng góp cho phòng họp hội đồng.</w:t>
      </w:r>
    </w:p>
    <w:p>
      <w:pPr>
        <w:spacing w:after="80"/>
        <w:ind w:left="360"/>
      </w:pPr>
      <w:r>
        <w:t xml:space="preserve">• </w:t>
      </w:r>
      <w:r>
        <w:rPr>
          <w:b w:val="0"/>
          <w:i w:val="0"/>
        </w:rPr>
        <w:t>Liệu giám đốc đó có mang đến phòng họp hội đồng ít kỹ năng hữu ích và thiếu kinh nghiệm liên quan không?</w:t>
      </w:r>
    </w:p>
    <w:p>
      <w:pPr>
        <w:spacing w:after="80"/>
        <w:ind w:left="360"/>
      </w:pPr>
      <w:r>
        <w:t xml:space="preserve">• </w:t>
      </w:r>
      <w:r>
        <w:rPr>
          <w:b w:val="0"/>
          <w:i w:val="0"/>
        </w:rPr>
        <w:t>Liệu giám đốc đó có thường xuyên không chuẩn bị cho các cuộc họp hội đồng không?</w:t>
      </w:r>
    </w:p>
    <w:p>
      <w:pPr>
        <w:spacing w:after="80"/>
        <w:ind w:left="360"/>
      </w:pPr>
      <w:r>
        <w:t xml:space="preserve">• </w:t>
      </w:r>
      <w:r>
        <w:rPr>
          <w:b w:val="0"/>
          <w:i w:val="0"/>
        </w:rPr>
        <w:t>Liệu giám đốc đó có thất bại trong việc nắm bắt ý tưởng cốt lõi và chiến lược kinh doanh của công ty không?</w:t>
      </w:r>
    </w:p>
    <w:p>
      <w:pPr>
        <w:spacing w:after="80"/>
        <w:ind w:left="360"/>
      </w:pPr>
      <w:r>
        <w:t xml:space="preserve">• </w:t>
      </w:r>
      <w:r>
        <w:rPr>
          <w:b w:val="0"/>
          <w:i w:val="0"/>
        </w:rPr>
        <w:t>Liệu các câu hỏi của giám đốc đó có gây xao nhãng hoặc không phù hợp không?</w:t>
      </w:r>
    </w:p>
    <w:p>
      <w:pPr>
        <w:spacing w:after="80"/>
        <w:ind w:left="360"/>
      </w:pPr>
      <w:r>
        <w:t xml:space="preserve">• </w:t>
      </w:r>
      <w:r>
        <w:rPr>
          <w:b w:val="0"/>
          <w:i w:val="0"/>
        </w:rPr>
        <w:t>Liệu giám đốc đó có mang đến ít ý tưởng hoặc đầu mối về phát triển kinh doanh không?</w:t>
      </w:r>
    </w:p>
    <w:p>
      <w:pPr>
        <w:spacing w:after="80"/>
        <w:ind w:left="360"/>
      </w:pPr>
      <w:r>
        <w:t xml:space="preserve">• </w:t>
      </w:r>
      <w:r>
        <w:rPr>
          <w:b w:val="0"/>
          <w:i w:val="0"/>
        </w:rPr>
        <w:t>Liệu hội đồng đã thiết lập các chuẩn mực về những gì được kỳ vọng ở các giám đốc trong phòng họp hội đồng chưa?</w:t>
      </w:r>
    </w:p>
    <w:p>
      <w:pPr>
        <w:spacing w:after="80"/>
        <w:ind w:left="360"/>
      </w:pPr>
      <w:r>
        <w:t xml:space="preserve">• </w:t>
      </w:r>
      <w:r>
        <w:rPr>
          <w:b w:val="0"/>
          <w:i w:val="0"/>
        </w:rPr>
        <w:t>Liệu ranh giới giữa việc lãnh đạo và việc đứng ngoài đã được giám đốc chủ trì và tổng giám đốc làm rõ chưa?</w:t>
      </w:r>
    </w:p>
    <w:p>
      <w:pPr>
        <w:spacing w:after="80"/>
        <w:ind w:left="360"/>
      </w:pPr>
      <w:r>
        <w:t xml:space="preserve">• </w:t>
      </w:r>
      <w:r>
        <w:rPr>
          <w:b w:val="0"/>
          <w:i w:val="0"/>
        </w:rPr>
        <w:t>Liệu các giám đốc và lãnh đạo điều hành đã được yêu cầu phản hồi bảo mật về một giám đốc hoạt động rối loạn chưa?</w:t>
      </w:r>
    </w:p>
    <w:p>
      <w:pPr>
        <w:spacing w:after="80"/>
        <w:ind w:left="360"/>
      </w:pPr>
      <w:r>
        <w:t xml:space="preserve">• </w:t>
      </w:r>
      <w:r>
        <w:rPr>
          <w:b w:val="0"/>
          <w:i w:val="0"/>
        </w:rPr>
        <w:t>Liệu giám đốc chủ trì đã huấn luyện riêng cho giám đốc có hành vi gây rối chưa?</w:t>
      </w:r>
    </w:p>
    <w:p>
      <w:pPr>
        <w:spacing w:after="80"/>
      </w:pPr>
      <w:r>
        <w:rPr>
          <w:b w:val="0"/>
          <w:i w:val="0"/>
        </w:rPr>
        <w:t>Danh sách kiểm tra cho Giám đốc 9: Những phẩm chất cá nhân cần cân nhắc khi chọn người lãnh đạo hội đồng</w:t>
      </w:r>
    </w:p>
    <w:p>
      <w:pPr>
        <w:spacing w:after="80"/>
      </w:pPr>
      <w:r>
        <w:rPr>
          <w:b w:val="0"/>
          <w:i w:val="0"/>
        </w:rPr>
        <w:t>Bên cạnh việc nắm đúng ý tưởng cốt lõi và chọn đúng CEO, việc chọn đúng người lãnh đạo hội đồng là quyết định quan trọng nhất mà các giám đốc được kêu gọi đưa ra. Một số phẩm chất cá nhân và chuyên môn đã trở nên quan trọng để xác định ai trong số các giám đốc sẽ đủ điều kiện nhất để được nâng lên vị trí lãnh đạo hội đồng.</w:t>
      </w:r>
    </w:p>
    <w:p>
      <w:pPr>
        <w:spacing w:after="80"/>
        <w:ind w:left="360"/>
      </w:pPr>
      <w:r>
        <w:t xml:space="preserve">• </w:t>
      </w:r>
      <w:r>
        <w:rPr>
          <w:b w:val="0"/>
          <w:i w:val="0"/>
        </w:rPr>
        <w:t>Được các giám đốc khác tôn trọng và tin tưởng</w:t>
      </w:r>
    </w:p>
    <w:p>
      <w:pPr>
        <w:spacing w:after="80"/>
        <w:ind w:left="360"/>
      </w:pPr>
      <w:r>
        <w:t xml:space="preserve">• </w:t>
      </w:r>
      <w:r>
        <w:rPr>
          <w:b w:val="0"/>
          <w:i w:val="0"/>
        </w:rPr>
        <w:t>Có phong cách hợp tác và biết tiết chế</w:t>
      </w:r>
    </w:p>
    <w:p>
      <w:pPr>
        <w:spacing w:after="80"/>
        <w:ind w:left="360"/>
      </w:pPr>
      <w:r>
        <w:t xml:space="preserve">• </w:t>
      </w:r>
      <w:r>
        <w:rPr>
          <w:b w:val="0"/>
          <w:i w:val="0"/>
        </w:rPr>
        <w:t>Có mối gắn kết cá nhân với các giám đốc khác</w:t>
      </w:r>
    </w:p>
    <w:p>
      <w:pPr>
        <w:spacing w:after="80"/>
        <w:ind w:left="360"/>
      </w:pPr>
      <w:r>
        <w:t xml:space="preserve">• </w:t>
      </w:r>
      <w:r>
        <w:rPr>
          <w:b w:val="0"/>
          <w:i w:val="0"/>
        </w:rPr>
        <w:t>Thoải mái với chính mình và vị trí của mình trong cuộc sống</w:t>
      </w:r>
    </w:p>
    <w:p>
      <w:pPr>
        <w:spacing w:after="80"/>
        <w:ind w:left="360"/>
      </w:pPr>
      <w:r>
        <w:t xml:space="preserve">• </w:t>
      </w:r>
      <w:r>
        <w:rPr>
          <w:b w:val="0"/>
          <w:i w:val="0"/>
        </w:rPr>
        <w:t>Kiên cường, với động lực đối mặt và vượt qua nghịch cảnh</w:t>
      </w:r>
    </w:p>
    <w:p>
      <w:pPr>
        <w:spacing w:after="80"/>
        <w:ind w:left="360"/>
      </w:pPr>
      <w:r>
        <w:t xml:space="preserve">• </w:t>
      </w:r>
      <w:r>
        <w:rPr>
          <w:b w:val="0"/>
          <w:i w:val="0"/>
        </w:rPr>
        <w:t>Hoàn toàn thẳng thắn và mong đợi điều tương tự ở người khác</w:t>
      </w:r>
    </w:p>
    <w:p>
      <w:pPr>
        <w:spacing w:after="80"/>
        <w:ind w:left="360"/>
      </w:pPr>
      <w:r>
        <w:t xml:space="preserve">• </w:t>
      </w:r>
      <w:r>
        <w:rPr>
          <w:b w:val="0"/>
          <w:i w:val="0"/>
        </w:rPr>
        <w:t>Thể hiện sự chính trực và mong đợi điều đó ở tất cả các giám đốc và lãnh đạo điều hành</w:t>
      </w:r>
    </w:p>
    <w:p>
      <w:pPr>
        <w:spacing w:after="80"/>
      </w:pPr>
      <w:r>
        <w:rPr>
          <w:b w:val="0"/>
          <w:i w:val="0"/>
        </w:rPr>
        <w:t>Danh sách kiểm tra giám đốc 10: 10 phẩm chất chuyên môn cần cân nhắc khi chọn một nhà lãnh đạo hội đồng quản trị</w:t>
      </w:r>
    </w:p>
    <w:p>
      <w:pPr>
        <w:spacing w:after="80"/>
        <w:ind w:left="360"/>
      </w:pPr>
      <w:r>
        <w:t xml:space="preserve">• </w:t>
      </w:r>
      <w:r>
        <w:rPr>
          <w:b w:val="0"/>
          <w:i w:val="0"/>
        </w:rPr>
        <w:t>Có kinh nghiệm lãnh đạo kinh doanh sâu rộng, bao gồm cả lãnh đạo trong khủng hoảng</w:t>
      </w:r>
    </w:p>
    <w:p>
      <w:pPr>
        <w:spacing w:after="80"/>
        <w:ind w:left="360"/>
      </w:pPr>
      <w:r>
        <w:t xml:space="preserve">• </w:t>
      </w:r>
      <w:r>
        <w:rPr>
          <w:b w:val="0"/>
          <w:i w:val="0"/>
        </w:rPr>
        <w:t>Là người cố vấn giàu kinh nghiệm về lãnh đạo kinh doanh cho người khác</w:t>
      </w:r>
    </w:p>
    <w:p>
      <w:pPr>
        <w:spacing w:after="80"/>
        <w:ind w:left="360"/>
      </w:pPr>
      <w:r>
        <w:t xml:space="preserve">• </w:t>
      </w:r>
      <w:r>
        <w:rPr>
          <w:b w:val="0"/>
          <w:i w:val="0"/>
        </w:rPr>
        <w:t>Thể hiện sự tinh thông về ý tưởng cốt lõi, chiến lược và các vấn đề vận hành của công ty, đồng thời áp dụng phán đoán dày dạn và sáng suốt</w:t>
      </w:r>
    </w:p>
    <w:p>
      <w:pPr>
        <w:spacing w:after="80"/>
        <w:ind w:left="360"/>
      </w:pPr>
      <w:r>
        <w:t xml:space="preserve">• </w:t>
      </w:r>
      <w:r>
        <w:rPr>
          <w:b w:val="0"/>
          <w:i w:val="0"/>
        </w:rPr>
        <w:t>Xem nhẹ lợi ích cá nhân và đóng vai trò là cố vấn đáng tin cậy và đối tác của CEO</w:t>
      </w:r>
    </w:p>
    <w:p>
      <w:pPr>
        <w:spacing w:after="80"/>
        <w:ind w:left="360"/>
      </w:pPr>
      <w:r>
        <w:t xml:space="preserve">• </w:t>
      </w:r>
      <w:r>
        <w:rPr>
          <w:b w:val="0"/>
          <w:i w:val="0"/>
        </w:rPr>
        <w:t>Truyền tải niềm đam mê với quản trị doanh nghiệp, bao gồm cả giám sát lẫn lãnh đạo</w:t>
      </w:r>
    </w:p>
    <w:p>
      <w:pPr>
        <w:spacing w:after="80"/>
        <w:ind w:left="360"/>
      </w:pPr>
      <w:r>
        <w:t xml:space="preserve">• </w:t>
      </w:r>
      <w:r>
        <w:rPr>
          <w:b w:val="0"/>
          <w:i w:val="0"/>
        </w:rPr>
        <w:t>Dành thời gian cá nhân và năng lượng cảm xúc để cống hiến cho vai trò lãnh đạo hội đồng quản trị</w:t>
      </w:r>
    </w:p>
    <w:p>
      <w:pPr>
        <w:spacing w:after="80"/>
        <w:ind w:left="360"/>
      </w:pPr>
      <w:r>
        <w:t xml:space="preserve">• </w:t>
      </w:r>
      <w:r>
        <w:rPr>
          <w:b w:val="0"/>
          <w:i w:val="0"/>
        </w:rPr>
        <w:t>Lắng nghe tốt và khơi gợi ý tưởng, tìm hiểu điều các giám đốc khác đang nghĩ, chắt lọc những quan điểm đa dạng của các giám đốc, tạo điều kiện cho việc bày tỏ những mối quan tâm tiềm ẩn, và tập trung các cuộc thảo luận</w:t>
      </w:r>
    </w:p>
    <w:p>
      <w:pPr>
        <w:spacing w:after="80"/>
        <w:ind w:left="360"/>
      </w:pPr>
      <w:r>
        <w:t xml:space="preserve">• </w:t>
      </w:r>
      <w:r>
        <w:rPr>
          <w:b w:val="0"/>
          <w:i w:val="0"/>
        </w:rPr>
        <w:t>Thể hiện sức ảnh hưởng hiệu quả, sự ngoại giao trong doanh nghiệp và hướng dẫn mang tính xây dựng</w:t>
      </w:r>
    </w:p>
    <w:p>
      <w:pPr>
        <w:spacing w:after="80"/>
      </w:pPr>
      <w:r>
        <w:rPr>
          <w:b w:val="0"/>
          <w:i w:val="0"/>
        </w:rPr>
        <w:t>Danh sách kiểm tra giám đốc 11: Các nghĩa vụ của nhà lãnh đạo hội đồng quản trị</w:t>
      </w:r>
    </w:p>
    <w:p>
      <w:pPr>
        <w:spacing w:after="80"/>
        <w:ind w:left="360"/>
      </w:pPr>
      <w:r>
        <w:t xml:space="preserve">• </w:t>
      </w:r>
      <w:r>
        <w:rPr>
          <w:b w:val="0"/>
          <w:i w:val="0"/>
        </w:rPr>
        <w:t>Làm việc với hội đồng quản trị để hướng dẫn ban điều hành về ý tưởng cốt lõi, các vấn đề chiến lược và lập kế hoạch dài hạn</w:t>
      </w:r>
    </w:p>
    <w:p>
      <w:pPr>
        <w:spacing w:after="80"/>
        <w:ind w:left="360"/>
      </w:pPr>
      <w:r>
        <w:t xml:space="preserve">• </w:t>
      </w:r>
      <w:r>
        <w:rPr>
          <w:b w:val="0"/>
          <w:i w:val="0"/>
        </w:rPr>
        <w:t>Đóng vai trò cầu nối giữa các giám đốc và lãnh đạo điều hành</w:t>
      </w:r>
    </w:p>
    <w:p>
      <w:pPr>
        <w:spacing w:after="80"/>
        <w:ind w:left="360"/>
      </w:pPr>
      <w:r>
        <w:t xml:space="preserve">• </w:t>
      </w:r>
      <w:r>
        <w:rPr>
          <w:b w:val="0"/>
          <w:i w:val="0"/>
        </w:rPr>
        <w:t>Chủ trì các phiên họp hội đồng quản trị định kỳ và đặc biệt mà không có mặt ban điều hành</w:t>
      </w:r>
    </w:p>
    <w:p>
      <w:pPr>
        <w:spacing w:after="80"/>
        <w:ind w:left="360"/>
      </w:pPr>
      <w:r>
        <w:t xml:space="preserve">• </w:t>
      </w:r>
      <w:r>
        <w:rPr>
          <w:b w:val="0"/>
          <w:i w:val="0"/>
        </w:rPr>
        <w:t>Quyết định ai được tham dự các cuộc họp hội đồng quản trị, bao gồm ban điều hành và các cố vấn bên ngoài</w:t>
      </w:r>
    </w:p>
    <w:p>
      <w:pPr>
        <w:spacing w:after="80"/>
        <w:ind w:left="360"/>
      </w:pPr>
      <w:r>
        <w:t xml:space="preserve">• </w:t>
      </w:r>
      <w:r>
        <w:rPr>
          <w:b w:val="0"/>
          <w:i w:val="0"/>
        </w:rPr>
        <w:t>Tham vấn với ban điều hành và các giám đốc về lịch họp, chương trình nghị sự và tài liệu</w:t>
      </w:r>
    </w:p>
    <w:p>
      <w:pPr>
        <w:spacing w:after="80"/>
        <w:ind w:left="360"/>
      </w:pPr>
      <w:r>
        <w:t xml:space="preserve">• </w:t>
      </w:r>
      <w:r>
        <w:rPr>
          <w:b w:val="0"/>
          <w:i w:val="0"/>
        </w:rPr>
        <w:t>Phối hợp cùng CEO để phản hồi các thắc mắc của cổ đông và phê duyệt các phản hồi của công ty đối với việc trao đổi thông tin với nhà đầu tư</w:t>
      </w:r>
    </w:p>
    <w:p>
      <w:pPr>
        <w:spacing w:after="80"/>
        <w:ind w:left="360"/>
      </w:pPr>
      <w:r>
        <w:t xml:space="preserve">• </w:t>
      </w:r>
      <w:r>
        <w:rPr>
          <w:b w:val="0"/>
          <w:i w:val="0"/>
        </w:rPr>
        <w:t>Làm việc với chủ tịch ủy ban lương thưởng về việc đánh giá hiệu suất và thù lao của CEO</w:t>
      </w:r>
    </w:p>
    <w:p>
      <w:pPr>
        <w:spacing w:after="80"/>
        <w:ind w:left="360"/>
      </w:pPr>
      <w:r>
        <w:t xml:space="preserve">• </w:t>
      </w:r>
      <w:r>
        <w:rPr>
          <w:b w:val="0"/>
          <w:i w:val="0"/>
        </w:rPr>
        <w:t>Làm việc với chủ tịch ủy ban quản trị về việc lựa chọn các chủ tịch ủy ban và thành viên hội đồng quản trị, đồng thời chủ trì đánh giá thường niên về hội đồng quản trị và các giám đốc</w:t>
      </w:r>
    </w:p>
    <w:p>
      <w:pPr>
        <w:spacing w:after="80"/>
        <w:ind w:left="360"/>
      </w:pPr>
      <w:r>
        <w:t xml:space="preserve">• </w:t>
      </w:r>
      <w:r>
        <w:rPr>
          <w:b w:val="0"/>
          <w:i w:val="0"/>
        </w:rPr>
        <w:t>Làm việc với chủ tịch ủy ban kiểm toán để đảm bảo tuân thủ pháp luật và các quy định cũng như quản lý rủi ro phù hợp</w:t>
      </w:r>
    </w:p>
    <w:p>
      <w:pPr>
        <w:spacing w:after="80"/>
        <w:ind w:left="360"/>
      </w:pPr>
      <w:r>
        <w:t xml:space="preserve">• </w:t>
      </w:r>
      <w:r>
        <w:rPr>
          <w:b w:val="0"/>
          <w:i w:val="0"/>
        </w:rPr>
        <w:t>Đảm bảo có kế hoạch kế nhiệm cho cả CEO và người lãnh đạo hội đồng quản trị, đồng thời có phương án dự phòng cho CEO trong trường hợp CEO rời đi đột ngột</w:t>
      </w:r>
    </w:p>
    <w:p>
      <w:pPr>
        <w:spacing w:after="80"/>
      </w:pPr>
      <w:r>
        <w:rPr>
          <w:b w:val="0"/>
          <w:i w:val="0"/>
        </w:rPr>
        <w:t>Danh sách kiểm tra cho giám đốc 12: Nghĩa vụ của giám đốc</w:t>
      </w:r>
    </w:p>
    <w:p>
      <w:pPr>
        <w:spacing w:after="80"/>
        <w:ind w:left="360"/>
      </w:pPr>
      <w:r>
        <w:t xml:space="preserve">• </w:t>
      </w:r>
      <w:r>
        <w:rPr>
          <w:b w:val="0"/>
          <w:i w:val="0"/>
        </w:rPr>
        <w:t>Dành thời gian và sự tham gia — có thể lên tới hai trăm giờ hoặc hơn mỗi năm cho công việc của hội đồng quản trị.</w:t>
      </w:r>
    </w:p>
    <w:p>
      <w:pPr>
        <w:spacing w:after="80"/>
        <w:ind w:left="360"/>
      </w:pPr>
      <w:r>
        <w:t xml:space="preserve">• </w:t>
      </w:r>
      <w:r>
        <w:rPr>
          <w:b w:val="0"/>
          <w:i w:val="0"/>
        </w:rPr>
        <w:t>Thăm các hoạt động và bộ phận trên khắp công ty.</w:t>
      </w:r>
    </w:p>
    <w:p>
      <w:pPr>
        <w:spacing w:after="80"/>
        <w:ind w:left="360"/>
      </w:pPr>
      <w:r>
        <w:t xml:space="preserve">• </w:t>
      </w:r>
      <w:r>
        <w:rPr>
          <w:b w:val="0"/>
          <w:i w:val="0"/>
        </w:rPr>
        <w:t>Nắm vững các vấn đề tài chính, vốn cần được chú ý nhiều hơn so với các lĩnh vực khác trong hoạt động của công ty.</w:t>
      </w:r>
    </w:p>
    <w:p>
      <w:pPr>
        <w:spacing w:after="80"/>
        <w:ind w:left="360"/>
      </w:pPr>
      <w:r>
        <w:t xml:space="preserve">• </w:t>
      </w:r>
      <w:r>
        <w:rPr>
          <w:b w:val="0"/>
          <w:i w:val="0"/>
        </w:rPr>
        <w:t>Hiểu rõ các yếu tố tạo giá trị chính trong kết quả của công ty.</w:t>
      </w:r>
    </w:p>
    <w:p>
      <w:pPr>
        <w:spacing w:after="80"/>
        <w:ind w:left="360"/>
      </w:pPr>
      <w:r>
        <w:t xml:space="preserve">• </w:t>
      </w:r>
      <w:r>
        <w:rPr>
          <w:b w:val="0"/>
          <w:i w:val="0"/>
        </w:rPr>
        <w:t>Tư duy chiến lược: Công ty nên đi về đâu trong ba đến năm năm tới, và cần những bước nào để đạt được điều đó?</w:t>
      </w:r>
    </w:p>
    <w:p>
      <w:pPr>
        <w:spacing w:after="80"/>
        <w:ind w:left="360"/>
      </w:pPr>
      <w:r>
        <w:t xml:space="preserve">• </w:t>
      </w:r>
      <w:r>
        <w:rPr>
          <w:b w:val="0"/>
          <w:i w:val="0"/>
        </w:rPr>
        <w:t>Đánh giá nhân tài hàng đầu của công ty từ CEO trở xuống.</w:t>
      </w:r>
    </w:p>
    <w:p>
      <w:pPr>
        <w:spacing w:after="80"/>
        <w:ind w:left="360"/>
      </w:pPr>
      <w:r>
        <w:t xml:space="preserve">• </w:t>
      </w:r>
      <w:r>
        <w:rPr>
          <w:b w:val="0"/>
          <w:i w:val="0"/>
        </w:rPr>
        <w:t>Tìm hiểu cấu trúc và văn hóa của công ty.</w:t>
      </w:r>
    </w:p>
    <w:p>
      <w:pPr>
        <w:spacing w:after="80"/>
        <w:ind w:left="360"/>
      </w:pPr>
      <w:r>
        <w:t xml:space="preserve">• </w:t>
      </w:r>
      <w:r>
        <w:rPr>
          <w:b w:val="0"/>
          <w:i w:val="0"/>
        </w:rPr>
        <w:t>Hiểu rõ các bên liên quan chính của công ty, bao gồm cơ quan quản lý, nhà đầu tư, nhà cung cấp, cộng đồng và nhân viên.</w:t>
      </w:r>
    </w:p>
    <w:p>
      <w:pPr>
        <w:spacing w:after="80"/>
        <w:ind w:left="360"/>
      </w:pPr>
      <w:r>
        <w:t xml:space="preserve">• </w:t>
      </w:r>
      <w:r>
        <w:rPr>
          <w:b w:val="0"/>
          <w:i w:val="0"/>
        </w:rPr>
        <w:t>Đánh giá và ứng phó với những rủi ro chính mà công ty đang đối mặt.</w:t>
      </w:r>
    </w:p>
    <w:p>
      <w:pPr>
        <w:spacing w:after="80"/>
      </w:pPr>
      <w:r>
        <w:rPr>
          <w:b w:val="0"/>
          <w:i w:val="0"/>
        </w:rPr>
        <w:t>Danh sách kiểm tra cho Giám đốc 13: Hiểu rõ câu chuyện của công ty</w:t>
      </w:r>
    </w:p>
    <w:p>
      <w:pPr>
        <w:spacing w:after="80"/>
      </w:pPr>
      <w:r>
        <w:rPr>
          <w:b w:val="0"/>
          <w:i w:val="0"/>
        </w:rPr>
        <w:t>Các giám đốc của công ty đại chúng ngày càng được kỳ vọng phải gặp gỡ nhà đầu tư và nắm đủ thông tin về công ty để truyền đạt câu chuyện của doanh nghiệp cho những nhà đầu tư hoài nghi mà không cần có CEO hiện diện.</w:t>
      </w:r>
    </w:p>
    <w:p>
      <w:pPr>
        <w:spacing w:after="80"/>
        <w:ind w:left="360"/>
      </w:pPr>
      <w:r>
        <w:t xml:space="preserve">• </w:t>
      </w:r>
      <w:r>
        <w:rPr>
          <w:b w:val="0"/>
          <w:i w:val="0"/>
        </w:rPr>
        <w:t>Nỗ lực đảm bảo sự thống nhất giữa chủ sở hữu công ty và hoạt động của công ty.</w:t>
      </w:r>
    </w:p>
    <w:p>
      <w:pPr>
        <w:spacing w:after="80"/>
        <w:ind w:left="360"/>
      </w:pPr>
      <w:r>
        <w:t xml:space="preserve">• </w:t>
      </w:r>
      <w:r>
        <w:rPr>
          <w:b w:val="0"/>
          <w:i w:val="0"/>
        </w:rPr>
        <w:t>Hiểu rõ sự khác biệt giữa quỹ chỉ số (index fund), quỹ quản lý chủ động (actively managed fund), quỹ hoán đổi danh mục (exchange traded fund), vốn cổ phần tư nhân (private equity), vốn đầu tư mạo hiểm (venture capital), quỹ phòng hộ (hedge fund) và nhà đầu tư hoạt động (activist investor).</w:t>
      </w:r>
    </w:p>
    <w:p>
      <w:pPr>
        <w:spacing w:after="80"/>
        <w:ind w:left="360"/>
      </w:pPr>
      <w:r>
        <w:t xml:space="preserve">• </w:t>
      </w:r>
      <w:r>
        <w:rPr>
          <w:b w:val="0"/>
          <w:i w:val="0"/>
        </w:rPr>
        <w:t>Tập trung vào đại hội cổ đông thường niên và các cuộc bỏ phiếu ủy quyền (proxy vote).</w:t>
      </w:r>
    </w:p>
    <w:p>
      <w:pPr>
        <w:spacing w:after="80"/>
        <w:ind w:left="360"/>
      </w:pPr>
      <w:r>
        <w:t xml:space="preserve">• </w:t>
      </w:r>
      <w:r>
        <w:rPr>
          <w:b w:val="0"/>
          <w:i w:val="0"/>
        </w:rPr>
        <w:t>Xây dựng mối quan hệ với cổ đông ngoài mùa ủy quyền (proxy season).</w:t>
      </w:r>
    </w:p>
    <w:p>
      <w:pPr>
        <w:spacing w:after="80"/>
        <w:ind w:left="360"/>
      </w:pPr>
      <w:r>
        <w:t xml:space="preserve">• </w:t>
      </w:r>
      <w:r>
        <w:rPr>
          <w:b w:val="0"/>
          <w:i w:val="0"/>
        </w:rPr>
        <w:t>Gặp gỡ cổ đông mà không có ban điều hành hiện diện.</w:t>
      </w:r>
    </w:p>
    <w:p>
      <w:pPr>
        <w:spacing w:after="80"/>
        <w:ind w:left="360"/>
      </w:pPr>
      <w:r>
        <w:t xml:space="preserve">• </w:t>
      </w:r>
      <w:r>
        <w:rPr>
          <w:b w:val="0"/>
          <w:i w:val="0"/>
        </w:rPr>
        <w:t>Thu thập phản hồi và định hướng từ nhà đầu tư và chủ sở hữu.</w:t>
      </w:r>
    </w:p>
    <w:p>
      <w:pPr>
        <w:spacing w:after="80"/>
        <w:ind w:left="360"/>
      </w:pPr>
      <w:r>
        <w:t xml:space="preserve">• </w:t>
      </w:r>
      <w:r>
        <w:rPr>
          <w:b w:val="0"/>
          <w:i w:val="0"/>
        </w:rPr>
        <w:t>Phác thảo và giải thích ý tưởng cốt lõi cùng chiến lược của công ty.</w:t>
      </w:r>
    </w:p>
    <w:p>
      <w:pPr>
        <w:spacing w:after="80"/>
      </w:pPr>
      <w:r>
        <w:rPr>
          <w:b w:val="0"/>
          <w:i w:val="0"/>
        </w:rPr>
        <w:t>Danh sách kiểm tra cho Giám đốc 14: Kế nhiệm Tổng Giám đốc Điều hành</w:t>
      </w:r>
    </w:p>
    <w:p>
      <w:pPr>
        <w:spacing w:after="80"/>
      </w:pPr>
      <w:r>
        <w:rPr>
          <w:b w:val="0"/>
          <w:i w:val="0"/>
        </w:rPr>
        <w:t>Sau khi đảm bảo rằng công ty đang tập trung vào đúng ý tưởng cốt lõi, nhiệm vụ quan trọng tiếp theo của các giám đốc là đảm bảo họ có đúng người điều hành trong phòng làm việc góc (vị trí lãnh đạo cao nhất).</w:t>
      </w:r>
    </w:p>
    <w:p>
      <w:pPr>
        <w:spacing w:after="80"/>
        <w:ind w:left="360"/>
      </w:pPr>
      <w:r>
        <w:t xml:space="preserve">• </w:t>
      </w:r>
      <w:r>
        <w:rPr>
          <w:b w:val="0"/>
          <w:i w:val="0"/>
        </w:rPr>
        <w:t>Chiến lược công ty và việc kế nhiệm ban điều hành có được liên kết rõ ràng với nhau không?</w:t>
      </w:r>
    </w:p>
    <w:p>
      <w:pPr>
        <w:spacing w:after="80"/>
        <w:ind w:left="360"/>
      </w:pPr>
      <w:r>
        <w:t xml:space="preserve">• </w:t>
      </w:r>
      <w:r>
        <w:rPr>
          <w:b w:val="0"/>
          <w:i w:val="0"/>
        </w:rPr>
        <w:t>Đã có quy trình hội đồng quản trị để đánh giá CEO và những người kế nhiệm tiềm năng chưa?</w:t>
      </w:r>
    </w:p>
    <w:p>
      <w:pPr>
        <w:spacing w:after="80"/>
        <w:ind w:left="360"/>
      </w:pPr>
      <w:r>
        <w:t xml:space="preserve">• </w:t>
      </w:r>
      <w:r>
        <w:rPr>
          <w:b w:val="0"/>
          <w:i w:val="0"/>
        </w:rPr>
        <w:t>Hội đồng quản trị có đánh giá một cách rõ ràng việc CEO quản lý kế hoạch kế nhiệm cho thế hệ lãnh đạo tiếp theo của công ty không?</w:t>
      </w:r>
    </w:p>
    <w:p>
      <w:pPr>
        <w:spacing w:after="80"/>
        <w:ind w:left="360"/>
      </w:pPr>
      <w:r>
        <w:t xml:space="preserve">• </w:t>
      </w:r>
      <w:r>
        <w:rPr>
          <w:b w:val="0"/>
          <w:i w:val="0"/>
        </w:rPr>
        <w:t>Người lãnh đạo hội đồng quản trị có đang thúc đẩy quá trình kế nhiệm cho CEO và các cấp báo cáo trực tiếp không?</w:t>
      </w:r>
    </w:p>
    <w:p>
      <w:pPr>
        <w:spacing w:after="80"/>
        <w:ind w:left="360"/>
      </w:pPr>
      <w:r>
        <w:t xml:space="preserve">• </w:t>
      </w:r>
      <w:r>
        <w:rPr>
          <w:b w:val="0"/>
          <w:i w:val="0"/>
        </w:rPr>
        <w:t>Hội đồng quản trị có đang nỗ lực giữ chân một tổng giám đốc điều hành có hiệu suất cao—nhưng đồng thời cũng duy trì những người kế nhiệm có năng lực không?</w:t>
      </w:r>
    </w:p>
    <w:p>
      <w:pPr>
        <w:spacing w:after="80"/>
        <w:ind w:left="360"/>
      </w:pPr>
      <w:r>
        <w:t xml:space="preserve">• </w:t>
      </w:r>
      <w:r>
        <w:rPr>
          <w:b w:val="0"/>
          <w:i w:val="0"/>
        </w:rPr>
        <w:t>Hội đồng quản trị có một thành viên có thể đảm nhận vai trò CEO trong trường hợp tổng giám đốc điều hành rời đi đột ngột nếu không có người nội bộ nào sẵn sàng kế nhiệm không?</w:t>
      </w:r>
    </w:p>
    <w:p>
      <w:pPr>
        <w:spacing w:after="80"/>
        <w:ind w:left="360"/>
      </w:pPr>
      <w:r>
        <w:t xml:space="preserve">• </w:t>
      </w:r>
      <w:r>
        <w:rPr>
          <w:b w:val="0"/>
          <w:i w:val="0"/>
        </w:rPr>
        <w:t>Hội đồng quản trị đã tổng hợp dữ liệu so sánh về các ứng viên CEO nội bộ từ những người đã từng làm việc với tất cả họ chưa?</w:t>
      </w:r>
    </w:p>
    <w:p>
      <w:pPr>
        <w:spacing w:after="80"/>
        <w:ind w:left="360"/>
      </w:pPr>
      <w:r>
        <w:t xml:space="preserve">• </w:t>
      </w:r>
      <w:r>
        <w:rPr>
          <w:b w:val="0"/>
          <w:i w:val="0"/>
        </w:rPr>
        <w:t>Các giám đốc đã có liên hệ trực tiếp với cả các ứng viên CEO và các nguồn tin để xác minh thông tin về họ chưa?</w:t>
      </w:r>
    </w:p>
    <w:p>
      <w:pPr>
        <w:spacing w:after="80"/>
        <w:ind w:left="360"/>
      </w:pPr>
      <w:r>
        <w:t xml:space="preserve">• </w:t>
      </w:r>
      <w:r>
        <w:rPr>
          <w:b w:val="0"/>
          <w:i w:val="0"/>
        </w:rPr>
        <w:t>Nếu có thuê các nhà tư vấn tìm kiếm nhân sự cấp cao, họ đã được thẩm tra để đảm bảo không có xung đột lợi ích chưa?</w:t>
      </w:r>
    </w:p>
    <w:p>
      <w:pPr>
        <w:spacing w:after="80"/>
        <w:ind w:left="360"/>
      </w:pPr>
      <w:r>
        <w:t xml:space="preserve">• </w:t>
      </w:r>
      <w:r>
        <w:rPr>
          <w:b w:val="0"/>
          <w:i w:val="0"/>
        </w:rPr>
        <w:t>Hội đồng quản trị có đảm bảo tính bảo mật cho ứng viên không?</w:t>
      </w:r>
    </w:p>
    <w:p>
      <w:pPr>
        <w:spacing w:after="80"/>
        <w:ind w:left="360"/>
      </w:pPr>
      <w:r>
        <w:t xml:space="preserve">• </w:t>
      </w:r>
      <w:r>
        <w:rPr>
          <w:b w:val="0"/>
          <w:i w:val="0"/>
        </w:rPr>
        <w:t>Hội đồng quản trị đã thu thập các thông tin tham chiếu độc lập về các ứng viên bên ngoài chưa?</w:t>
      </w:r>
    </w:p>
    <w:p>
      <w:pPr>
        <w:spacing w:after="80"/>
        <w:ind w:left="360"/>
      </w:pPr>
      <w:r>
        <w:t xml:space="preserve">• </w:t>
      </w:r>
      <w:r>
        <w:rPr>
          <w:b w:val="0"/>
          <w:i w:val="0"/>
        </w:rPr>
        <w:t>Kế hoạch kế nhiệm có được gắn kết vào văn hóa của công ty không?</w:t>
      </w:r>
    </w:p>
    <w:p>
      <w:pPr>
        <w:spacing w:after="80"/>
      </w:pPr>
      <w:r>
        <w:rPr>
          <w:b w:val="0"/>
          <w:i w:val="0"/>
        </w:rPr>
        <w:t>Danh sách kiểm tra cho Giám đốc 15: Sự phù hợp chiến lược của các ứng viên CEO</w:t>
      </w:r>
    </w:p>
    <w:p>
      <w:pPr>
        <w:spacing w:after="80"/>
        <w:ind w:left="360"/>
      </w:pPr>
      <w:r>
        <w:t xml:space="preserve">• </w:t>
      </w:r>
      <w:r>
        <w:rPr>
          <w:b w:val="0"/>
          <w:i w:val="0"/>
        </w:rPr>
        <w:t>Hai hoặc ba yêu cầu quan trọng nhất đối với lãnh đạo điều hành là gì, xét đến các đối thủ cạnh tranh dự kiến và cơ hội tương lai của công ty?</w:t>
      </w:r>
    </w:p>
    <w:p>
      <w:pPr>
        <w:spacing w:after="80"/>
        <w:ind w:left="360"/>
      </w:pPr>
      <w:r>
        <w:t xml:space="preserve">• </w:t>
      </w:r>
      <w:r>
        <w:rPr>
          <w:b w:val="0"/>
          <w:i w:val="0"/>
        </w:rPr>
        <w:t>Hai hoặc ba tài năng lãnh đạo đặc biệt nhất được yêu cầu ở các ứng viên là gì, xét rằng hầu hết các ứng viên vào vòng chung kết đều có thành tích lãnh đạo đã được chứng minh?</w:t>
      </w:r>
    </w:p>
    <w:p>
      <w:pPr>
        <w:spacing w:after="80"/>
        <w:ind w:left="360"/>
      </w:pPr>
      <w:r>
        <w:t xml:space="preserve">• </w:t>
      </w:r>
      <w:r>
        <w:rPr>
          <w:b w:val="0"/>
          <w:i w:val="0"/>
        </w:rPr>
        <w:t>Có sự hội tụ của các tiêu chí xác định sự phù hợp chiến lược giữa yêu cầu lãnh đạo của công ty và năng lực của một ứng viên tại một thời điểm nhất định không?</w:t>
      </w:r>
    </w:p>
    <w:p>
      <w:pPr>
        <w:spacing w:after="80"/>
      </w:pPr>
      <w:r>
        <w:rPr>
          <w:b w:val="0"/>
          <w:i w:val="0"/>
        </w:rPr>
        <w:t>Danh sách kiểm tra cho Giám đốc 16: Nhận diện một CEO đang thất bại</w:t>
      </w:r>
    </w:p>
    <w:p>
      <w:pPr>
        <w:spacing w:after="80"/>
      </w:pPr>
      <w:r>
        <w:rPr>
          <w:b w:val="0"/>
          <w:i w:val="0"/>
        </w:rPr>
        <w:t>Các giám đốc sẽ muốn can thiệp nhanh chóng khi một tổng giám đốc điều hành có dấu hiệu chệch hướng. Khi có bất kỳ chỉ báo nào sau đây, các thành viên hội đồng quản trị sẽ muốn hành động để giữ chân, phục hồi, hoặc thay thế CEO.</w:t>
      </w:r>
    </w:p>
    <w:p>
      <w:pPr>
        <w:spacing w:after="80"/>
        <w:ind w:left="360"/>
      </w:pPr>
      <w:r>
        <w:t xml:space="preserve">• </w:t>
      </w:r>
      <w:r>
        <w:rPr>
          <w:b w:val="0"/>
          <w:i w:val="0"/>
        </w:rPr>
        <w:t>Thiếu chiến lược rõ ràng</w:t>
      </w:r>
    </w:p>
    <w:p>
      <w:pPr>
        <w:spacing w:after="80"/>
        <w:ind w:left="360"/>
      </w:pPr>
      <w:r>
        <w:t xml:space="preserve">• </w:t>
      </w:r>
      <w:r>
        <w:rPr>
          <w:b w:val="0"/>
          <w:i w:val="0"/>
        </w:rPr>
        <w:t>Thiếu tập trung vào một vài ưu tiên chủ chốt</w:t>
      </w:r>
    </w:p>
    <w:p>
      <w:pPr>
        <w:spacing w:after="80"/>
        <w:ind w:left="360"/>
      </w:pPr>
      <w:r>
        <w:t xml:space="preserve">• </w:t>
      </w:r>
      <w:r>
        <w:rPr>
          <w:b w:val="0"/>
          <w:i w:val="0"/>
        </w:rPr>
        <w:t>Thiếu theo đuổi đến cùng</w:t>
      </w:r>
    </w:p>
    <w:p>
      <w:pPr>
        <w:spacing w:after="80"/>
        <w:ind w:left="360"/>
      </w:pPr>
      <w:r>
        <w:t xml:space="preserve">• </w:t>
      </w:r>
      <w:r>
        <w:rPr>
          <w:b w:val="0"/>
          <w:i w:val="0"/>
        </w:rPr>
        <w:t>Không lường trước được những hậu quả ngoài ý muốn</w:t>
      </w:r>
    </w:p>
    <w:p>
      <w:pPr>
        <w:spacing w:after="80"/>
        <w:ind w:left="360"/>
      </w:pPr>
      <w:r>
        <w:t xml:space="preserve">• </w:t>
      </w:r>
      <w:r>
        <w:rPr>
          <w:b w:val="0"/>
          <w:i w:val="0"/>
        </w:rPr>
        <w:t>Quá phụ thuộc vào việc ra quyết định của một lãnh đạo cấp cao</w:t>
      </w:r>
    </w:p>
    <w:p>
      <w:pPr>
        <w:spacing w:after="80"/>
        <w:ind w:left="360"/>
      </w:pPr>
      <w:r>
        <w:t xml:space="preserve">• </w:t>
      </w:r>
      <w:r>
        <w:rPr>
          <w:b w:val="0"/>
          <w:i w:val="0"/>
        </w:rPr>
        <w:t>Bị chi phối bởi các cố vấn đặc biệt</w:t>
      </w:r>
    </w:p>
    <w:p>
      <w:pPr>
        <w:spacing w:after="80"/>
        <w:ind w:left="360"/>
      </w:pPr>
      <w:r>
        <w:t xml:space="preserve">• </w:t>
      </w:r>
      <w:r>
        <w:rPr>
          <w:b w:val="0"/>
          <w:i w:val="0"/>
        </w:rPr>
        <w:t>Lãnh đạo chức năng được bổ nhiệm vào vị trí điều hành trực tuyến mà không có kinh nghiệm điều hành trực tuyến</w:t>
      </w:r>
    </w:p>
    <w:p>
      <w:pPr>
        <w:spacing w:after="80"/>
      </w:pPr>
      <w:r>
        <w:rPr>
          <w:b w:val="0"/>
          <w:i w:val="0"/>
        </w:rPr>
        <w:t>Danh sách kiểm tra cho thành viên hội đồng quản trị 17: Giữ lại, phục hồi, hay loại bỏ tổng giám đốc điều hành</w:t>
      </w:r>
    </w:p>
    <w:p>
      <w:pPr>
        <w:spacing w:after="80"/>
        <w:ind w:left="360"/>
      </w:pPr>
      <w:r>
        <w:t xml:space="preserve">• </w:t>
      </w:r>
      <w:r>
        <w:rPr>
          <w:b w:val="0"/>
          <w:i w:val="0"/>
        </w:rPr>
        <w:t>Liệu những sai sót của CEO có phải là điều bất thường mà việc huấn luyện của người lãnh đạo hội đồng quản trị có thể khắc phục được không?</w:t>
      </w:r>
    </w:p>
    <w:p>
      <w:pPr>
        <w:spacing w:after="80"/>
        <w:ind w:left="360"/>
      </w:pPr>
      <w:r>
        <w:t xml:space="preserve">• </w:t>
      </w:r>
      <w:r>
        <w:rPr>
          <w:b w:val="0"/>
          <w:i w:val="0"/>
        </w:rPr>
        <w:t>Nếu những sai sót không chỉ là điều bất thường, thì cần có những hành động khắc phục bổ sung nào?</w:t>
      </w:r>
    </w:p>
    <w:p>
      <w:pPr>
        <w:spacing w:after="80"/>
        <w:ind w:left="360"/>
      </w:pPr>
      <w:r>
        <w:t xml:space="preserve">• </w:t>
      </w:r>
      <w:r>
        <w:rPr>
          <w:b w:val="0"/>
          <w:i w:val="0"/>
        </w:rPr>
        <w:t>Liệu CEO có khả năng tăng cường các năng lực lãnh đạo cần thiết để phục hồi hoàn toàn không?</w:t>
      </w:r>
    </w:p>
    <w:p>
      <w:pPr>
        <w:spacing w:after="80"/>
        <w:ind w:left="360"/>
      </w:pPr>
      <w:r>
        <w:t xml:space="preserve">• </w:t>
      </w:r>
      <w:r>
        <w:rPr>
          <w:b w:val="0"/>
          <w:i w:val="0"/>
        </w:rPr>
        <w:t>Hội đồng quản trị có thông tin về nguyên nhân gốc rễ của sự suy giảm của công ty không?</w:t>
      </w:r>
    </w:p>
    <w:p>
      <w:pPr>
        <w:spacing w:after="80"/>
        <w:ind w:left="360"/>
      </w:pPr>
      <w:r>
        <w:t xml:space="preserve">• </w:t>
      </w:r>
      <w:r>
        <w:rPr>
          <w:b w:val="0"/>
          <w:i w:val="0"/>
        </w:rPr>
        <w:t>Đa số các thành viên hội đồng quản trị có tin rằng CEO đang chệch choạc không?</w:t>
      </w:r>
    </w:p>
    <w:p>
      <w:pPr>
        <w:spacing w:after="80"/>
        <w:ind w:left="360"/>
      </w:pPr>
      <w:r>
        <w:t xml:space="preserve">• </w:t>
      </w:r>
      <w:r>
        <w:rPr>
          <w:b w:val="0"/>
          <w:i w:val="0"/>
        </w:rPr>
        <w:t>Việc đánh giá CEO hàng năm của hội đồng quản trị có tập trung vào các chỉ số lãnh đạo, chứ không chỉ các chỉ số tài chính không?</w:t>
      </w:r>
    </w:p>
    <w:p>
      <w:pPr>
        <w:spacing w:after="80"/>
        <w:ind w:left="360"/>
      </w:pPr>
      <w:r>
        <w:t xml:space="preserve">• </w:t>
      </w:r>
      <w:r>
        <w:rPr>
          <w:b w:val="0"/>
          <w:i w:val="0"/>
        </w:rPr>
        <w:t>Các thành viên hội đồng quản trị và CEO đã huấn luyện các lãnh đạo khác về cách làm việc với hội đồng quản trị chưa?</w:t>
      </w:r>
    </w:p>
    <w:p>
      <w:pPr>
        <w:spacing w:after="80"/>
        <w:ind w:left="360"/>
      </w:pPr>
      <w:r>
        <w:t xml:space="preserve">• </w:t>
      </w:r>
      <w:r>
        <w:rPr>
          <w:b w:val="0"/>
          <w:i w:val="0"/>
        </w:rPr>
        <w:t>Hội đồng quản trị có học hỏi trực tiếp từ và về các lãnh đạo báo cáo cho CEO không?</w:t>
      </w:r>
    </w:p>
    <w:p>
      <w:pPr>
        <w:spacing w:after="80"/>
        <w:ind w:left="360"/>
      </w:pPr>
      <w:r>
        <w:t xml:space="preserve">• </w:t>
      </w:r>
      <w:r>
        <w:rPr>
          <w:b w:val="0"/>
          <w:i w:val="0"/>
        </w:rPr>
        <w:t>Nếu đang tiến tới việc loại bỏ CEO, thì đa số hay tất cả các thành viên hội đồng quản trị có đồng ý không?</w:t>
      </w:r>
    </w:p>
    <w:p>
      <w:pPr>
        <w:spacing w:after="80"/>
        <w:ind w:left="360"/>
      </w:pPr>
      <w:r>
        <w:t xml:space="preserve">• </w:t>
      </w:r>
      <w:r>
        <w:rPr>
          <w:b w:val="0"/>
          <w:i w:val="0"/>
        </w:rPr>
        <w:t>Các chỉ số hiệu suất và điều khoản trợ cấp thôi việc đã được thiết lập vững chắc trước khi tiến tới sa thải chưa?</w:t>
      </w:r>
    </w:p>
    <w:p>
      <w:pPr>
        <w:spacing w:after="80"/>
      </w:pPr>
      <w:r>
        <w:rPr>
          <w:b w:val="0"/>
          <w:i w:val="0"/>
        </w:rPr>
        <w:t>Danh sách kiểm tra cho Giám đốc 18: Đứng ngoài đường</w:t>
      </w:r>
    </w:p>
    <w:p>
      <w:pPr>
        <w:spacing w:after="80"/>
        <w:ind w:left="360"/>
      </w:pPr>
      <w:r>
        <w:t xml:space="preserve">• </w:t>
      </w:r>
      <w:r>
        <w:rPr>
          <w:b w:val="0"/>
          <w:i w:val="0"/>
        </w:rPr>
        <w:t>Khi ban điều hành đưa các quyết định vận hành phức tạp lên hội đồng quản trị để xin ý kiến cố vấn, liệu hội đồng quản trị có đưa ra lời khuyên không?</w:t>
      </w:r>
    </w:p>
    <w:p>
      <w:pPr>
        <w:spacing w:after="80"/>
        <w:ind w:left="360"/>
      </w:pPr>
      <w:r>
        <w:t xml:space="preserve">• </w:t>
      </w:r>
      <w:r>
        <w:rPr>
          <w:b w:val="0"/>
          <w:i w:val="0"/>
        </w:rPr>
        <w:t>Ran giới giữa việc dẫn dắt, cộng tác và đứng ngoài đường đã được vạch rõ ràng qua lịch thường niên, điều lệ ủy ban và các giao thức ra quyết định chưa?</w:t>
      </w:r>
    </w:p>
    <w:p>
      <w:pPr>
        <w:spacing w:after="80"/>
        <w:ind w:left="360"/>
      </w:pPr>
      <w:r>
        <w:t xml:space="preserve">• </w:t>
      </w:r>
      <w:r>
        <w:rPr>
          <w:b w:val="0"/>
          <w:i w:val="0"/>
        </w:rPr>
        <w:t>Các giám đốc và lãnh đạo điều hành đã phát triển được sự hiểu biết chung về việc quyết định nào sẽ đưa lên hội đồng quản trị để định hướng, cộng tác, hay không đưa lên chút nào chưa?</w:t>
      </w:r>
    </w:p>
    <w:p>
      <w:pPr>
        <w:spacing w:after="80"/>
      </w:pPr>
      <w:r>
        <w:rPr>
          <w:b w:val="0"/>
          <w:i w:val="0"/>
        </w:rPr>
        <w:t>Danh sách kiểm tra cho Giám đốc 19: Kiểm tra sức khỏe Giám đốc và Lãnh đạo điều hành hiện tại</w:t>
      </w:r>
    </w:p>
    <w:p>
      <w:pPr>
        <w:spacing w:after="80"/>
      </w:pPr>
      <w:r>
        <w:rPr>
          <w:b w:val="0"/>
          <w:i w:val="0"/>
        </w:rPr>
        <w:t>Khi vai trò lãnh đạo trong phòng họp hội đồng ngày càng được củng cố trong những năm tới—và chúng tôi tin điều đó sẽ xảy ra—đây là những câu hỏi mà các giám đốc có thể nêu ra.</w:t>
      </w:r>
    </w:p>
    <w:p>
      <w:pPr>
        <w:spacing w:after="80"/>
        <w:ind w:left="360"/>
      </w:pPr>
      <w:r>
        <w:t xml:space="preserve">• </w:t>
      </w:r>
      <w:r>
        <w:rPr>
          <w:b w:val="0"/>
          <w:i w:val="0"/>
        </w:rPr>
        <w:t>Liệu tất cả các giám đốc có hiểu và ủng hộ ý tưởng cốt lõi, chiến lược cạnh tranh và kế hoạch thực thi của công ty không?</w:t>
      </w:r>
    </w:p>
    <w:p>
      <w:pPr>
        <w:spacing w:after="80"/>
        <w:ind w:left="360"/>
      </w:pPr>
      <w:r>
        <w:t xml:space="preserve">• </w:t>
      </w:r>
      <w:r>
        <w:rPr>
          <w:b w:val="0"/>
          <w:i w:val="0"/>
        </w:rPr>
        <w:t>Hội đồng quản trị có đúng người lãnh đạo, đúng các chủ tịch ủy ban và đúng tổng giám đốc điều hành không?</w:t>
      </w:r>
    </w:p>
    <w:p>
      <w:pPr>
        <w:spacing w:after="80"/>
        <w:ind w:left="360"/>
      </w:pPr>
      <w:r>
        <w:t xml:space="preserve">• </w:t>
      </w:r>
      <w:r>
        <w:rPr>
          <w:b w:val="0"/>
          <w:i w:val="0"/>
        </w:rPr>
        <w:t>Hội đồng quản trị có quy trình được thiết lập để chọn người lãnh đạo hội đồng, các chủ tịch ủy ban và tổng giám đốc điều hành kế tiếp không?</w:t>
      </w:r>
    </w:p>
    <w:p>
      <w:pPr>
        <w:spacing w:after="80"/>
        <w:ind w:left="360"/>
      </w:pPr>
      <w:r>
        <w:t xml:space="preserve">• </w:t>
      </w:r>
      <w:r>
        <w:rPr>
          <w:b w:val="0"/>
          <w:i w:val="0"/>
        </w:rPr>
        <w:t>Các giám đốc và lãnh đạo điều hành có thường xuyên đối thoại chính thức và không chính thức về các lĩnh vực ra quyết định then chốt không?</w:t>
      </w:r>
    </w:p>
    <w:p>
      <w:pPr>
        <w:spacing w:after="80"/>
        <w:ind w:left="360"/>
      </w:pPr>
      <w:r>
        <w:t xml:space="preserve">• </w:t>
      </w:r>
      <w:r>
        <w:rPr>
          <w:b w:val="0"/>
          <w:i w:val="0"/>
        </w:rPr>
        <w:t>Nếu hội đồng quản trị được xây dựng lại từ đầu, liệu các giám đốc và người lãnh đạo hiện tại có phải là những người bạn muốn có trong vị trí đó không?</w:t>
      </w:r>
    </w:p>
    <w:p>
      <w:pPr>
        <w:spacing w:after="80"/>
      </w:pPr>
      <w:r>
        <w:rPr>
          <w:b w:val="0"/>
          <w:i w:val="0"/>
        </w:rPr>
        <w:t>Danh sách kiểm tra cho Giám đốc 20: Hội đồng quản trị đã sẵn sàng dẫn dắt, chứ không chỉ giám sát, công ty chưa?</w:t>
      </w:r>
    </w:p>
    <w:p>
      <w:pPr>
        <w:spacing w:after="80"/>
      </w:pPr>
      <w:r>
        <w:rPr>
          <w:b w:val="0"/>
          <w:i w:val="0"/>
        </w:rPr>
        <w:t>Nếu các giám đốc có thể trả lời khẳng định những câu hỏi tự đánh giá cuối cùng này, hoặc nếu những đánh giá tiêu cực ban đầu của họ được đảo ngược thông qua can thiệp tích cực, thì cuối cùng họ cũng nên sẵn sàng mang lại tiềm năng lãnh đạo công ty mà các hội đồng quản trị đang dần đón nhận. Các nhà đầu tư khắt khe và sự phức tạp ngày càng tăng đòi hỏi không gì ít hơn thế. Sau nhiều năm thăng trầm, các giám đốc và lãnh đạo điều hành đang xây dựng sự lãnh đạo chung ở cấp cao nhất mà các công ty cần và cổ đông mong đợi.</w:t>
      </w:r>
    </w:p>
    <w:p>
      <w:pPr>
        <w:spacing w:after="80"/>
        <w:ind w:left="360"/>
      </w:pPr>
      <w:r>
        <w:t xml:space="preserve">• </w:t>
      </w:r>
      <w:r>
        <w:rPr>
          <w:b w:val="0"/>
          <w:i w:val="0"/>
        </w:rPr>
        <w:t>Hội đồng quản trị có bao gồm đủ kinh nghiệm và sự đa dạng cần thiết tại bàn không?</w:t>
      </w:r>
    </w:p>
    <w:p>
      <w:pPr>
        <w:spacing w:after="80"/>
        <w:ind w:left="360"/>
      </w:pPr>
      <w:r>
        <w:t xml:space="preserve">• </w:t>
      </w:r>
      <w:r>
        <w:rPr>
          <w:b w:val="0"/>
          <w:i w:val="0"/>
        </w:rPr>
        <w:t>Hội đồng quản trị có đảm bảo việc lựa chọn và đánh giá người lãnh đạo hội đồng một cách cẩn thận không?</w:t>
      </w:r>
    </w:p>
    <w:p>
      <w:pPr>
        <w:spacing w:after="80"/>
        <w:ind w:left="360"/>
      </w:pPr>
      <w:r>
        <w:t xml:space="preserve">• </w:t>
      </w:r>
      <w:r>
        <w:rPr>
          <w:b w:val="0"/>
          <w:i w:val="0"/>
        </w:rPr>
        <w:t>Liệu hội đồng quản trị có đảm bảo rằng những giám đốc điều hành phù hợp đang ở đúng vị trí?</w:t>
      </w:r>
    </w:p>
    <w:p>
      <w:pPr>
        <w:spacing w:after="80"/>
        <w:ind w:left="360"/>
      </w:pPr>
      <w:r>
        <w:t xml:space="preserve">• </w:t>
      </w:r>
      <w:r>
        <w:rPr>
          <w:b w:val="0"/>
          <w:i w:val="0"/>
        </w:rPr>
        <w:t>Liệu hội đồng quản trị có đảm bảo sự hòa hợp giữa các giám đốc điều hành và các thành viên hội đồng không?</w:t>
      </w:r>
    </w:p>
    <w:p>
      <w:pPr>
        <w:spacing w:after="80"/>
        <w:ind w:left="360"/>
      </w:pPr>
      <w:r>
        <w:t xml:space="preserve">• </w:t>
      </w:r>
      <w:r>
        <w:rPr>
          <w:b w:val="0"/>
          <w:i w:val="0"/>
        </w:rPr>
        <w:t>Liệu hội đồng quản trị có trực tiếp lôi cuốn các thành viên hội đồng vào các cơ hội kinh doanh và rủi ro doanh nghiệp không?</w:t>
      </w:r>
    </w:p>
    <w:p>
      <w:pPr>
        <w:spacing w:after="80"/>
        <w:ind w:left="360"/>
      </w:pPr>
      <w:r>
        <w:t xml:space="preserve">• </w:t>
      </w:r>
      <w:r>
        <w:rPr>
          <w:b w:val="0"/>
          <w:i w:val="0"/>
        </w:rPr>
        <w:t>Liệu hội đồng quản trị có đảm bảo đúng người đúng tầm ở vị trí lãnh đạo cao nhất không?</w:t>
      </w:r>
    </w:p>
    <w:p>
      <w:pPr>
        <w:pStyle w:val="Heading1"/>
      </w:pPr>
      <w:r>
        <w:rPr>
          <w:rFonts w:ascii="Calibri" w:hAnsi="Calibri"/>
          <w:b/>
          <w:i w:val="0"/>
          <w:sz w:val="40"/>
        </w:rPr>
        <w:t>PHẦN BA</w:t>
      </w:r>
    </w:p>
    <w:p>
      <w:pPr>
        <w:pStyle w:val="Heading1"/>
      </w:pPr>
      <w:r>
        <w:rPr>
          <w:rFonts w:ascii="Calibri" w:hAnsi="Calibri"/>
          <w:b/>
          <w:i w:val="0"/>
          <w:sz w:val="40"/>
        </w:rPr>
        <w:t>Dẫn dắt bằng tác động</w:t>
      </w:r>
    </w:p>
    <w:p>
      <w:pPr>
        <w:pStyle w:val="Heading1"/>
      </w:pPr>
      <w:r>
        <w:rPr>
          <w:rFonts w:ascii="Calibri" w:hAnsi="Calibri"/>
          <w:b/>
          <w:i w:val="0"/>
          <w:sz w:val="40"/>
        </w:rPr>
        <w:t>6.</w:t>
      </w:r>
    </w:p>
    <w:p>
      <w:pPr>
        <w:pStyle w:val="Heading1"/>
      </w:pPr>
      <w:r>
        <w:rPr>
          <w:rFonts w:ascii="Calibri" w:hAnsi="Calibri"/>
          <w:b/>
          <w:i w:val="0"/>
          <w:sz w:val="40"/>
        </w:rPr>
        <w:t>Kiến trúc và văn hóa của quản trị</w:t>
      </w:r>
    </w:p>
    <w:p>
      <w:pPr>
        <w:spacing w:after="80"/>
      </w:pPr>
      <w:r>
        <w:rPr>
          <w:b w:val="0"/>
          <w:i w:val="0"/>
        </w:rPr>
        <w:t>Khi các thành viên hội đồng quản trị nhóm họp, họ ở đó để giám sát tầng lớp lãnh đạo cao nhất. Họ cũng ở đó để đồng hành cùng tầng lớp lãnh đạo cao nhất và thậm chí đôi khi dẫn dắt tầng lớp đó (hãy nhớ lại cách hội đồng quản trị của Disney và Starbucks đã đưa các cựu tổng giám đốc điều hành của họ trở lại). Đồng thời, các thành viên hội đồng cũng hiểu rằng họ nên tôn trọng một vùng cấm bay, nơi mà sự hướng dẫn của họ đối với tầng lớp lãnh đạo cao nhất có khả năng phản tác dụng. Các thành viên hội đồng sẽ muốn biết khi nào nên bước lên phía trước và khi nào nên giữ mình lại.</w:t>
      </w:r>
    </w:p>
    <w:p>
      <w:pPr>
        <w:spacing w:after="80"/>
      </w:pPr>
      <w:r>
        <w:rPr>
          <w:b w:val="0"/>
          <w:i w:val="0"/>
        </w:rPr>
        <w:t>Vì không ai là thành viên hội đồng quản trị "sinh ra đã giỏi" và vì con đường sự nghiệp của bạn có lẽ đã cung cấp rất ít nền tảng về quản trị, nên việc phục vụ trong hội đồng quản trị đòi hỏi những hành động mà bạn chưa từng có nhiều kinh nghiệm trước đây. Bạn đang giám sát kế toán, tài chính, tiếp thị, vận hành, công nghệ và nửa tá chức năng khác mà có lẽ bạn chưa từng điều hành trước đây. Sau khi từng báo cáo lên một hệ thống cấp bậc các sếp trên con đường thăng tiến, giờ đây bạn đang ở một vùng đất mới lạ — là sếp của các sếp, giám sát mọi giám đốc điều hành và mọi chức năng.</w:t>
      </w:r>
    </w:p>
    <w:p>
      <w:pPr>
        <w:spacing w:after="80"/>
      </w:pPr>
      <w:r>
        <w:rPr>
          <w:b w:val="0"/>
          <w:i w:val="0"/>
        </w:rPr>
        <w:t xml:space="preserve">Chính vì những lý do này mà việc trở thành một thành viên hội đồng quản trị đòi hỏi khả năng thiết kế </w:t>
      </w:r>
      <w:r>
        <w:rPr>
          <w:b w:val="0"/>
          <w:i/>
        </w:rPr>
        <w:t>kiến trúc</w:t>
      </w:r>
      <w:r>
        <w:rPr>
          <w:b w:val="0"/>
          <w:i w:val="0"/>
        </w:rPr>
        <w:t xml:space="preserve"> và </w:t>
      </w:r>
      <w:r>
        <w:rPr>
          <w:b w:val="0"/>
          <w:i/>
        </w:rPr>
        <w:t>văn hóa</w:t>
      </w:r>
      <w:r>
        <w:rPr>
          <w:b w:val="0"/>
          <w:i w:val="0"/>
        </w:rPr>
        <w:t xml:space="preserve"> của phòng họp hội đồng theo những cách khơi ra điều tốt đẹp nhất từ chính bạn và những người khác ngồi quanh bàn. Khi nói "kiến trúc", chúng tôi muốn nói đến các đặc điểm tổ chức của một hội đồng quản trị, từ số lượng thành viên trong hội đồng đến các thứ bậc trong nội bộ hội đồng. Khi nói "văn hóa", chúng tôi đề cập đến các giá trị và chuẩn mực định hình cách chúng ta cư xử và những gì chúng ta làm trong phòng họp hội đồng. Khi tham gia một hội đồng quản trị, chúng ta nhận trách nhiệm thiết kế căn phòng và bầu không khí để khơi ra điều tốt đẹp nhất từ những người ở trong và xung quanh nó, như được tóm tắt trong bảng 6-1.</w:t>
      </w:r>
    </w:p>
    <w:tbl>
      <w:tblPr>
        <w:tblStyle w:val="TableGrid"/>
        <w:tblW w:type="auto" w:w="0"/>
        <w:tblLook w:firstColumn="1" w:firstRow="1" w:lastColumn="0" w:lastRow="0" w:noHBand="0" w:noVBand="1" w:val="04A0"/>
      </w:tblPr>
      <w:tblGrid>
        <w:gridCol w:w="4680"/>
        <w:gridCol w:w="4680"/>
      </w:tblGrid>
      <w:tr>
        <w:tc>
          <w:tcPr>
            <w:tcW w:type="dxa" w:w="9360"/>
            <w:gridSpan w:val="2"/>
          </w:tcPr>
          <w:p>
            <w:r/>
            <w:r>
              <w:rPr>
                <w:b/>
                <w:i w:val="0"/>
                <w:sz w:val="19"/>
              </w:rPr>
              <w:t>BẢNG 6-1</w:t>
            </w:r>
            <w:r>
              <w:br/>
            </w:r>
            <w:r>
              <w:rPr>
                <w:b/>
                <w:i w:val="0"/>
                <w:sz w:val="19"/>
              </w:rPr>
              <w:t>Các thực hành tốt nhất về kiến trúc và văn hóa cho hội đồng quản trị</w:t>
            </w:r>
          </w:p>
        </w:tc>
      </w:tr>
      <w:tr>
        <w:tc>
          <w:tcPr>
            <w:tcW w:type="dxa" w:w="4680"/>
          </w:tcPr>
          <w:p>
            <w:r/>
            <w:r>
              <w:rPr>
                <w:b w:val="0"/>
                <w:i w:val="0"/>
                <w:sz w:val="19"/>
              </w:rPr>
              <w:t>KIẾN TRÚC</w:t>
            </w:r>
          </w:p>
        </w:tc>
        <w:tc>
          <w:tcPr>
            <w:tcW w:type="dxa" w:w="4680"/>
          </w:tcPr>
          <w:p>
            <w:r/>
            <w:r>
              <w:rPr>
                <w:b w:val="0"/>
                <w:i w:val="0"/>
                <w:sz w:val="19"/>
              </w:rPr>
              <w:t>VĂN HÓA</w:t>
            </w:r>
          </w:p>
        </w:tc>
      </w:tr>
      <w:tr>
        <w:tc>
          <w:tcPr>
            <w:tcW w:type="dxa" w:w="4680"/>
          </w:tcPr>
          <w:p>
            <w:r/>
            <w:r>
              <w:rPr>
                <w:b w:val="0"/>
                <w:i w:val="0"/>
                <w:sz w:val="19"/>
              </w:rPr>
              <w:t>Mười một thành viên</w:t>
            </w:r>
          </w:p>
        </w:tc>
        <w:tc>
          <w:tcPr>
            <w:tcW w:type="dxa" w:w="4680"/>
          </w:tcPr>
          <w:p>
            <w:r/>
            <w:r>
              <w:rPr>
                <w:b w:val="0"/>
                <w:i w:val="0"/>
                <w:sz w:val="19"/>
              </w:rPr>
              <w:t>Cam kết và mục đích chung</w:t>
            </w:r>
          </w:p>
        </w:tc>
      </w:tr>
      <w:tr>
        <w:tc>
          <w:tcPr>
            <w:tcW w:type="dxa" w:w="4680"/>
          </w:tcPr>
          <w:p>
            <w:r/>
            <w:r>
              <w:rPr>
                <w:b w:val="0"/>
                <w:i w:val="0"/>
                <w:sz w:val="19"/>
              </w:rPr>
              <w:t>Một người nội bộ và mười người bên ngoài</w:t>
            </w:r>
          </w:p>
        </w:tc>
        <w:tc>
          <w:tcPr>
            <w:tcW w:type="dxa" w:w="4680"/>
          </w:tcPr>
          <w:p>
            <w:r/>
            <w:r>
              <w:rPr>
                <w:b w:val="0"/>
                <w:i w:val="0"/>
                <w:sz w:val="19"/>
              </w:rPr>
              <w:t>Tất cả giám đốc đều tham gia vào mọi công việc của hội đồng quản trị</w:t>
            </w:r>
          </w:p>
        </w:tc>
      </w:tr>
      <w:tr>
        <w:tc>
          <w:tcPr>
            <w:tcW w:type="dxa" w:w="4680"/>
          </w:tcPr>
          <w:p>
            <w:r/>
            <w:r>
              <w:rPr>
                <w:b w:val="0"/>
                <w:i w:val="0"/>
                <w:sz w:val="19"/>
              </w:rPr>
              <w:t>Ba ủy ban</w:t>
            </w:r>
          </w:p>
        </w:tc>
        <w:tc>
          <w:tcPr>
            <w:tcW w:type="dxa" w:w="4680"/>
          </w:tcPr>
          <w:p>
            <w:r/>
            <w:r>
              <w:rPr>
                <w:b w:val="0"/>
                <w:i w:val="0"/>
                <w:sz w:val="19"/>
              </w:rPr>
              <w:t>Sự tin cậy lẫn nhau giữa các giám đốc</w:t>
            </w:r>
          </w:p>
        </w:tc>
      </w:tr>
      <w:tr>
        <w:tc>
          <w:tcPr>
            <w:tcW w:type="dxa" w:w="4680"/>
          </w:tcPr>
          <w:p>
            <w:r/>
            <w:r>
              <w:rPr>
                <w:b w:val="0"/>
                <w:i w:val="0"/>
                <w:sz w:val="19"/>
              </w:rPr>
              <w:t>Đánh giá hội đồng quản trị hằng năm</w:t>
            </w:r>
          </w:p>
        </w:tc>
        <w:tc>
          <w:tcPr>
            <w:tcW w:type="dxa" w:w="4680"/>
          </w:tcPr>
          <w:p>
            <w:r/>
            <w:r>
              <w:rPr>
                <w:b w:val="0"/>
                <w:i w:val="0"/>
                <w:sz w:val="19"/>
              </w:rPr>
              <w:t>Những cuộc thảo luận thẳng thắn và cởi mở trong phòng họp hội đồng quản trị</w:t>
            </w:r>
          </w:p>
        </w:tc>
      </w:tr>
      <w:tr>
        <w:tc>
          <w:tcPr>
            <w:tcW w:type="dxa" w:w="4680"/>
          </w:tcPr>
          <w:p>
            <w:r/>
            <w:r>
              <w:rPr>
                <w:b w:val="0"/>
                <w:i w:val="0"/>
                <w:sz w:val="19"/>
              </w:rPr>
              <w:t>Các kênh thông tin từ giám đốc đến người nội bộ</w:t>
            </w:r>
          </w:p>
        </w:tc>
        <w:tc>
          <w:tcPr>
            <w:tcW w:type="dxa" w:w="4680"/>
          </w:tcPr>
          <w:p>
            <w:r/>
            <w:r>
              <w:rPr>
                <w:b w:val="0"/>
                <w:i w:val="0"/>
                <w:sz w:val="19"/>
              </w:rPr>
              <w:t>Chủ động tham gia vào các rủi ro của công ty</w:t>
            </w:r>
          </w:p>
        </w:tc>
      </w:tr>
    </w:tbl>
    <w:p>
      <w:pPr>
        <w:spacing w:after="0"/>
      </w:pPr>
    </w:p>
    <w:p>
      <w:pPr>
        <w:spacing w:after="80"/>
      </w:pPr>
      <w:r>
        <w:rPr>
          <w:b w:val="0"/>
          <w:i w:val="0"/>
        </w:rPr>
        <w:t>Trong chương này, chúng ta tập trung vào cấu trúc của hội đồng quản trị, từ số lượng giám đốc và ủy ban cho đến việc có nên thực hiện đánh giá hội đồng quản trị hay không và có nên giao tiếp với các nhà quản lý ngoài ban điều hành hay không. Chúng ta cũng sẽ tập trung vào văn hóa ở đỉnh cao, nơi các giám đốc chia sẻ cùng mục đích, tôn trọng lẫn nhau và thẳng thắn trong quá trình bàn bạc.</w:t>
      </w:r>
    </w:p>
    <w:p>
      <w:pPr>
        <w:pStyle w:val="Heading3"/>
      </w:pPr>
      <w:r>
        <w:rPr>
          <w:rFonts w:ascii="Calibri" w:hAnsi="Calibri"/>
          <w:b/>
          <w:i w:val="0"/>
          <w:sz w:val="26"/>
        </w:rPr>
        <w:t>Kiến trúc của Hội đồng Quản trị Điều hành</w:t>
      </w:r>
    </w:p>
    <w:p>
      <w:pPr>
        <w:spacing w:after="80"/>
      </w:pPr>
      <w:r>
        <w:rPr>
          <w:b w:val="0"/>
          <w:i w:val="0"/>
        </w:rPr>
        <w:t>Để xác định những đặc điểm kiến trúc đã được thời gian kiểm chứng giúp việc hướng dẫn của giám đốc trở nên hiệu quả, trước tiên nên xem xét những thực tiễn phổ biến nhất trong số 500 công ty đại chúng lớn nhất của S&amp;P tại Mỹ. Chúng tạo thành một kiểu môi trường thuận lợi cho quản trị tốt, vì các giám đốc và nhà đầu tư của họ biết rằng họ có rất nhiều thứ đang đặt cược. Và vì các công ty trong danh sách ưu tú đó có xu hướng nằm trong danh sách này trung bình từ mười lăm đến hai mươi năm, nên có thể hợp lý khi cho rằng kiến trúc hội đồng quản trị của họ đã được kiểm chứng tương đối tốt để thành công. Do đó, chúng có thể cung cấp những hiểu biết quý giá về các đặc điểm kiến trúc mà hội đồng quản trị của bạn nên có hoặc nên thiết lập (hãy nhớ rằng kiến trúc chủ đạo có thể khác biệt đáng kể giữa các quốc gia).</w:t>
      </w:r>
    </w:p>
    <w:p>
      <w:pPr>
        <w:spacing w:after="80"/>
      </w:pPr>
      <w:r>
        <w:rPr>
          <w:b w:val="0"/>
          <w:i w:val="0"/>
        </w:rPr>
        <w:t>Mặc dù một số đặc điểm kiến trúc được các cơ quan quản lý hoặc sở giao dịch chứng khoán quy định, nhưng phần lớn trong số đó lại do bạn và các giám đốc đồng nghiệp thiết kế và triển khai. Tại Mỹ, hội đồng quản trị của các công ty niêm yết đại chúng phải bổ nhiệm một chủ tịch hoặc giám đốc lãnh đạo, nhưng số lượng giám đốc và bộ kỹ năng chuyên môn của họ phần lớn thuộc quyền quyết định của các giám đốc. Một số đặc điểm nổi bật nhất trong danh sách S&amp;P 500 năm 2023 được trình bày trong bảng 6-2, và việc tiệm cận với các chuẩn mực ngụ ý của chúng có thể được xem là một vị trí tốt.</w:t>
      </w:r>
    </w:p>
    <w:tbl>
      <w:tblPr>
        <w:tblStyle w:val="TableGrid"/>
        <w:tblW w:type="auto" w:w="0"/>
        <w:tblLook w:firstColumn="1" w:firstRow="1" w:lastColumn="0" w:lastRow="0" w:noHBand="0" w:noVBand="1" w:val="04A0"/>
      </w:tblPr>
      <w:tblGrid>
        <w:gridCol w:w="3120"/>
        <w:gridCol w:w="3120"/>
        <w:gridCol w:w="3120"/>
      </w:tblGrid>
      <w:tr>
        <w:tc>
          <w:tcPr>
            <w:tcW w:type="dxa" w:w="9360"/>
            <w:gridSpan w:val="3"/>
          </w:tcPr>
          <w:p>
            <w:r/>
            <w:r>
              <w:rPr>
                <w:b/>
                <w:i w:val="0"/>
                <w:sz w:val="19"/>
              </w:rPr>
              <w:t>BẢNG 6-2</w:t>
            </w:r>
            <w:r>
              <w:br/>
            </w:r>
            <w:r>
              <w:rPr>
                <w:b/>
                <w:i w:val="0"/>
                <w:sz w:val="19"/>
              </w:rPr>
              <w:t>Các đặc điểm kiến trúc chính của hội đồng quản trị điều hành thuộc S&amp;P 500, 2023</w:t>
            </w:r>
          </w:p>
        </w:tc>
      </w:tr>
      <w:tr>
        <w:tc>
          <w:tcPr>
            <w:tcW w:type="dxa" w:w="3120"/>
          </w:tcPr>
          <w:p>
            <w:r/>
            <w:r>
              <w:rPr>
                <w:b w:val="0"/>
                <w:i w:val="0"/>
                <w:sz w:val="19"/>
              </w:rPr>
              <w:t>Số lượng giám đốc trung bình</w:t>
            </w:r>
          </w:p>
        </w:tc>
        <w:tc>
          <w:tcPr>
            <w:tcW w:type="dxa" w:w="3120"/>
          </w:tcPr>
          <w:p>
            <w:r/>
            <w:r>
              <w:rPr>
                <w:b w:val="0"/>
                <w:i w:val="0"/>
                <w:sz w:val="19"/>
              </w:rPr>
              <w:t>10.8</w:t>
            </w:r>
          </w:p>
        </w:tc>
        <w:tc>
          <w:tcPr>
            <w:tcW w:type="dxa" w:w="3120"/>
          </w:tcPr>
          <w:p>
            <w:r/>
          </w:p>
        </w:tc>
      </w:tr>
      <w:tr>
        <w:tc>
          <w:tcPr>
            <w:tcW w:type="dxa" w:w="3120"/>
          </w:tcPr>
          <w:p>
            <w:r/>
            <w:r>
              <w:rPr>
                <w:b w:val="0"/>
                <w:i w:val="0"/>
                <w:sz w:val="19"/>
              </w:rPr>
              <w:t>Tỷ lệ phần trăm giám đốc độc lập</w:t>
            </w:r>
          </w:p>
        </w:tc>
        <w:tc>
          <w:tcPr>
            <w:tcW w:type="dxa" w:w="3120"/>
          </w:tcPr>
          <w:p>
            <w:r/>
            <w:r>
              <w:rPr>
                <w:b w:val="0"/>
                <w:i w:val="0"/>
                <w:sz w:val="19"/>
              </w:rPr>
              <w:t>85%</w:t>
            </w:r>
          </w:p>
        </w:tc>
        <w:tc>
          <w:tcPr>
            <w:tcW w:type="dxa" w:w="3120"/>
          </w:tcPr>
          <w:p>
            <w:r/>
          </w:p>
        </w:tc>
      </w:tr>
      <w:tr>
        <w:tc>
          <w:tcPr>
            <w:tcW w:type="dxa" w:w="3120"/>
          </w:tcPr>
          <w:p>
            <w:r/>
            <w:r>
              <w:rPr>
                <w:b w:val="0"/>
                <w:i w:val="0"/>
                <w:sz w:val="19"/>
              </w:rPr>
              <w:t>Thời gian phục vụ trung bình của giám đốc</w:t>
            </w:r>
          </w:p>
        </w:tc>
        <w:tc>
          <w:tcPr>
            <w:tcW w:type="dxa" w:w="3120"/>
          </w:tcPr>
          <w:p>
            <w:r/>
            <w:r>
              <w:rPr>
                <w:b w:val="0"/>
                <w:i w:val="0"/>
                <w:sz w:val="19"/>
              </w:rPr>
              <w:t>7.8 năm</w:t>
            </w:r>
          </w:p>
        </w:tc>
        <w:tc>
          <w:tcPr>
            <w:tcW w:type="dxa" w:w="3120"/>
          </w:tcPr>
          <w:p>
            <w:r/>
          </w:p>
        </w:tc>
      </w:tr>
      <w:tr>
        <w:tc>
          <w:tcPr>
            <w:tcW w:type="dxa" w:w="3120"/>
          </w:tcPr>
          <w:p>
            <w:r/>
            <w:r>
              <w:rPr>
                <w:b w:val="0"/>
                <w:i w:val="0"/>
                <w:sz w:val="19"/>
              </w:rPr>
              <w:t>Số giám đốc mới mỗi năm</w:t>
            </w:r>
          </w:p>
        </w:tc>
        <w:tc>
          <w:tcPr>
            <w:tcW w:type="dxa" w:w="3120"/>
          </w:tcPr>
          <w:p>
            <w:r/>
            <w:r>
              <w:rPr>
                <w:b w:val="0"/>
                <w:i w:val="0"/>
                <w:sz w:val="19"/>
              </w:rPr>
              <w:t>0.83</w:t>
            </w:r>
          </w:p>
        </w:tc>
        <w:tc>
          <w:tcPr>
            <w:tcW w:type="dxa" w:w="3120"/>
          </w:tcPr>
          <w:p>
            <w:r/>
          </w:p>
        </w:tc>
      </w:tr>
      <w:tr>
        <w:tc>
          <w:tcPr>
            <w:tcW w:type="dxa" w:w="3120"/>
          </w:tcPr>
          <w:p>
            <w:r/>
            <w:r>
              <w:rPr>
                <w:b w:val="0"/>
                <w:i w:val="0"/>
                <w:sz w:val="19"/>
              </w:rPr>
              <w:t>CEO đồng thời là chủ tịch hội đồng quản trị</w:t>
            </w:r>
          </w:p>
        </w:tc>
        <w:tc>
          <w:tcPr>
            <w:tcW w:type="dxa" w:w="3120"/>
          </w:tcPr>
          <w:p>
            <w:r/>
            <w:r>
              <w:rPr>
                <w:b w:val="0"/>
                <w:i w:val="0"/>
                <w:sz w:val="19"/>
              </w:rPr>
              <w:t>43%</w:t>
            </w:r>
          </w:p>
        </w:tc>
        <w:tc>
          <w:tcPr>
            <w:tcW w:type="dxa" w:w="3120"/>
          </w:tcPr>
          <w:p>
            <w:r/>
          </w:p>
        </w:tc>
      </w:tr>
      <w:tr>
        <w:tc>
          <w:tcPr>
            <w:tcW w:type="dxa" w:w="3120"/>
          </w:tcPr>
          <w:p>
            <w:r/>
            <w:r>
              <w:rPr>
                <w:b w:val="0"/>
                <w:i w:val="0"/>
                <w:sz w:val="19"/>
              </w:rPr>
              <w:t>Các hội đồng có giám đốc chủ trì</w:t>
            </w:r>
          </w:p>
        </w:tc>
        <w:tc>
          <w:tcPr>
            <w:tcW w:type="dxa" w:w="3120"/>
          </w:tcPr>
          <w:p>
            <w:r/>
            <w:r>
              <w:rPr>
                <w:b w:val="0"/>
                <w:i w:val="0"/>
                <w:sz w:val="19"/>
              </w:rPr>
              <w:t>68%</w:t>
            </w:r>
          </w:p>
        </w:tc>
        <w:tc>
          <w:tcPr>
            <w:tcW w:type="dxa" w:w="3120"/>
          </w:tcPr>
          <w:p>
            <w:r/>
          </w:p>
        </w:tc>
      </w:tr>
      <w:tr>
        <w:tc>
          <w:tcPr>
            <w:tcW w:type="dxa" w:w="3120"/>
          </w:tcPr>
          <w:p>
            <w:r/>
            <w:r>
              <w:rPr>
                <w:b w:val="0"/>
                <w:i w:val="0"/>
                <w:sz w:val="19"/>
              </w:rPr>
              <w:t>Tỷ lệ phần trăm giám đốc là giám đốc điều hành đang tại nhiệm hoặc đã nghỉ hưu</w:t>
            </w:r>
          </w:p>
        </w:tc>
        <w:tc>
          <w:tcPr>
            <w:tcW w:type="dxa" w:w="3120"/>
          </w:tcPr>
          <w:p>
            <w:r/>
            <w:r>
              <w:rPr>
                <w:b w:val="0"/>
                <w:i w:val="0"/>
                <w:sz w:val="19"/>
              </w:rPr>
              <w:t>30%</w:t>
            </w:r>
          </w:p>
        </w:tc>
        <w:tc>
          <w:tcPr>
            <w:tcW w:type="dxa" w:w="3120"/>
          </w:tcPr>
          <w:p>
            <w:r/>
          </w:p>
        </w:tc>
      </w:tr>
      <w:tr>
        <w:tc>
          <w:tcPr>
            <w:tcW w:type="dxa" w:w="3120"/>
          </w:tcPr>
          <w:p>
            <w:r/>
            <w:r>
              <w:rPr>
                <w:b w:val="0"/>
                <w:i w:val="0"/>
                <w:sz w:val="19"/>
              </w:rPr>
              <w:t>Tỷ lệ phần trăm giám đốc mới là nữ</w:t>
            </w:r>
          </w:p>
        </w:tc>
        <w:tc>
          <w:tcPr>
            <w:tcW w:type="dxa" w:w="3120"/>
          </w:tcPr>
          <w:p>
            <w:r/>
            <w:r>
              <w:rPr>
                <w:b w:val="0"/>
                <w:i w:val="0"/>
                <w:sz w:val="19"/>
              </w:rPr>
              <w:t>42%</w:t>
            </w:r>
          </w:p>
        </w:tc>
        <w:tc>
          <w:tcPr>
            <w:tcW w:type="dxa" w:w="3120"/>
          </w:tcPr>
          <w:p>
            <w:r/>
          </w:p>
        </w:tc>
      </w:tr>
      <w:tr>
        <w:tc>
          <w:tcPr>
            <w:tcW w:type="dxa" w:w="3120"/>
          </w:tcPr>
          <w:p>
            <w:r/>
            <w:r>
              <w:rPr>
                <w:b w:val="0"/>
                <w:i w:val="0"/>
                <w:sz w:val="19"/>
              </w:rPr>
              <w:t>Tỷ lệ phần trăm giám đốc mới có nền tảng công nghệ</w:t>
            </w:r>
          </w:p>
        </w:tc>
        <w:tc>
          <w:tcPr>
            <w:tcW w:type="dxa" w:w="3120"/>
          </w:tcPr>
          <w:p>
            <w:r/>
            <w:r>
              <w:rPr>
                <w:b w:val="0"/>
                <w:i w:val="0"/>
                <w:sz w:val="19"/>
              </w:rPr>
              <w:t>19%</w:t>
            </w:r>
          </w:p>
        </w:tc>
        <w:tc>
          <w:tcPr>
            <w:tcW w:type="dxa" w:w="3120"/>
          </w:tcPr>
          <w:p>
            <w:r/>
          </w:p>
        </w:tc>
      </w:tr>
      <w:tr>
        <w:tc>
          <w:tcPr>
            <w:tcW w:type="dxa" w:w="3120"/>
          </w:tcPr>
          <w:p>
            <w:r/>
            <w:r>
              <w:rPr>
                <w:b w:val="0"/>
                <w:i w:val="0"/>
                <w:sz w:val="19"/>
              </w:rPr>
              <w:t>Tỷ lệ phần trăm giám đốc lần đầu</w:t>
            </w:r>
          </w:p>
        </w:tc>
        <w:tc>
          <w:tcPr>
            <w:tcW w:type="dxa" w:w="3120"/>
          </w:tcPr>
          <w:p>
            <w:r/>
            <w:r>
              <w:rPr>
                <w:b w:val="0"/>
                <w:i w:val="0"/>
                <w:sz w:val="19"/>
              </w:rPr>
              <w:t>31%</w:t>
            </w:r>
          </w:p>
        </w:tc>
        <w:tc>
          <w:tcPr>
            <w:tcW w:type="dxa" w:w="3120"/>
          </w:tcPr>
          <w:p>
            <w:r/>
          </w:p>
        </w:tc>
      </w:tr>
      <w:tr>
        <w:tc>
          <w:tcPr>
            <w:tcW w:type="dxa" w:w="3120"/>
          </w:tcPr>
          <w:p>
            <w:r/>
            <w:r>
              <w:rPr>
                <w:b w:val="0"/>
                <w:i w:val="0"/>
                <w:sz w:val="19"/>
              </w:rPr>
              <w:t>Số cuộc họp trung bình mỗi năm</w:t>
            </w:r>
          </w:p>
        </w:tc>
        <w:tc>
          <w:tcPr>
            <w:tcW w:type="dxa" w:w="3120"/>
          </w:tcPr>
          <w:p>
            <w:r/>
            <w:r>
              <w:rPr>
                <w:b w:val="0"/>
                <w:i w:val="0"/>
                <w:sz w:val="19"/>
              </w:rPr>
              <w:t>8.3</w:t>
            </w:r>
          </w:p>
        </w:tc>
        <w:tc>
          <w:tcPr>
            <w:tcW w:type="dxa" w:w="3120"/>
          </w:tcPr>
          <w:p>
            <w:r/>
          </w:p>
        </w:tc>
      </w:tr>
      <w:tr>
        <w:tc>
          <w:tcPr>
            <w:tcW w:type="dxa" w:w="3120"/>
          </w:tcPr>
          <w:p>
            <w:r/>
            <w:r>
              <w:rPr>
                <w:b w:val="0"/>
                <w:i w:val="0"/>
                <w:sz w:val="19"/>
              </w:rPr>
              <w:t>Số cuộc họp ủy ban trung bình mỗi năm</w:t>
            </w:r>
          </w:p>
        </w:tc>
        <w:tc>
          <w:tcPr>
            <w:tcW w:type="dxa" w:w="3120"/>
          </w:tcPr>
          <w:p>
            <w:r/>
          </w:p>
        </w:tc>
        <w:tc>
          <w:tcPr>
            <w:tcW w:type="dxa" w:w="3120"/>
          </w:tcPr>
          <w:p>
            <w:r/>
          </w:p>
        </w:tc>
      </w:tr>
      <w:tr>
        <w:tc>
          <w:tcPr>
            <w:tcW w:type="dxa" w:w="3120"/>
          </w:tcPr>
          <w:p>
            <w:r/>
            <w:r>
              <w:rPr>
                <w:b w:val="0"/>
                <w:i w:val="0"/>
                <w:sz w:val="19"/>
              </w:rPr>
              <w:t>• Kiểm toán</w:t>
            </w:r>
          </w:p>
        </w:tc>
        <w:tc>
          <w:tcPr>
            <w:tcW w:type="dxa" w:w="3120"/>
          </w:tcPr>
          <w:p>
            <w:r/>
            <w:r>
              <w:rPr>
                <w:b w:val="0"/>
                <w:i w:val="0"/>
                <w:sz w:val="19"/>
              </w:rPr>
              <w:t>8.2</w:t>
            </w:r>
          </w:p>
        </w:tc>
        <w:tc>
          <w:tcPr>
            <w:tcW w:type="dxa" w:w="3120"/>
          </w:tcPr>
          <w:p>
            <w:r/>
          </w:p>
        </w:tc>
      </w:tr>
      <w:tr>
        <w:tc>
          <w:tcPr>
            <w:tcW w:type="dxa" w:w="3120"/>
          </w:tcPr>
          <w:p>
            <w:r/>
            <w:r>
              <w:rPr>
                <w:b w:val="0"/>
                <w:i w:val="0"/>
                <w:sz w:val="19"/>
              </w:rPr>
              <w:t>• Lương thưởng</w:t>
            </w:r>
          </w:p>
        </w:tc>
        <w:tc>
          <w:tcPr>
            <w:tcW w:type="dxa" w:w="3120"/>
          </w:tcPr>
          <w:p>
            <w:r/>
            <w:r>
              <w:rPr>
                <w:b w:val="0"/>
                <w:i w:val="0"/>
                <w:sz w:val="19"/>
              </w:rPr>
              <w:t>6.0</w:t>
            </w:r>
          </w:p>
        </w:tc>
        <w:tc>
          <w:tcPr>
            <w:tcW w:type="dxa" w:w="3120"/>
          </w:tcPr>
          <w:p>
            <w:r/>
          </w:p>
        </w:tc>
      </w:tr>
      <w:tr>
        <w:tc>
          <w:tcPr>
            <w:tcW w:type="dxa" w:w="3120"/>
          </w:tcPr>
          <w:p>
            <w:r/>
            <w:r>
              <w:rPr>
                <w:b w:val="0"/>
                <w:i w:val="0"/>
                <w:sz w:val="19"/>
              </w:rPr>
              <w:t>• Đề cử và quản trị</w:t>
            </w:r>
          </w:p>
        </w:tc>
        <w:tc>
          <w:tcPr>
            <w:tcW w:type="dxa" w:w="3120"/>
          </w:tcPr>
          <w:p>
            <w:r/>
            <w:r>
              <w:rPr>
                <w:b w:val="0"/>
                <w:i w:val="0"/>
                <w:sz w:val="19"/>
              </w:rPr>
              <w:t>4.7</w:t>
            </w:r>
          </w:p>
        </w:tc>
        <w:tc>
          <w:tcPr>
            <w:tcW w:type="dxa" w:w="3120"/>
          </w:tcPr>
          <w:p>
            <w:r/>
          </w:p>
        </w:tc>
      </w:tr>
      <w:tr>
        <w:tc>
          <w:tcPr>
            <w:tcW w:type="dxa" w:w="3120"/>
          </w:tcPr>
          <w:p>
            <w:r/>
            <w:r>
              <w:rPr>
                <w:b w:val="0"/>
                <w:i w:val="0"/>
                <w:sz w:val="19"/>
              </w:rPr>
              <w:t>Tỷ lệ phần trăm các công ty có các ủy ban phổ biến nhất</w:t>
            </w:r>
          </w:p>
        </w:tc>
        <w:tc>
          <w:tcPr>
            <w:tcW w:type="dxa" w:w="3120"/>
          </w:tcPr>
          <w:p>
            <w:r/>
          </w:p>
        </w:tc>
        <w:tc>
          <w:tcPr>
            <w:tcW w:type="dxa" w:w="3120"/>
          </w:tcPr>
          <w:p>
            <w:r/>
          </w:p>
        </w:tc>
      </w:tr>
      <w:tr>
        <w:tc>
          <w:tcPr>
            <w:tcW w:type="dxa" w:w="3120"/>
          </w:tcPr>
          <w:p>
            <w:r/>
            <w:r>
              <w:rPr>
                <w:b w:val="0"/>
                <w:i w:val="0"/>
                <w:sz w:val="19"/>
              </w:rPr>
              <w:t>• Tài chính</w:t>
            </w:r>
          </w:p>
        </w:tc>
        <w:tc>
          <w:tcPr>
            <w:tcW w:type="dxa" w:w="3120"/>
          </w:tcPr>
          <w:p>
            <w:r/>
            <w:r>
              <w:rPr>
                <w:b w:val="0"/>
                <w:i w:val="0"/>
                <w:sz w:val="19"/>
              </w:rPr>
              <w:t>28%</w:t>
            </w:r>
          </w:p>
        </w:tc>
        <w:tc>
          <w:tcPr>
            <w:tcW w:type="dxa" w:w="3120"/>
          </w:tcPr>
          <w:p>
            <w:r/>
          </w:p>
        </w:tc>
      </w:tr>
      <w:tr>
        <w:tc>
          <w:tcPr>
            <w:tcW w:type="dxa" w:w="3120"/>
          </w:tcPr>
          <w:p>
            <w:r/>
            <w:r>
              <w:rPr>
                <w:b w:val="0"/>
                <w:i w:val="0"/>
                <w:sz w:val="19"/>
              </w:rPr>
              <w:t>• Điều hành</w:t>
            </w:r>
          </w:p>
        </w:tc>
        <w:tc>
          <w:tcPr>
            <w:tcW w:type="dxa" w:w="3120"/>
          </w:tcPr>
          <w:p>
            <w:r/>
            <w:r>
              <w:rPr>
                <w:b w:val="0"/>
                <w:i w:val="0"/>
                <w:sz w:val="19"/>
              </w:rPr>
              <w:t>25%</w:t>
            </w:r>
          </w:p>
        </w:tc>
        <w:tc>
          <w:tcPr>
            <w:tcW w:type="dxa" w:w="3120"/>
          </w:tcPr>
          <w:p>
            <w:r/>
          </w:p>
        </w:tc>
      </w:tr>
      <w:tr>
        <w:tc>
          <w:tcPr>
            <w:tcW w:type="dxa" w:w="3120"/>
          </w:tcPr>
          <w:p>
            <w:r/>
            <w:r>
              <w:rPr>
                <w:b w:val="0"/>
                <w:i w:val="0"/>
                <w:sz w:val="19"/>
              </w:rPr>
              <w:t>• Khoa học và công nghệ</w:t>
            </w:r>
          </w:p>
        </w:tc>
        <w:tc>
          <w:tcPr>
            <w:tcW w:type="dxa" w:w="3120"/>
          </w:tcPr>
          <w:p>
            <w:r/>
            <w:r>
              <w:rPr>
                <w:b w:val="0"/>
                <w:i w:val="0"/>
                <w:sz w:val="19"/>
              </w:rPr>
              <w:t>15%</w:t>
            </w:r>
          </w:p>
        </w:tc>
        <w:tc>
          <w:tcPr>
            <w:tcW w:type="dxa" w:w="3120"/>
          </w:tcPr>
          <w:p>
            <w:r/>
          </w:p>
        </w:tc>
      </w:tr>
      <w:tr>
        <w:tc>
          <w:tcPr>
            <w:tcW w:type="dxa" w:w="3120"/>
          </w:tcPr>
          <w:p>
            <w:r/>
            <w:r>
              <w:rPr>
                <w:b w:val="0"/>
                <w:i w:val="0"/>
                <w:sz w:val="19"/>
              </w:rPr>
              <w:t>Ma trận kỹ năng của giám đốc trong bản tuyên bố ủy quyền</w:t>
            </w:r>
          </w:p>
        </w:tc>
        <w:tc>
          <w:tcPr>
            <w:tcW w:type="dxa" w:w="3120"/>
          </w:tcPr>
          <w:p>
            <w:r/>
            <w:r>
              <w:rPr>
                <w:b w:val="0"/>
                <w:i w:val="0"/>
                <w:sz w:val="19"/>
              </w:rPr>
              <w:t>73%</w:t>
            </w:r>
          </w:p>
        </w:tc>
        <w:tc>
          <w:tcPr>
            <w:tcW w:type="dxa" w:w="3120"/>
          </w:tcPr>
          <w:p>
            <w:r/>
          </w:p>
        </w:tc>
      </w:tr>
      <w:tr>
        <w:tc>
          <w:tcPr>
            <w:tcW w:type="dxa" w:w="3120"/>
          </w:tcPr>
          <w:p>
            <w:r/>
            <w:r>
              <w:rPr>
                <w:b w:val="0"/>
                <w:i w:val="0"/>
                <w:sz w:val="19"/>
              </w:rPr>
              <w:t>Tỷ lệ phần trăm các hội đồng quản trị tự đánh giá hàng năm</w:t>
            </w:r>
          </w:p>
        </w:tc>
        <w:tc>
          <w:tcPr>
            <w:tcW w:type="dxa" w:w="3120"/>
          </w:tcPr>
          <w:p>
            <w:r/>
            <w:r>
              <w:rPr>
                <w:b w:val="0"/>
                <w:i w:val="0"/>
                <w:sz w:val="19"/>
              </w:rPr>
              <w:t>99%</w:t>
            </w:r>
          </w:p>
        </w:tc>
        <w:tc>
          <w:tcPr>
            <w:tcW w:type="dxa" w:w="3120"/>
          </w:tcPr>
          <w:p>
            <w:r/>
          </w:p>
        </w:tc>
      </w:tr>
      <w:tr>
        <w:tc>
          <w:tcPr>
            <w:tcW w:type="dxa" w:w="3120"/>
          </w:tcPr>
          <w:p>
            <w:r/>
            <w:r>
              <w:rPr>
                <w:b w:val="0"/>
                <w:i w:val="0"/>
                <w:sz w:val="19"/>
              </w:rPr>
              <w:t>Mức thù lao trung bình hàng năm cho các giám đốc</w:t>
            </w:r>
          </w:p>
        </w:tc>
        <w:tc>
          <w:tcPr>
            <w:tcW w:type="dxa" w:w="3120"/>
          </w:tcPr>
          <w:p>
            <w:r/>
            <w:r>
              <w:rPr>
                <w:b w:val="0"/>
                <w:i w:val="0"/>
                <w:sz w:val="19"/>
              </w:rPr>
              <w:t>$327,000</w:t>
            </w:r>
          </w:p>
        </w:tc>
        <w:tc>
          <w:tcPr>
            <w:tcW w:type="dxa" w:w="3120"/>
          </w:tcPr>
          <w:p>
            <w:r/>
          </w:p>
        </w:tc>
      </w:tr>
      <w:tr>
        <w:tc>
          <w:tcPr>
            <w:tcW w:type="dxa" w:w="9360"/>
            <w:gridSpan w:val="3"/>
          </w:tcPr>
          <w:p>
            <w:r/>
            <w:r>
              <w:rPr>
                <w:b w:val="0"/>
                <w:i/>
                <w:sz w:val="19"/>
              </w:rPr>
              <w:t>Nguồn</w:t>
            </w:r>
            <w:r>
              <w:rPr>
                <w:b w:val="0"/>
                <w:i w:val="0"/>
                <w:sz w:val="19"/>
              </w:rPr>
              <w:t>: Spencer Stuart, 2024 U.S. Spencer Stuart Board Index, 2024, https://www.spencerstuart.com/-/media/2024/09/ssbi2024/2024_us_spencer_stuart_board_index.pdf.</w:t>
            </w:r>
          </w:p>
        </w:tc>
      </w:tr>
    </w:tbl>
    <w:p>
      <w:pPr>
        <w:spacing w:after="0"/>
      </w:pPr>
    </w:p>
    <w:p>
      <w:pPr>
        <w:pStyle w:val="Heading4"/>
      </w:pPr>
      <w:r>
        <w:rPr>
          <w:rFonts w:ascii="Calibri" w:hAnsi="Calibri"/>
          <w:b/>
          <w:i w:val="0"/>
          <w:sz w:val="23"/>
        </w:rPr>
        <w:t>Các thực hành kiến trúc tốt nhất</w:t>
      </w:r>
    </w:p>
    <w:p>
      <w:pPr>
        <w:spacing w:after="80"/>
      </w:pPr>
      <w:r>
        <w:rPr>
          <w:b w:val="0"/>
          <w:i w:val="0"/>
        </w:rPr>
        <w:t>Như được trình bày trong bảng 6-1, hội đồng quản trị của bạn sẽ khôn ngoan nếu gồm mười một thành viên, và bạn sẽ muốn thêm một giám đốc mới mỗi năm vì trung bình mỗi năm có một giám đốc rời đi. (Tuy nhiên, hãy nhớ rằng con số đó khác nhau giữa các quốc gia. Ví dụ, vào năm 2024, số lượng giám đốc trung bình dao động từ mười một ở Hoa Kỳ đến tám ở Chile, mười một ở Nhật Bản, và mười sáu ở Đức. Tỷ lệ phần trăm trung bình các giám đốc độc lập trong một hội đồng quản trị dao động từ 85 phần trăm ở Hoa Kỳ đến 79 phần trăm ở Đức, 48 phần trăm ở Nhật Bản, và 25 phần trăm ở Chile.1) Dựa thêm vào bảng 6-1, mười trong số mười một giám đốc của bạn nên độc lập với công ty, nghĩa là họ chưa từng làm việc cho công ty gần đây, và người sử dụng lao động của họ cũng không duy trì mối quan hệ thương mại với công ty. Trong chưa đầy một nửa số hội đồng quản trị thuộc S&amp;P 500—43 phần trăm—các CEO của họ cũng giữ vai trò chủ tịch hội đồng quản trị, ngụ ý rằng có rất ít hướng dẫn rõ ràng về việc nên tách hay hợp nhất các vai trò đó trong hội đồng quản trị của chính bạn. Hầu như tất cả các hội đồng quản trị—hơn 99 phần trăm—thực hiện đánh giá hàng năm, điều này gợi ý mạnh mẽ rằng hội đồng quản trị của bạn cũng nên làm như vậy.</w:t>
      </w:r>
    </w:p>
    <w:p>
      <w:pPr>
        <w:pStyle w:val="Heading4"/>
      </w:pPr>
      <w:r>
        <w:rPr>
          <w:rFonts w:ascii="Calibri" w:hAnsi="Calibri"/>
          <w:b/>
          <w:i w:val="0"/>
          <w:sz w:val="23"/>
        </w:rPr>
        <w:t>Các thực hành kiến trúc đa dạng</w:t>
      </w:r>
    </w:p>
    <w:p>
      <w:pPr>
        <w:spacing w:after="80"/>
      </w:pPr>
      <w:r>
        <w:rPr>
          <w:b w:val="0"/>
          <w:i w:val="0"/>
        </w:rPr>
        <w:t>Nhiều câu hỏi kiến trúc cấp hai đang chờ đợi sự hướng dẫn dựa trên kinh nghiệm của chính bạn và của các đồng giám đốc. Ví dụ, trong trường hợp đánh giá hội đồng quản trị, bạn sẽ gặp nhiều câu hỏi mà câu trả lời dựa nhiều vào trực giác hơn là tiền lệ, bao gồm: Việc đánh giá hội đồng quản trị hàng năm nên do chính hội đồng quản trị thực hiện hay do một nhà cung cấp độc lập? Việc đánh giá có nên được thực hiện đối với từng giám đốc riêng lẻ, chứ không chỉ đối với toàn bộ hội đồng quản trị? CEO và các CXO có nên thêm tiếng nói của riêng họ vào việc đánh giá hàng năm của hội đồng quản trị không? Những tiêu chí nào nên được áp dụng trong việc đánh giá? Và dữ liệu đánh giá sau khi được tổng hợp thì nên làm gì? Mặc dù nằm ngoài phạm vi của cuốn cẩm nang này, hội đồng quản trị của bạn sẽ muốn giải quyết những mối quan tâm này nếu chúng chưa được giải quyết trước khi bạn tham gia. Việc giải quyết chúng rất có thể sẽ diễn ra thông qua ủy ban đề cử và quản trị của hội đồng quản trị.</w:t>
      </w:r>
    </w:p>
    <w:p>
      <w:pPr>
        <w:pStyle w:val="Heading4"/>
      </w:pPr>
      <w:r>
        <w:rPr>
          <w:rFonts w:ascii="Calibri" w:hAnsi="Calibri"/>
          <w:b/>
          <w:i w:val="0"/>
          <w:sz w:val="23"/>
        </w:rPr>
        <w:t>Đánh giá giám đốc</w:t>
      </w:r>
    </w:p>
    <w:p>
      <w:pPr>
        <w:spacing w:after="80"/>
      </w:pPr>
      <w:r>
        <w:rPr>
          <w:b w:val="0"/>
          <w:i w:val="0"/>
        </w:rPr>
        <w:t>Một bước hữu ích để làm rõ sơ đồ đánh giá giám đốc của bạn là xem xét các câu hỏi tự đánh giá mà hội đồng quản trị của các công ty khác đã phát triển. Ví dụ, một công ty công nghệ hỏi liệu mỗi giám đốc của họ có chuẩn bị đầy đủ cho các cuộc họp và hiểu rõ hoạt động kinh doanh cũng như sản phẩm của công ty hay không. Chúng tôi dự đoán các tiêu chí đánh giá sẽ chạm đến từng góc phần tư trong bốn góc phần tư mà chúng tôi đã phân biệt trong hình 4-1 (giám sát, hợp tác, dẫn dắt, và không can thiệp), mặc dù hầu hết đều tập trung vào hợp tác và dẫn dắt, chẳng hạn hỏi liệu một giám đốc có giới thiệu giá trị cho các đối tác kinh doanh, cơ quan chính phủ, hoặc cố vấn bên ngoài hay không. Mặc dù tiêu chí của công ty khác có thể cung cấp nền tảng để xây dựng tiêu chí của riêng bạn, chúng tôi khuyến nghị tùy chỉnh các chuẩn mực của bạn thông qua ủy ban đề cử và quản trị thay vì vay mượn từ các công ty khác.</w:t>
      </w:r>
    </w:p>
    <w:p>
      <w:pPr>
        <w:spacing w:after="80"/>
      </w:pPr>
      <w:r>
        <w:rPr>
          <w:b w:val="0"/>
          <w:i w:val="0"/>
        </w:rPr>
        <w:t>Mặc dù những loại khảo sát hàng năm này được sử dụng rộng rãi, chúng tôi cũng khen ngợi lựa chọn thay thế tốn nhiều công sức là yêu cầu một bên bên ngoài thực hiện đánh giá hội đồng quản trị, phỏng vấn trực tiếp từng giám đốc, giám đốc điều hành, và các cấp dưới trực tiếp của CEO. Ví dụ, một trong số chúng tôi đã thực hiện đánh giá như vậy bốn lần thay mặt cho một tập đoàn chăm sóc sức khỏe lớn. Trong các cuộc phỏng vấn kéo dài một giờ với từng giám đốc và giám đốc điều hành, chúng tôi đã hỏi họ bốn câu hỏi (xem "Câu hỏi cho các cuộc phỏng vấn cá nhân với giám đốc và giám đốc điều hành của một tập đoàn Hoa Kỳ"), tiếp theo là một cuộc thảo luận mở về quản trị của công ty.</w:t>
      </w:r>
    </w:p>
    <w:p>
      <w:pPr>
        <w:pStyle w:val="Heading5"/>
      </w:pPr>
      <w:r>
        <w:rPr>
          <w:rFonts w:ascii="Calibri" w:hAnsi="Calibri"/>
          <w:b/>
          <w:i w:val="0"/>
          <w:sz w:val="22"/>
        </w:rPr>
        <w:t>Câu hỏi cho các cuộc phỏng vấn cá nhân với giám đốc của một tập đoàn Hoa Kỳ</w:t>
      </w:r>
    </w:p>
    <w:p>
      <w:pPr>
        <w:spacing w:after="80"/>
        <w:ind w:left="360"/>
      </w:pPr>
      <w:r>
        <w:t xml:space="preserve">• </w:t>
      </w:r>
      <w:r>
        <w:rPr>
          <w:b w:val="0"/>
          <w:i w:val="0"/>
        </w:rPr>
        <w:t>Theo kinh nghiệm của ông/bà, những chính sách và thông lệ quản trị nào là quan trọng nhất cho việc giám sát của hội đồng quản trị và sự hợp tác với ban điều hành trong vài năm qua?</w:t>
      </w:r>
    </w:p>
    <w:p>
      <w:pPr>
        <w:spacing w:after="80"/>
        <w:ind w:left="360"/>
      </w:pPr>
      <w:r>
        <w:t xml:space="preserve">• </w:t>
      </w:r>
      <w:r>
        <w:rPr>
          <w:b w:val="0"/>
          <w:i w:val="0"/>
        </w:rPr>
        <w:t>Nhìn lại thời gian ông/bà tham gia hội đồng quản trị, với lợi thế của nhìn lại, ông/bà ước mình đã có thể thay đổi một hoặc hai chính sách hay thông lệ nào?</w:t>
      </w:r>
    </w:p>
    <w:p>
      <w:pPr>
        <w:spacing w:after="80"/>
        <w:ind w:left="360"/>
      </w:pPr>
      <w:r>
        <w:t xml:space="preserve">• </w:t>
      </w:r>
      <w:r>
        <w:rPr>
          <w:b w:val="0"/>
          <w:i w:val="0"/>
        </w:rPr>
        <w:t>Ông/bà sẽ chỉ ra một hoặc hai đóng góp quan trọng nhất của bản thân và của các thành viên hội đồng quản trị đồng nghiệp cho chiến lược, khả năng lãnh đạo và hiệu quả hoạt động của công ty là gì?</w:t>
      </w:r>
    </w:p>
    <w:p>
      <w:pPr>
        <w:spacing w:after="80"/>
        <w:ind w:left="360"/>
      </w:pPr>
      <w:r>
        <w:t xml:space="preserve">• </w:t>
      </w:r>
      <w:r>
        <w:rPr>
          <w:b w:val="0"/>
          <w:i w:val="0"/>
        </w:rPr>
        <w:t>Một hoặc hai thay đổi nào trong các chính sách hay thông lệ quản trị mà hội đồng quản trị nên cân nhắc cho những năm tới?</w:t>
      </w:r>
    </w:p>
    <w:p>
      <w:pPr>
        <w:spacing w:after="80"/>
      </w:pPr>
      <w:r>
        <w:rPr>
          <w:b w:val="0"/>
          <w:i/>
        </w:rPr>
        <w:t>Nguồn:</w:t>
      </w:r>
      <w:r>
        <w:rPr>
          <w:b w:val="0"/>
          <w:i w:val="0"/>
        </w:rPr>
        <w:t xml:space="preserve"> Hồ sơ của tác giả.</w:t>
      </w:r>
    </w:p>
    <w:p>
      <w:pPr>
        <w:spacing w:after="80"/>
      </w:pPr>
      <w:r>
        <w:rPr>
          <w:b w:val="0"/>
          <w:i w:val="0"/>
        </w:rPr>
        <w:t>Vì việc đánh giá bên ngoài vốn tốn nhiều thời gian, ông/bà có thể không nhất thiết muốn thuê một đơn vị thẩm định bên ngoài để đánh giá hội đồng quản trị của mình. Tuy nhiên, lựa chọn này vẫn đáng để cân nhắc, đặc biệt nếu hội đồng quản trị đang muốn cải thiện văn hóa hoặc cơ cấu tổ chức của mình.</w:t>
      </w:r>
    </w:p>
    <w:p>
      <w:pPr>
        <w:pStyle w:val="Heading4"/>
      </w:pPr>
      <w:r>
        <w:rPr>
          <w:rFonts w:ascii="Calibri" w:hAnsi="Calibri"/>
          <w:b/>
          <w:i w:val="0"/>
          <w:sz w:val="23"/>
        </w:rPr>
        <w:t>Các câu hỏi bổ sung về cơ cấu tổ chức</w:t>
      </w:r>
    </w:p>
    <w:p>
      <w:pPr>
        <w:spacing w:after="80"/>
      </w:pPr>
      <w:r>
        <w:rPr>
          <w:b w:val="0"/>
          <w:i w:val="0"/>
        </w:rPr>
        <w:t>Những đặc điểm cơ cấu khác của các công ty lớn cũng có thể đưa ra hướng dẫn hữu ích. Chẳng hạn, liệu có quan trọng không nếu tổng giám đốc điều hành (CEO) của công ty ông/bà đồng thời giữ vai trò chủ tịch hội đồng quản trị? Nhiều nghiên cứu không tìm thấy mối quan hệ rõ ràng nào giữa việc tách biệt hai vai trò này và hiệu quả hoạt động của công ty, dù một số nghiên cứu khác có báo cáo một vài mối liên hệ.2 Ở Vương quốc Anh, con lắc đã đảo chiều từ thập niên 1980, khi CEO của hầu hết các công ty Anh cũng giữ vai trò chủ tịch hội đồng quản trị, cho đến thập niên hiện tại, khi thông lệ này bị phản đối và chỉ khoảng 15 phần trăm các công ty niêm yết ở Anh có CEO làm chủ tịch. Nhưng ở Hoa Kỳ, nhiều người sẽ nhớ cách Jamie Dimon, người giữ vai trò CEO và chủ tịch hội đồng quản trị của JPMorgan Chase từ năm 2006, đã thành công đánh bại nỗ lực của các cổ đông hoạt động vào năm 2013 nhằm tách rời hai vai trò của ông. Vì vậy, tốt nhất là để mỗi hội đồng quản trị tự giải quyết câu hỏi này để tìm ra điều gì là tốt nhất cho công ty của mình.</w:t>
      </w:r>
    </w:p>
    <w:p>
      <w:pPr>
        <w:spacing w:after="80"/>
      </w:pPr>
      <w:r>
        <w:rPr>
          <w:b w:val="0"/>
          <w:i w:val="0"/>
        </w:rPr>
        <w:t>Một đặc điểm khác cần cân nhắc là quy mô hội đồng quản trị. Các nghiên cứu đã báo cáo rằng hiệu quả hoạt động giảm dần khi các hội đồng quản trị công ty đại chúng hoặc quá nhỏ hoặc quá lớn, thấp hơn nhiều so với mười thành viên hoặc cao hơn nhiều so với mười lăm. Nghiên cứu cũng cho thấy rằng cơ cấu hội đồng quản trị theo nhiệm kỳ so le—nơi một phần ba số thành viên hội đồng quản trị được bầu hoặc tái bầu hằng năm với nhiệm kỳ ba năm—thực sự không dự báo được tổng lợi nhuận cho cổ đông. Dù hội đồng quản trị của ông/bà nghiêng về chuẩn mực cơ cấu hiện nay là các thành viên hội đồng quản trị phục vụ một năm thay vì nhiệm kỳ ba năm mà các nhà hoạt động đầu tư và cổ đông tổ chức thường ủng hộ, thì nhiệm kỳ bầu cử cũng là một lựa chọn về cơ cấu.3</w:t>
      </w:r>
    </w:p>
    <w:p>
      <w:pPr>
        <w:spacing w:after="80"/>
      </w:pPr>
      <w:r>
        <w:rPr>
          <w:b w:val="0"/>
          <w:i w:val="0"/>
        </w:rPr>
        <w:t>Một câu hỏi về cơ cấu đã trở nên đặc biệt nổi bật trong vài thập niên qua khi nhiều hội đồng quản trị áp dụng thông lệ chỉ định một trong các thành viên của mình làm thành viên hội đồng quản trị độc lập chủ trì hoặc lãnh đạo khi tổng giám đốc điều hành của họ đồng thời giữ vai trò chủ tịch hội đồng quản trị. Ba phần năm các công ty trong S&amp;P 500 đã làm như vậy vào năm 2025. Để tránh giẫm chân lên nhau, CEO và thành viên hội đồng quản trị lãnh đạo xác định rõ ràng và khôn ngoan những trách nhiệm riêng biệt và chung của họ. Khi Tyco nỗ lực khôi phục uy tín sau một vụ bê bối suýt khiến công ty diệt vong, CEO mới và thành viên hội đồng quản trị độc lập mới của công ty, Edward Breen và John Krol, đã viết ra những chức năng mà mỗi người dự kiến sẽ chịu trách nhiệm chính. Breen tập trung vào việc khôi phục các kiểm soát nội bộ và điều hành hoạt động kinh doanh, trong khi Krol tập trung vào việc sửa đổi toàn diện điều lệ hội đồng quản trị và thay thế toàn bộ các thành viên của nó. Breen giải thích: “Jack là người có tầm nhìn về những gì chúng tôi sẽ làm, và tôi đã giúp thực hiện tầm nhìn đó. Tôi đã tạo ra các công cụ và kỹ thuật cụ thể, nhưng tầm nhìn bao quát về cách kết nối tất cả lại với nhau đến từ ông ấy.”4</w:t>
      </w:r>
    </w:p>
    <w:p>
      <w:pPr>
        <w:spacing w:after="80"/>
      </w:pPr>
      <w:r>
        <w:rPr>
          <w:b w:val="0"/>
          <w:i w:val="0"/>
        </w:rPr>
        <w:t>Đồng thời, điều quan trọng là CEO và thành viên hội đồng quản trị lãnh đạo phải luôn ý thức về những thiên chức bổ trợ cho nhau của họ. Sự tin tưởng và hợp tác là thiết yếu, nhưng sự tách biệt ở mức độ nhất định cũng vậy. Thành viên hội đồng quản trị lãnh đạo đại diện cho các thành viên hội đồng quản trị độc lập trong khi CEO điều hành doanh nghiệp, và dù họ nhìn chung đều cam kết với cùng những mục tiêu, con đường của họ lại khác biệt. Sự khác biệt đó có thể thấy rõ ngay tại thời điểm bổ nhiệm. Một ứng viên CEO được đánh giá dựa trên việc liệu họ có thể chỉ huy doanh nghiệp hay không, trong khi một ứng viên thành viên hội đồng quản trị lãnh đạo được đánh giá dựa trên việc liệu họ có thể vừa cố vấn cho tổng giám đốc điều hành vừa đảm bảo rằng các thành viên hội đồng quản trị thực hiện vai trò lãnh đạo, hợp tác và giám sát riêng của họ đối với ban điều hành hay không.</w:t>
      </w:r>
    </w:p>
    <w:p>
      <w:pPr>
        <w:spacing w:after="80"/>
      </w:pPr>
      <w:r>
        <w:rPr>
          <w:b w:val="0"/>
          <w:i w:val="0"/>
        </w:rPr>
        <w:t>Một trong những lựa chọn có tác động lớn hơn trong thời gian ông/bà tham gia hội đồng quản trị là việc chọn chủ tịch của nó, dù là tổng giám đốc điều hành của công ty hay từ các thành viên hội đồng quản trị độc lập của ông/bà. Chẳng hạn, một nghiên cứu báo cáo rằng trong các công ty mà CEO và chủ tịch được tách biệt, chất lượng của chủ tịch có thể tác động đến hiệu quả hoạt động của công ty tới 9 phần trăm, ít hơn tác động của CEO nhưng vẫn là một ảnh hưởng đáng kể.5 Khi chọn chủ tịch hội đồng quản trị, chúng tôi thấy hữu ích khi tham khảo danh sách kiểm tra dành cho thành viên hội đồng quản trị số 25, trong đó xác định những gì chúng tôi tin là các tiêu chí quan trọng nhất khi chọn một chủ tịch hội đồng quản trị mới, bao gồm cả năng lực cá nhân (ví dụ, kinh nghiệm lãnh đạo kinh doanh sâu rộng) và năng lực chuyên môn (như kinh nghiệm cố vấn cho sự phát triển năng lực lãnh đạo kinh doanh của người khác).</w:t>
      </w:r>
    </w:p>
    <w:p>
      <w:pPr>
        <w:spacing w:after="80"/>
      </w:pPr>
      <w:r>
        <w:rPr>
          <w:b w:val="0"/>
          <w:i w:val="0"/>
        </w:rPr>
        <w:t>Hầu như tất cả các hội đồng quản trị của các công ty lớn đều duy trì các ủy ban cốt lõi, thường được gọi là kiểm toán, lương thưởng, và đề cử và quản trị. Ở đây cũng vậy, việc bổ nhiệm các chủ nhiệm ủy ban đủ năng lực được đặc biệt coi trọng. Các ủy ban kiểm toán được chủ trì bởi những thành viên hội đồng quản trị có chuyên môn về kế toán và tài chính, đồng thời có đủ nguồn lực, thời gian và uy tín, sẽ mang lại báo cáo tài chính tốt hơn. Ông/bà và các thành viên hội đồng quản trị đồng nghiệp sẽ đưa ra những quyết định quan trọng khi bổ nhiệm các chủ nhiệm ủy ban, nơi cả khả năng lãnh đạo nhóm lẫn kiến thức kỹ thuật đều tạo nên sự khác biệt.</w:t>
      </w:r>
    </w:p>
    <w:p>
      <w:pPr>
        <w:spacing w:after="80"/>
      </w:pPr>
      <w:r>
        <w:rPr>
          <w:b w:val="0"/>
          <w:i w:val="0"/>
        </w:rPr>
        <w:t>Một vấn đề khác cũng có khả năng được thảo luận là liệu hội đồng quản trị có nên đặt ra độ tuổi nghỉ hưu bắt buộc cho các thành viên hội đồng quản trị hay không. Vào năm 2024, hai phần ba các công ty trong S&amp;P 500 yêu cầu một độ tuổi nghỉ hưu (trung bình là bảy mươi lăm tuổi). Nhưng đây là chỗ mà những hiểu biết thông thường có thể được điều chỉnh một cách hữu ích nhờ các phát hiện nghiên cứu. Sau khi xem xét lợi nhuận cổ phiếu bất thường sau cái chết bất ngờ của hơn 270 thành viên hội đồng quản trị không điều hành tại các công ty đại chúng Hoa Kỳ trong khoảng thời gian ba năm, các nhà điều tra báo cáo rằng các thành viên hội đồng quản trị được nhà đầu tư đánh giá cao hơn nếu thời gian phục vụ trong hội đồng quản trị của họ nằm trong khoảng từ bảy đến mười tám năm. Hơn nữa, việc tăng một độ lệch chuẩn trong tỷ lệ các thành viên hội đồng quản trị không điều hành có thâm niên đó được phát hiện là làm tăng cường mối liên hệ giữa lương thưởng điều hành và hiệu quả hoạt động của công ty thêm 2,5 phần trăm, ngụ ý rằng những thành viên hội đồng quản trị này thúc đẩy sự gắn kết tốt hơn giữa thù lao CEO và lợi ích của nhà đầu tư, một điểm cộng cho việc giám sát của thành viên hội đồng quản trị đối với ban điều hành.6</w:t>
      </w:r>
    </w:p>
    <w:p>
      <w:pPr>
        <w:spacing w:after="80"/>
      </w:pPr>
      <w:r>
        <w:rPr>
          <w:b w:val="0"/>
          <w:i w:val="0"/>
        </w:rPr>
        <w:t>Một thách thức khác về cơ cấu là việc tạo ra các kênh giao tiếp để truyền đạt thông tin và lời khuyên từ các thành viên hội đồng quản trị đến các nhà quản lý và ngược lại—bản chất của việc các thành viên hội đồng quản trị chủ động đóng vai trò đối tác với ban điều hành. Mối quan tâm này có thể thấy rõ nhất trong cơ cấu của các công ty phụ thuộc vào kiến thức khoa học để phát triển sản phẩm, chẳng hạn như các công ty dược phẩm. Họ thường đưa các nhà khoa học vào hội đồng quản trị vì họ mang lại kiến thức chuyên ngành về nền tảng khoa học đằng sau các sản phẩm của công ty. Chẳng hạn, trong một nghiên cứu về một số tập đoàn dược phẩm lớn ở Hoa Kỳ và châu Âu, chúng tôi phát hiện rằng hội đồng quản trị của họ bao gồm các ủy ban khoa học, nơi tập hợp các thành viên hội đồng quản trị công ty và các nhà khoa học nội bộ lại với nhau để đối thoại kỹ thuật, giúp các nhà khoa học khám phá và phát triển các sản phẩm thương mại. Các cuộc đối thoại mang tính hai chiều, với các thành viên hội đồng quản trị tìm hiểu về những đổi mới đang diễn ra và chia sẻ thông tin đó với các thành viên hội đồng quản trị đồng nghiệp. Nghiên cứu phát hiện: “Bằng cách tương tác trực tiếp với những người đi đầu trong nghiên cứu, phát triển và đổi mới trong tổ chức, các thành viên hội đồng quản trị có thể thu thập và xử lý thông tin đặc thù của công ty và tích hợp nó vào cơ sở kiến thức của mình” để sử dụng trong phòng họp hội đồng quản trị. Và đến lượt mình, các nhà khoa học của công ty có thể sử dụng những gì họ học được từ các thành viên hội đồng quản trị bên ngoài trong phòng thí nghiệm của họ.7</w:t>
      </w:r>
    </w:p>
    <w:p>
      <w:pPr>
        <w:spacing w:after="80"/>
      </w:pPr>
      <w:r>
        <w:rPr>
          <w:b w:val="0"/>
          <w:i w:val="0"/>
        </w:rPr>
        <w:t>Chúng tôi phát hiện ra rằng chất keo gắn kết các thành viên hội đồng quản trị và các nhà khoa học lại với nhau chính là việc xây dựng những mối quan hệ cá nhân giữa các thành viên hội đồng quản trị và các nhà nghiên cứu. Việc trao đổi thông tin phụ thuộc vào sự sẵn lòng chia sẻ chuyên môn của các thành viên hội đồng quản trị với các nhà khoa học của công ty và sự sẵn sàng chia sẻ nền tảng khoa học của các nhà khoa học với những thành viên hội đồng quản trị chưa thực sự am hiểu về nó. Nói cách khác, một yếu tố cơ cấu quan trọng là việc đưa các nhà khoa học vào hội đồng quản trị và tạo ra các bối cảnh ủy ban nơi họ có thể nói ngôn ngữ của đổi mới và khám phá với các nhà khoa học làm việc tại bàn thí nghiệm từ bên trong công ty.</w:t>
      </w:r>
    </w:p>
    <w:p>
      <w:pPr>
        <w:pStyle w:val="Heading3"/>
      </w:pPr>
      <w:r>
        <w:rPr>
          <w:rFonts w:ascii="Calibri" w:hAnsi="Calibri"/>
          <w:b/>
          <w:i w:val="0"/>
          <w:sz w:val="26"/>
        </w:rPr>
        <w:t>Văn hóa của Hội đồng Quản trị</w:t>
      </w:r>
    </w:p>
    <w:p>
      <w:pPr>
        <w:spacing w:after="80"/>
      </w:pPr>
      <w:r>
        <w:rPr>
          <w:b w:val="0"/>
          <w:i w:val="0"/>
        </w:rPr>
        <w:t>Vì các giá trị và chuẩn mực của phòng họp hội đồng quản trị không do cơ quan quản lý quy định, các giám đốc doanh nghiệp gần như có toàn quyền quyết định khi nói đến văn hóa. Qua quan sát hoạt động của nhiều hội đồng quản trị, chúng tôi nhận thấy rằng chủ tịch hội đồng hoặc giám đốc chủ trì (lead director) đặc biệt quan trọng trong việc định hình và duy trì văn hóa của phòng họp hội đồng.</w:t>
      </w:r>
    </w:p>
    <w:p>
      <w:pPr>
        <w:spacing w:after="80"/>
      </w:pPr>
      <w:r>
        <w:rPr>
          <w:b w:val="0"/>
          <w:i w:val="0"/>
        </w:rPr>
        <w:t xml:space="preserve">Mặc dù các hội đồng quản trị không phải là những nhóm có hiệu suất cao, nhưng những người phục vụ trong hội đồng quản trị sẽ thấy hữu ích khi xem xét khối tài liệu phong phú về các nhóm có hiệu suất cao. Chẳng hạn, dựa trên kinh nghiệm chiến đấu của mình, cuốn </w:t>
      </w:r>
      <w:r>
        <w:rPr>
          <w:b w:val="0"/>
          <w:i/>
        </w:rPr>
        <w:t>Teams of Teams</w:t>
      </w:r>
      <w:r>
        <w:rPr>
          <w:b w:val="0"/>
          <w:i w:val="0"/>
        </w:rPr>
        <w:t xml:space="preserve"> của Stanley McChrystal đưa ra quan điểm rằng cam kết với mục đích chung, khi mỗi thành viên được kêu gọi đặt lợi ích chung lên trước và lợi ích cá nhân xuống sau, là nền tảng thiết yếu cho hiệu suất của nhóm.8</w:t>
      </w:r>
    </w:p>
    <w:p>
      <w:pPr>
        <w:pStyle w:val="Heading4"/>
      </w:pPr>
      <w:r>
        <w:rPr>
          <w:rFonts w:ascii="Calibri" w:hAnsi="Calibri"/>
          <w:b/>
          <w:i w:val="0"/>
          <w:sz w:val="23"/>
        </w:rPr>
        <w:t>Đảm bảo mọi tiếng nói đều được lắng nghe</w:t>
      </w:r>
    </w:p>
    <w:p>
      <w:pPr>
        <w:spacing w:after="80"/>
      </w:pPr>
      <w:r>
        <w:rPr>
          <w:b w:val="0"/>
          <w:i w:val="0"/>
        </w:rPr>
        <w:t>Các hội đồng quản trị có điểm khác biệt ở chỗ tất cả thành viên đều được kỳ vọng có trách nhiệm ngang nhau. Ngoài chủ tịch hội đồng hoặc giám đốc chủ trì, các giám đốc khác đều chịu trách nhiệm như nhau về hiệu quả hoạt động của công ty. Họ được bầu bởi cùng một nhóm cổ đông, họ nắm giữ quyền biểu quyết như nhau trong phòng họp hội đồng, và họ đều chịu trách nhiệm như nhau về hiệu quả hoạt động của công ty. Dù vậy, một số giám đốc nhờ tính cách, sự hiện diện hoặc quyền sở hữu mà có tiếng nói hơn những người khác, và một vài người thậm chí có thể chi phối các cuộc thảo luận trong phòng họp hội đồng nhờ chuyên môn, cổ phần hoặc tính khí của họ.</w:t>
      </w:r>
    </w:p>
    <w:p>
      <w:pPr>
        <w:spacing w:after="80"/>
      </w:pPr>
      <w:r>
        <w:rPr>
          <w:b w:val="0"/>
          <w:i w:val="0"/>
        </w:rPr>
        <w:t>Nhưng như McChrystal chỉ ra, khi tiếng nói của mỗi thành viên trong nhóm — và ở đây ngụ ý là tất cả những người phục vụ trong hội đồng quản trị — được lắng nghe và coi trọng, nhóm sẽ trở nên hiểu biết hơn, nhanh nhạy hơn và sẵn sàng hơn cho những quyết định khó khăn.9 Do đó, khi văn hóa của phòng họp hội đồng bị lệch lạc, với quan điểm của một vài người lấn át tiếng nói của nhiều người, giám đốc điều hành và chủ tịch hội đồng hoặc giám đốc chủ trì sẽ muốn điều chỉnh văn hóa để đảm bảo mọi tiếng nói đều được cất lên. Bước phổ biến nhất mà chúng tôi từng thấy là hai người này yêu cầu mỗi giám đốc phát biểu về các vấn đề đang bàn. Nếu chủ tịch hội đồng hoặc giám đốc chủ trì mời từng giám đốc trình bày quan điểm của mình về các hành động đang được xem xét, điều đó sẽ tạo nên tông giọng cho các cuộc thảo luận trong phòng họp hội đồng sau này. Các giám đốc hiểu rằng mỗi người đều được kỳ vọng có quan điểm riêng về các hành động quan trọng. Nếu sự rụt rè cá nhân khiến họ chần chừ, các giám đốc khác có thể thúc giục họ lên tiếng và chủ tịch hội đồng hoặc giám đốc chủ trì thậm chí có thể gọi đích danh từng người để họ nêu quan điểm cá nhân.10</w:t>
      </w:r>
    </w:p>
    <w:p>
      <w:pPr>
        <w:spacing w:after="80"/>
      </w:pPr>
      <w:r>
        <w:rPr>
          <w:b w:val="0"/>
          <w:i w:val="0"/>
        </w:rPr>
        <w:t>Hãy xem xét quyết định của Procter &amp; Gamble mua lại nhà sản xuất dao cạo Gillette. P&amp;G đã trở thành công ty hàng tiêu dùng lớn nhất nước Mỹ, và Gillette cũng đã nổi lên như một tên tuổi hàng đầu trong ngành hàng tiêu dùng, với lực lượng lao động gần ba mươi nghìn người. Thương vụ này sẽ rất tốn kém: mức giá cao gấp mười lần so với bất kỳ thương vụ mua lại nào trước đó của P&amp;G. May mắn thay, hội đồng quản trị của P&amp;G có một số giám đốc từng là CEO của các công ty lớn khác đã trải qua những thử thách của các thương vụ thâu tóm, bao gồm chín CEO đương nhiệm hoặc cựu CEO của các doanh nghiệp lớn.11</w:t>
      </w:r>
    </w:p>
    <w:p>
      <w:pPr>
        <w:spacing w:after="80"/>
      </w:pPr>
      <w:r>
        <w:rPr>
          <w:b w:val="0"/>
          <w:i w:val="0"/>
        </w:rPr>
        <w:t>Khi xem xét thương vụ và định hình đề xuất cuối cùng, A.G. Lafley, CEO của P&amp;G khi đó, nhớ lại: "Các giám đốc có vai trò cực kỳ quan trọng... Mỗi giám đốc đều đóng vai trò tích cực. Không có ai ngồi im làm cảnh." Với tinh thần đó, giám đốc điều hành và giám đốc chủ trì đã mời từng thành viên hội đồng nêu rõ liệu họ ủng hộ hay phản đối thương vụ mua lại. Cuối cùng hội đồng đã nhất trí thông qua thương vụ, một quyết định hóa ra thành công cả về tài chính lẫn chiến lược.</w:t>
      </w:r>
    </w:p>
    <w:p>
      <w:pPr>
        <w:pStyle w:val="Heading4"/>
      </w:pPr>
      <w:r>
        <w:rPr>
          <w:rFonts w:ascii="Calibri" w:hAnsi="Calibri"/>
          <w:b/>
          <w:i w:val="0"/>
          <w:sz w:val="23"/>
        </w:rPr>
        <w:t>Văn hóa tin cậy</w:t>
      </w:r>
    </w:p>
    <w:p>
      <w:pPr>
        <w:spacing w:after="80"/>
      </w:pPr>
      <w:r>
        <w:rPr>
          <w:b w:val="0"/>
          <w:i w:val="0"/>
        </w:rPr>
        <w:t>Văn hóa tin cậy lẫn nhau cũng có thể đóng vai trò như chất keo gắn kết và chất xúc tác để đảm bảo các cuộc thảo luận và quyết định của hội đồng diễn ra nhanh chóng và đầy đủ thông tin nhất có thể. Sự tin tưởng lẫn nhau khuyến khích các giám đốc và giám đốc điều hành tiết lộ và tiếp nhận thông tin. Nó tạo nên điểm chung, những giả định chung và sự sẵn sàng đón nhận đóng góp của người khác. Các giám đốc có thể đã quen biết sơ qua nhau trước khi tham gia hội đồng, nhưng hầu hết khi gia nhập đều biết rất ít, nếu có, về những người kỳ cựu và biết chẳng bao nhiêu về nếp sống của hội đồng. Họ đến với một nền văn hóa không do mình tạo ra, nhưng theo thời gian họ cũng trở thành những người kiến tạo nên nó.</w:t>
      </w:r>
    </w:p>
    <w:p>
      <w:pPr>
        <w:spacing w:after="80"/>
      </w:pPr>
      <w:r>
        <w:rPr>
          <w:b w:val="0"/>
          <w:i w:val="0"/>
        </w:rPr>
        <w:t>Để có hướng dẫn về việc xây dựng và duy trì văn hóa của hội đồng, chúng ta hãy tìm đến giám đốc điều hành của WSFS Bank, một ngân hàng khu vực có trụ sở tại Wilmington, Delaware, với tài sản quản lý trị giá 90 tỷ đô la và tài sản riêng của ngân hàng là 20 tỷ đô la vào năm 2025. CEO Mark Turner khuyến khích các giám đốc thường xuyên gặp gỡ không chính thức bên ngoài các cuộc họp hội đồng. Chẳng hạn, vào buổi tối trước một cuộc họp hội đồng, tất cả họ có thể quây quần dùng bữa tối, trong đó câu chuyện trải rộng nhiều đề tài, ít đề cập đến chương trình nghị sự của hội đồng vào ngày hôm sau.12</w:t>
      </w:r>
    </w:p>
    <w:p>
      <w:pPr>
        <w:spacing w:after="80"/>
      </w:pPr>
      <w:r>
        <w:rPr>
          <w:b w:val="0"/>
          <w:i w:val="0"/>
        </w:rPr>
        <w:t>Một cách khác để vun đắp sự tin cậy và thân thiện là tổ chức các cuộc họp hội đồng tại địa điểm bên ngoài, trong đó các giám đốc cũng sẽ đến thăm một nhà máy sản xuất, một phòng thí nghiệm R&amp;D hoặc một cơ sở khác của công ty. Tất nhiên họ sẽ kết nối với những người phụ trách tổ chức địa phương, nhưng việc làm điều đó như một trải nghiệm chung với các giám đốc khác sẽ củng cố sự hiểu biết lẫn nhau giữa họ. Cách thứ ba để nuôi dưỡng các giá trị và chuẩn mực chung là giám đốc điều hành, chủ tịch hội đồng hoặc giám đốc chủ trì liên hệ riêng với từng giám đốc để hỏi thăm hoặc ít nhất là nhận phản hồi cho lời gợi mở cởi mở: "Tôi đang suy nghĩ về điều này."</w:t>
      </w:r>
    </w:p>
    <w:p>
      <w:pPr>
        <w:spacing w:after="80"/>
      </w:pPr>
      <w:r>
        <w:rPr>
          <w:b w:val="0"/>
          <w:i w:val="0"/>
        </w:rPr>
        <w:t>Rajiv Gupta, giám đốc điều hành của Rohm and Haas, người chúng ta đã gặp ở chương 5, đã đưa chương trình nghị sự về văn hóa tiến thêm một bước. Với tư cách CEO, ông gặp riêng từng giám đốc mỗi năm một lần tại chính nơi họ sinh sống. Ông trò chuyện với họ về "điều gì đang hiệu quả trong hội đồng và điều gì nên thay đổi", và ông cũng làm điều tương tự với các chủ tịch của ba ủy ban chính trong hội đồng trước mỗi cuộc họp.13</w:t>
      </w:r>
    </w:p>
    <w:p>
      <w:pPr>
        <w:spacing w:after="80"/>
      </w:pPr>
      <w:r>
        <w:rPr>
          <w:b w:val="0"/>
          <w:i w:val="0"/>
        </w:rPr>
        <w:t>Trong thời gian phục vụ trong hội đồng quản trị của WSFS, Mark Turner cũng tìm cách khơi gợi những cuộc trò chuyện giàu thông tin, "không giữ lại điều gì" với giám đốc điều hành và các giám đốc của mình. Đồng thời, ông khẳng định giá trị của việc tránh quản lý vi mô. Chẳng hạn, tại một hội đồng bên ngoài mà ông tham gia, các giám đốc đã mất niềm tin vào CFO, nhưng Turner kết luận rằng dù họ có thể bày tỏ quan điểm với giám đốc điều hành, chính CEO mới là người đưa ra quyết định giữ lại hay sa thải CFO. Xuất phát từ cùng những mối quan tâm về văn hóa, Turner cảnh báo chống lại những cuộc trò chuyện riêng tư, ngoài luồng giữa các giám đốc với CEO và thậm chí giữa các giám đốc với nhau, vì theo quan điểm của ông, điều đó sẽ làm xói mòn lòng tin lẫn nhau giữa họ.</w:t>
      </w:r>
    </w:p>
    <w:p>
      <w:pPr>
        <w:spacing w:after="80"/>
      </w:pPr>
      <w:r>
        <w:rPr>
          <w:b w:val="0"/>
          <w:i w:val="0"/>
        </w:rPr>
        <w:t>Cuối cùng, vì việc phục vụ trong hội đồng đòi hỏi rất nhiều thời gian và trí tuệ của bạn, và vì trách nhiệm quản trị của bạn đòi hỏi bạn phải dốc "toàn bộ" sức lực, bạn sẽ muốn phục vụ trong hội đồng của những công ty mà bạn tận tâm với mục đích của họ. Mark Turner đã xác định ba tiêu chí để chấp nhận lời mời của hội đồng này thay vì hội đồng khác: "Tôi có đam mê với mục đích của công ty không?"; "Tôi có bộ kỹ năng để gia tăng giá trị cho công ty không?" và "Tổ chức có cho phép tôi đóng góp không?" Trên hết, Turner lập luận rằng khi chấp nhận một vị trí trong hội đồng, một giám đốc tương lai nên hiểu và đón nhận mục đích của công ty.</w:t>
      </w:r>
    </w:p>
    <w:p>
      <w:pPr>
        <w:pStyle w:val="Heading4"/>
      </w:pPr>
      <w:r>
        <w:rPr>
          <w:rFonts w:ascii="Calibri" w:hAnsi="Calibri"/>
          <w:b/>
          <w:i w:val="0"/>
          <w:sz w:val="23"/>
        </w:rPr>
        <w:t>Khi văn hóa đi chệch hướng</w:t>
      </w:r>
    </w:p>
    <w:p>
      <w:pPr>
        <w:spacing w:after="80"/>
      </w:pPr>
      <w:r>
        <w:rPr>
          <w:b w:val="0"/>
          <w:i w:val="0"/>
        </w:rPr>
        <w:t>Một cách khác để cảm nhận sức mạnh văn hóa của một hội đồng quản trị là quan sát hậu quả khi văn hóa đó suy yếu. Ngay cả những cá nhân tài năng cũng có thể cùng nhau đẩy một tổ chức đến bờ vực thảm họa nếu tư duy chung của họ bị lệch lạc—như minh chứng qua sự gần sụp đổ của American International Group (AIG), tập đoàn bảo hiểm lớn nhất thế giới, vào thời điểm khởi đầu cuộc khủng hoảng tài chính toàn cầu năm 2008.14</w:t>
      </w:r>
    </w:p>
    <w:p>
      <w:pPr>
        <w:spacing w:after="80"/>
      </w:pPr>
      <w:r>
        <w:rPr>
          <w:b w:val="0"/>
          <w:i w:val="0"/>
        </w:rPr>
        <w:t>Được thành lập tại Thượng Hải năm 1919, AIG mở rộng suốt thế kỷ XX để trở thành một cường quốc dịch vụ tài chính. Đến năm 2008, công ty thuê khoảng 116.000 người, tạo ra 110 tỷ USD doanh thu hàng năm và quản lý 860 tỷ USD tài sản. Hoạt động tại 130 quốc gia và phục vụ 74 triệu khách hàng, từ các đô thị đến các quỹ hưu trí, công ty trông có vẻ bất khả chiến bại. Vậy mà trong cuộc Đại Suy thoái, tổ chức khổng lồ này đã đến sát bờ vực sụp đổ chỉ trong vài ngày. Nguyên nhân trực tiếp là sự đổ vỡ của bộ phận Financial Products (AIGFP), đơn vị đã tạo ra mức độ rủi ro khổng lồ thông qua các hợp đồng hoán đổi rủi ro tín dụng (credit default swaps). Tuy nhiên, nguyên nhân sâu xa hơn nằm ở sự thất bại của văn hóa giám sát từ hội đồng quản trị của công ty mẹ.</w:t>
      </w:r>
    </w:p>
    <w:p>
      <w:pPr>
        <w:spacing w:after="80"/>
      </w:pPr>
      <w:r>
        <w:rPr>
          <w:b w:val="0"/>
          <w:i w:val="0"/>
        </w:rPr>
        <w:t>AIGFP được thành lập năm 1987 để kiếm lợi từ những cơ hội mới trong các công cụ phái sinh tài chính (financial derivatives). Bộ phận này chuyên bán các hợp đồng giống như bảo hiểm, bảo vệ nhà đầu tư khỏi rủi ro vỡ nợ trái phiếu và chứng khoán được bảo đảm bằng thế chấp (mortgage-backed securities). Thành công của bộ phận này thật ngoạn mục: đến năm 2005, nó tạo ra 17,5 phần trăm thu nhập hoạt động của AIG với biên lợi nhuận trên 80 phần trăm, vượt xa chuẩn mực ngành.</w:t>
      </w:r>
    </w:p>
    <w:p>
      <w:pPr>
        <w:spacing w:after="80"/>
      </w:pPr>
      <w:r>
        <w:rPr>
          <w:b w:val="0"/>
          <w:i w:val="0"/>
        </w:rPr>
        <w:t>Vậy mà hội đồng quản trị đã không nhận ra mối nguy rằng một làn sóng vỡ nợ thế chấp rộng khắp có thể ập đến đồng thời trên toàn nền kinh tế, một rủi ro còn bị khuếch đại bởi xếp hạng tín dụng AAA của AIG. Xếp hạng cao nhất đó khiến khách hàng coi AIG như gần như không có rủi ro, giúp công ty không cần phải ký quỹ (collateral) cho các vị thế hoán đổi khổng lồ của mình. Chừng nào còn giữ được mức AAA, AIGFP có thể phát hành khối lượng hợp đồng khổng lồ với mức vốn bảo đảm tối thiểu. Nhưng bất kỳ sự hạ xếp hạng nào cũng sẽ kích hoạt một làn sóng yêu cầu ký quỹ, tạo ra nhu cầu thanh khoản vượt xa lượng tiền mặt sẵn có của công ty.</w:t>
      </w:r>
    </w:p>
    <w:p>
      <w:pPr>
        <w:spacing w:after="80"/>
      </w:pPr>
      <w:r>
        <w:rPr>
          <w:b w:val="0"/>
          <w:i w:val="0"/>
        </w:rPr>
        <w:t>Những điểm yếu về văn hóa trong phòng họp hội đồng quản trị càng làm mối nguy này trầm trọng thêm. Joseph Cassano, người lãnh đạo AIGFP, hoạt động với rất ít sự giám sát từ ban lãnh đạo cấp cao hay các giám đốc, những người không nắm bắt được quy mô rủi ro mà đơn vị của ông gây ra bất chấp những cảnh báo lặp đi lặp lại từ các cơ quan quản lý và kế toán. Bắt đầu từ năm 2005, Văn phòng Giám sát Tiết kiệm Hoa Kỳ (US Office of Thrift Supervision) đã nhiều lần nêu cờ về những thiếu sót trong thực hành quản lý rủi ro và kiểm tra sức chịu đựng (stress-testing) của AIG. PricewaterhouseCoopers, kiểm toán viên độc lập của AIG, đã cảnh báo hội đồng quản trị về những điểm yếu kế toán liên quan đến các công cụ tài chính phức tạp của AIGFP.</w:t>
      </w:r>
    </w:p>
    <w:p>
      <w:pPr>
        <w:spacing w:after="80"/>
      </w:pPr>
      <w:r>
        <w:rPr>
          <w:b w:val="0"/>
          <w:i w:val="0"/>
        </w:rPr>
        <w:t>Dù vậy, Cassano vẫn tuyên bố tin tưởng tuyệt đối vào hoạt động của mình, khẳng định: “Thật khó cho chúng tôi… để thậm chí hình dung ra một kịch bản… khiến chúng tôi mất dù chỉ một đô-la.” Hội đồng quản trị, vốn đã quen với nhiều năm lợi nhuận ổn định và mở rộng toàn cầu—được đánh dấu bởi việc AIG gia nhập chỉ số Dow Jones Industrial Average năm 2004—dường như đã chấp nhận sự tự mãn này. Vậy mà những dấu hiệu rắc rối vẫn hiển hiện với người tinh ý: các tổ chức xếp hạng quản trị đã cho hội đồng quản trị của AIG điểm “D,” thấp hơn nhiều so với mức trung bình của các công ty cùng ngành, cho thấy những điểm yếu nghiêm trọng trong giám sát. Dù hội đồng quản trị có những nhân vật lỗi lạc như các cựu lãnh đạo của Citibank North America, Hilton Worldwide và Allstate Corporation, góc nhìn chung của họ vẫn lạc quan một cách thiếu cảnh giác.</w:t>
      </w:r>
    </w:p>
    <w:p>
      <w:pPr>
        <w:spacing w:after="80"/>
      </w:pPr>
      <w:r>
        <w:rPr>
          <w:b w:val="0"/>
          <w:i w:val="0"/>
        </w:rPr>
        <w:t>Khi Lehman Brothers sụp đổ vào tháng 9 năm 2008, những rủi ro tiềm ẩn của AIG lộ diện gần như tức thì. Việc bị hạ xếp hạng từ AAA xuống AA đã kích hoạt 18 tỷ USD yêu cầu ký quỹ ngay lập tức, tiếp theo là thêm 32 tỷ USD vào cuối tháng 9. Đến tháng 10, AIG cần 90 tỷ USD vốn cứu trợ khẩn cấp từ chính phủ. Đến cuối năm, công ty báo lỗ 99 tỷ USD trong năm, bao gồm 61 tỷ USD trong một quý duy nhất—mức thâm hụt hàng quý lớn nhất trong lịch sử doanh nghiệp. AIG bị loại khỏi chỉ số Dow Jones Industrial Average, và chính phủ Hoa Kỳ thực tế đã quốc hữu hóa công ty để ngăn chặn sự sụp đổ mang tính hệ thống, bơm vào khoảng 170 tỷ USD và nắm 79,9 phần trăm quyền sở hữu. Giá cổ phiếu của công ty lao dốc từ 70 USD xuống 1,25 USD.</w:t>
      </w:r>
    </w:p>
    <w:p>
      <w:pPr>
        <w:spacing w:after="80"/>
      </w:pPr>
      <w:r>
        <w:rPr>
          <w:b w:val="0"/>
          <w:i w:val="0"/>
        </w:rPr>
        <w:t>Vấn đề gốc rễ nằm ở tư duy của những người đứng đầu. Một hội đồng quản trị biết đặt câu hỏi và nhạy cảm với rủi ro hơn hẳn đã có thể nhận ra mức độ rủi ro khổng lồ mà AIGFP đã tích lũy, từ đó kiên quyết đòi hỏi các vùng đệm ký quỹ mạnh hơn, giám sát chặt chẽ hơn và định giá rủi ro chính xác hơn. Nhưng thành tích thành công lâu dài của công ty đã nuôi dưỡng sự quá tự tin trong phòng họp hội đồng quản trị—kiểu ngạo mạn có thể khiến các giám đốc mù quáng trước những nguy hiểm đang nổi lên.</w:t>
      </w:r>
    </w:p>
    <w:p>
      <w:pPr>
        <w:spacing w:after="80"/>
      </w:pPr>
      <w:r>
        <w:rPr>
          <w:b w:val="0"/>
          <w:i w:val="0"/>
        </w:rPr>
        <w:t>Các cuộc rà soát sau đó của Quốc hội và các nhà phân tích độc lập đã kết luận rằng các giám đốc của AIG đã bỏ qua những dấu hiệu cảnh báo sớm, thiếu chuyên môn đầy đủ về các công cụ tài chính phức tạp, và không đảm bảo rằng các ủy ban của hội đồng quản trị hiểu được rủi ro phái sinh của công ty. Như một báo cáo của Quốc hội đã tóm tắt thẳng thắn: “Sự thất bại của AIG là sự thất bại trong quản trị doanh nghiệp ở cấp hội đồng quản trị” bởi vì các “giám đốc đã không đảm bảo sự hiểu biết hay giám sát đối với mức độ rủi ro từ các sản phẩm tài chính của công ty.”15</w:t>
      </w:r>
    </w:p>
    <w:p>
      <w:pPr>
        <w:pStyle w:val="Heading3"/>
      </w:pPr>
      <w:r>
        <w:rPr>
          <w:rFonts w:ascii="Calibri" w:hAnsi="Calibri"/>
          <w:b/>
          <w:i w:val="0"/>
          <w:sz w:val="26"/>
        </w:rPr>
        <w:t>Văn hóa và Kiến trúc cho Quản trị Tốt</w:t>
      </w:r>
    </w:p>
    <w:p>
      <w:pPr>
        <w:spacing w:after="80"/>
      </w:pPr>
      <w:r>
        <w:rPr>
          <w:b w:val="0"/>
          <w:i w:val="0"/>
        </w:rPr>
        <w:t>Khi bạn đang cân nhắc hoặc tham gia một hội đồng quản trị, chúng tôi đoán rằng tìm hiểu về văn hóa và kiến trúc của nó không nằm trong những điều đầu tiên bạn nghĩ đến. Có lẽ bạn đặt hiệu quả tài chính, một chiến lược bền vững, và khả năng đóng góp của bản thân lên đầu danh sách ưu tiên. Tuy nhiên theo quan điểm của chúng tôi, bộ khung cơ bản của quản trị tốt phụ thuộc vào văn hóa và kiến trúc của phòng họp hội đồng quản trị, và do đó chúng xứng đáng được bạn chú ý trước khi bạn tham gia một hội đồng quản trị—và chắc chắn là khi bạn đã ở trong đó.</w:t>
      </w:r>
    </w:p>
    <w:p>
      <w:pPr>
        <w:pStyle w:val="Heading1"/>
      </w:pPr>
      <w:r>
        <w:rPr>
          <w:rFonts w:ascii="Calibri" w:hAnsi="Calibri"/>
          <w:b/>
          <w:i w:val="0"/>
          <w:sz w:val="40"/>
        </w:rPr>
        <w:t>7.</w:t>
      </w:r>
    </w:p>
    <w:p>
      <w:pPr>
        <w:pStyle w:val="Heading1"/>
      </w:pPr>
      <w:r>
        <w:rPr>
          <w:rFonts w:ascii="Calibri" w:hAnsi="Calibri"/>
          <w:b/>
          <w:i w:val="0"/>
          <w:sz w:val="40"/>
        </w:rPr>
        <w:t>Mang đến Đúng Nhân tài</w:t>
      </w:r>
    </w:p>
    <w:p>
      <w:pPr>
        <w:spacing w:after="80"/>
      </w:pPr>
      <w:r>
        <w:rPr>
          <w:b w:val="0"/>
          <w:i w:val="0"/>
        </w:rPr>
        <w:t>Những câu hỏi về sức mạnh lãnh đạo của công ty bạn chắc chắn sẽ nằm trong số những ưu tiên hàng đầu của hội đồng quản trị. Trung tâm của cuộc thảo luận đó là ba vấn đề: liệu giám đốc điều hành có phải là người phù hợp cho vai trò này không, liệu đội ngũ lãnh đạo cấp cao có được đặt đúng vị trí để hỗ trợ CEO đó hiệu quả không, và liệu bản thân hội đồng quản trị có sự kết hợp kinh nghiệm và phán đoán mà công ty cần không.1</w:t>
      </w:r>
    </w:p>
    <w:p>
      <w:pPr>
        <w:spacing w:after="80"/>
      </w:pPr>
      <w:r>
        <w:rPr>
          <w:b w:val="0"/>
          <w:i w:val="0"/>
        </w:rPr>
        <w:t>Câu hỏi đầu tiên trở nên vừa quan trọng vừa khó khăn đối với hội đồng quản trị của GlaxoSmithKline (nay là GSK) khi CEO lâu năm Jean-Pierre Garnier tuyên bố ý định nghỉ hưu. Trong bối cảnh không có ứng viên sáng giá rõ ràng, hội đồng quản trị thấy mình phải cân nhắc ba ứng viên nội bộ, mỗi người đều đáng tin cậy và có khả năng lãnh đạo công ty.</w:t>
      </w:r>
    </w:p>
    <w:p>
      <w:pPr>
        <w:spacing w:after="80"/>
      </w:pPr>
      <w:r>
        <w:rPr>
          <w:b w:val="0"/>
          <w:i w:val="0"/>
        </w:rPr>
        <w:t>Thay vì dựa vào những phán đoán không chính thức, các giám đốc làm việc chặt chẽ với Garnier đã chọn một cách tiếp cận minh bạch khác thường. Họ yêu cầu ba giám đốc điều hành cạnh tranh cho vai trò này một cách công khai trong suốt một năm, giao cho mỗi người một sáng kiến lớn ở cấp CEO. Một ứng viên được giao nhiệm vụ xem xét lại chuỗi cung ứng của công ty, một người khác được giao tăng cường an toàn sản phẩm, và người thứ ba được giao định hình lại hoạt động bán hàng và tiếp thị. Bằng cách quan sát cách mỗi giám đốc điều hành xử lý cùng mức độ trách nhiệm đầy áp lực, hội đồng quản trị đã có thể hình thành quan điểm rõ ràng hơn, dựa trên bằng chứng nhiều hơn về mức độ sẵn sàng lãnh đạo của họ.2</w:t>
      </w:r>
    </w:p>
    <w:p>
      <w:pPr>
        <w:spacing w:after="80"/>
      </w:pPr>
      <w:r>
        <w:rPr>
          <w:b w:val="0"/>
          <w:i w:val="0"/>
        </w:rPr>
        <w:t>Dù vậy, các nhiệm vụ này không hoàn toàn có thể so sánh với nhau. Mỗi sáng kiến kéo dài một năm đều khác nhau về phạm vi và bối cảnh, khiến việc đánh giá song song trở nên khó khăn. Công ty cũng dựa vào các đánh giá 360 độ tiêu chuẩn, nhưng những đánh giá đó có giới hạn của nó: phản hồi chủ yếu đến từ chính đội ngũ, đồng nghiệp và quản lý của mỗi giám đốc điều hành, khiến việc so sánh thực sự tương đồng trở nên khó khăn. Để lấp đầy khoảng trống đó, hội đồng quản trị đã đưa ra một lăng kính bổ sung: họ thu thập ý kiến từ mười bốn giám đốc điều hành cấp cao của GSK, những người đã làm việc chặt chẽ với cả ba ứng viên, mang lại góc nhìn rộng hơn, chung hơn về cách mỗi ứng viên cuối cùng thể hiện trong toàn tổ chức.</w:t>
      </w:r>
    </w:p>
    <w:p>
      <w:pPr>
        <w:spacing w:after="80"/>
      </w:pPr>
      <w:r>
        <w:rPr>
          <w:b w:val="0"/>
          <w:i w:val="0"/>
        </w:rPr>
        <w:t>Để thực hiện đánh giá cuối cùng này, chủ tịch hội đồng quản trị và tổng giám đốc điều hành đã yêu cầu một trong số chúng tôi dẫn dắt các cuộc phỏng vấn mười bốn giám đốc điều hành. Các cuộc trò chuyện được tiến hành riêng tư, bên ngoài văn phòng tại London, và với sự bảo mật nghiêm ngặt. Mỗi người tham gia được yêu cầu xác định những quyết định mạnh nhất và yếu nhất của mỗi ứng viên cuối cùng, cùng với những năng lực mà họ cho là hiệu quả nhất và kém hiệu quả nhất. Những người được phỏng vấn cũng được hỏi kỹ năng của ứng viên nào là quan trọng nhất đối với định hướng dài hạn của công ty; năng lượng, phán đoán và phong cách lãnh đạo của ai phù hợp nhất với văn hóa và chiến lược của GSK; và liệu các ứng viên có thể hiện những phẩm chất cá nhân như chính trực, chân thật và khiếu hài hước hay không. Cuối cùng, và tiết lộ nhiều nhất, mỗi người trong số mười bốn người được hỏi một câu đơn giản: Trong ba ứng viên, họ muốn nhìn thấy và làm việc cùng ai nhất với tư cách là tổng giám đốc điều hành tiếp theo của công ty?</w:t>
      </w:r>
    </w:p>
    <w:p>
      <w:pPr>
        <w:spacing w:after="80"/>
      </w:pPr>
      <w:r>
        <w:rPr>
          <w:b w:val="0"/>
          <w:i w:val="0"/>
        </w:rPr>
        <w:t>Những cuộc trò chuyện chuyên sâu này (được gọi là "đánh giá 450 độ" để phân biệt với các đánh giá 360 độ tiêu chuẩn) cuối cùng đã tạo ra bằng chứng song song mà hội đồng quản trị còn thiếu. Kết quả mang tính quyết định: đại đa số những người được phỏng vấn chỉ ra Andrew Witty, khi đó là người đứng đầu mảng dược phẩm châu Âu của GSK, là ứng viên mạnh nhất cho vai trò cao nhất.</w:t>
      </w:r>
    </w:p>
    <w:p>
      <w:pPr>
        <w:spacing w:after="80"/>
      </w:pPr>
      <w:r>
        <w:rPr>
          <w:b w:val="0"/>
          <w:i w:val="0"/>
        </w:rPr>
        <w:t>Kết luận ban đầu khiến chủ tịch hội đồng quản trị, Ngài Christopher Gent, ngạc nhiên. So với hai ứng viên cuối cùng khác, Witty trẻ hơn, có thâm niên ít hơn, và đã bước vào quá trình này với tư cách là người ít có khả năng nhất. Nhưng sau khi nói chuyện riêng với những người tham gia đánh giá, Gent đã đi đến cùng kết luận. Hội đồng quản trị cuối cùng đã bổ nhiệm Witty, bốn mươi ba tuổi, làm tổng giám đốc điều hành của công ty dược phẩm lớn thứ tư thế giới vào thời điểm đó.</w:t>
      </w:r>
    </w:p>
    <w:p>
      <w:pPr>
        <w:spacing w:after="80"/>
      </w:pPr>
      <w:r>
        <w:rPr>
          <w:b w:val="0"/>
          <w:i w:val="0"/>
        </w:rPr>
        <w:t>Sau khi quyết định kế nhiệm được đưa ra, sự chú ý nhanh chóng chuyển sang một vấn đề kế nhiệm nhạy cảm khác: liệu các ứng viên không được chọn có ở lại công ty hay không. Quản lý kỳ vọng và giữ chân những ứng viên nội bộ mạnh là một thách thức đối với bất kỳ tổ chức nào có đội ngũ lãnh đạo dự phòng sâu rộng. Khi hội đồng quản trị của PepsiCo thăng chức Indra Nooyi lên tổng giám đốc điều hành, bà đã đối mặt trực tiếp với vấn đề này. Bà gặp riêng người về nhì và nói rõ quan điểm của mình: bà sẵn sàng làm bất cứ điều gì cần thiết để giữ anh ta lại, bao gồm tăng thù lao của anh ta lên gần mức của chính bà. Anh ta chấp nhận lời đề nghị, cho phép Nooyi tập hợp cái mà tương đương với "đội ngũ đối thủ" của riêng bà.3 GSK cũng áp dụng cách tiếp cận tương tự. Tổng giám đốc điều hành Garnier và hội đồng quản trị đã tìm cách giữ chân hai giám đốc điều hành không được chọn bằng cách đề nghị họ cổ phần công ty và ghế trong hội đồng quản trị. Tuy nhiên, trong trường hợp này, cả hai cuối cùng đều chọn rời khỏi công ty.4</w:t>
      </w:r>
    </w:p>
    <w:p>
      <w:pPr>
        <w:spacing w:after="80"/>
      </w:pPr>
      <w:r>
        <w:rPr>
          <w:b w:val="0"/>
          <w:i w:val="0"/>
        </w:rPr>
        <w:t>Quyết định ứng viên nội bộ nào nên đảm nhận vai trò tổng giám đốc điều hành là một trong những trách nhiệm quan trọng nhất của hội đồng quản trị bạn. Điều đó đặc biệt đúng vì thăng chức nội bộ vẫn là cách tiếp cận kế nhiệm phổ biến. Vào năm 2024, các hội đồng quản trị tại các công ty thuộc S&amp;P 500 đã lấp đầy hơn ba phần tư vị trí tổng giám đốc điều hành trống bằng người nội bộ. Trên bình diện quốc tế, mô hình cũng tương tự. Một nghiên cứu về 2.500 công ty niêm yết công khai phát hiện rằng chỉ 14 phần trăm tổng giám đốc điều hành ở Trung Quốc được tuyển dụng từ bên ngoài, và ở Nhật Bản con số này chỉ là 3 phần trăm. Trên toàn cầu, tuyển dụng bên ngoài chỉ chiếm 18 phần trăm các bổ nhiệm hàng đầu. Với những thực tế này, các giám đốc ở khắp mọi nơi cần những phương pháp đáng tin cậy để đánh giá các ứng viên nội bộ từ đầu. Kinh nghiệm của GSK minh họa một cách tiếp cận hiệu quả: bổ sung các đánh giá truyền thống bằng cách tìm kiếm ý kiến có cấu trúc từ các giám đốc điều hành cấp cao, những người đã làm việc chặt chẽ với nhiều ứng viên và có thể đưa ra những phán đoán so sánh, am hiểu.5</w:t>
      </w:r>
    </w:p>
    <w:p>
      <w:pPr>
        <w:spacing w:after="80"/>
      </w:pPr>
      <w:r>
        <w:rPr>
          <w:b w:val="0"/>
          <w:i w:val="0"/>
        </w:rPr>
        <w:t>Trách nhiệm của hội đồng quản trị trong việc giám sát nhân tài vốn dĩ phức tạp, đòi hỏi sự chú ý đồng thời trên nhiều mặt trận. Các giám đốc không chỉ phải chọn người kế nhiệm từ một nhóm ứng viên tổng giám đốc điều hành mạnh mà còn phải theo dõi các giám đốc điều hành có tiềm năng cao đang tiến tới các vai trò lãnh đạo cấp cao và xác định những nhà lãnh đạo mới nổi, những người cuối cùng có thể điều hành các mảng kinh doanh lớn hoặc chính doanh nghiệp. Để giải quyết những yêu cầu song song này, chúng tôi đề xuất bảy ưu tiên về nhân tài để các hội đồng quản trị theo đuổi trong quan hệ đối tác chặt chẽ với đội ngũ quản lý cấp cao của công ty:</w:t>
      </w:r>
    </w:p>
    <w:p>
      <w:pPr>
        <w:spacing w:after="80"/>
        <w:ind w:left="360"/>
      </w:pPr>
      <w:r>
        <w:t xml:space="preserve">• </w:t>
      </w:r>
      <w:r>
        <w:rPr>
          <w:b w:val="0"/>
          <w:i w:val="0"/>
        </w:rPr>
        <w:t>Thu hút và chọn lựa các nhà lãnh đạo cấp cao.</w:t>
      </w:r>
    </w:p>
    <w:p>
      <w:pPr>
        <w:spacing w:after="80"/>
        <w:ind w:left="360"/>
      </w:pPr>
      <w:r>
        <w:t xml:space="preserve">• </w:t>
      </w:r>
      <w:r>
        <w:rPr>
          <w:b w:val="0"/>
          <w:i w:val="0"/>
        </w:rPr>
        <w:t>Duy trì khả năng quan sát tích cực đối với các giám đốc điều hành có tiềm năng cao.</w:t>
      </w:r>
    </w:p>
    <w:p>
      <w:pPr>
        <w:spacing w:after="80"/>
        <w:ind w:left="360"/>
      </w:pPr>
      <w:r>
        <w:t xml:space="preserve">• </w:t>
      </w:r>
      <w:r>
        <w:rPr>
          <w:b w:val="0"/>
          <w:i w:val="0"/>
        </w:rPr>
        <w:t>Phát triển thế hệ lãnh đạo tiếp theo.</w:t>
      </w:r>
    </w:p>
    <w:p>
      <w:pPr>
        <w:spacing w:after="80"/>
        <w:ind w:left="360"/>
      </w:pPr>
      <w:r>
        <w:t xml:space="preserve">• </w:t>
      </w:r>
      <w:r>
        <w:rPr>
          <w:b w:val="0"/>
          <w:i w:val="0"/>
        </w:rPr>
        <w:t>Làm rõ những kỹ năng và kinh nghiệm nào quan trọng nhất.</w:t>
      </w:r>
    </w:p>
    <w:p>
      <w:pPr>
        <w:spacing w:after="80"/>
        <w:ind w:left="360"/>
      </w:pPr>
      <w:r>
        <w:t xml:space="preserve">• </w:t>
      </w:r>
      <w:r>
        <w:rPr>
          <w:b w:val="0"/>
          <w:i w:val="0"/>
        </w:rPr>
        <w:t>Xây dựng và gắn kết đội ngũ lãnh đạo cấp cao.</w:t>
      </w:r>
    </w:p>
    <w:p>
      <w:pPr>
        <w:spacing w:after="80"/>
        <w:ind w:left="360"/>
      </w:pPr>
      <w:r>
        <w:t xml:space="preserve">• </w:t>
      </w:r>
      <w:r>
        <w:rPr>
          <w:b w:val="0"/>
          <w:i w:val="0"/>
        </w:rPr>
        <w:t>Đánh giá hiệu quả của từng giám đốc.</w:t>
      </w:r>
    </w:p>
    <w:p>
      <w:pPr>
        <w:spacing w:after="80"/>
        <w:ind w:left="360"/>
      </w:pPr>
      <w:r>
        <w:t xml:space="preserve">• </w:t>
      </w:r>
      <w:r>
        <w:rPr>
          <w:b w:val="0"/>
          <w:i w:val="0"/>
        </w:rPr>
        <w:t>Tận dụng AI để nâng cao việc ra quyết định của hội đồng quản trị.</w:t>
      </w:r>
    </w:p>
    <w:p>
      <w:pPr>
        <w:pStyle w:val="Heading3"/>
      </w:pPr>
      <w:r>
        <w:rPr>
          <w:rFonts w:ascii="Calibri" w:hAnsi="Calibri"/>
          <w:b/>
          <w:i w:val="0"/>
          <w:sz w:val="26"/>
        </w:rPr>
        <w:t>Thu hút và Chọn lựa các Nhà lãnh đạo Cấp cao</w:t>
      </w:r>
    </w:p>
    <w:p>
      <w:pPr>
        <w:spacing w:after="80"/>
      </w:pPr>
      <w:r>
        <w:rPr>
          <w:b w:val="0"/>
          <w:i w:val="0"/>
        </w:rPr>
        <w:t>Trách nhiệm quan trọng nhất của một giám đốc trong việc giám sát nhân tài là đảm bảo rằng những cá nhân phù hợp nằm ở vị trí cao nhất của tổ chức. Nghĩa vụ đó mở rộng ra ngoài tổng giám đốc điều hành đến đội ngũ cấp cao xung quanh tổng giám đốc điều hành, đặc biệt là các thành viên của ban điều hành cấp cao như CFO, CHRO, tổng cố vấn pháp lý, và các nhà lãnh đạo chức năng và kinh doanh báo cáo trực tiếp cho tổng giám đốc điều hành. Nhiệm vụ chính của hội đồng quản trị là giúp tập hợp một nhóm lãnh đạo có khả năng mang lại hiệu suất ngày hôm nay trong khi xây dựng giá trị cho tương lai. Như đã đề cập ở phần mở đầu của cẩm nang này, các hội đồng quản trị xuất sắc trong những quyết định này có thể thay đổi đáng kể quỹ đạo của một công ty, với các lựa chọn lãnh đạo chiếm tới 20 đến 30 phần trăm khác biệt trong kết quả trong vòng hai đến ba năm.</w:t>
      </w:r>
    </w:p>
    <w:p>
      <w:pPr>
        <w:spacing w:after="80"/>
      </w:pPr>
      <w:r>
        <w:rPr>
          <w:b w:val="0"/>
          <w:i w:val="0"/>
        </w:rPr>
        <w:t>Một minh chứng cho sự lãnh đạo quyết đoán của hội đồng quản trị đến từ Apple vào giữa thập niên 1990. Năm 1996, chủ tịch kiêm CEO lúc bấy giờ là Gil Amelio đã chiêu mộ Edgar S. Woolard Jr., người vừa mới nghỉ hưu khỏi vị trí giám đốc điều hành của DuPont, tham gia hội đồng quản trị Apple. Ban đầu Woolard ủng hộ sự lãnh đạo của Amelio. Nhưng khi kết quả hoạt động của Apple ngày càng xấu đi, với doanh thu sụt giảm, tiền mặt cạn kiệt và đà phát triển sản phẩm bốc hơi, ông dần tin rằng công ty đang rơi vào vòng xoáy đi xuống đe dọa sự tồn vong của mình. Với vai trò người lãnh đạo thực tế của hội đồng quản trị, Woolard đã tập hợp các giám đốc đồng thuận về nhu cầu thay đổi ở vị trí cao nhất. Khi đang dự giải quần vợt Wimbledon ở London năm 1997, Woolard rời khỏi sân trung tâm để liên lạc với các giám đốc và lãnh đạo cấp cao nhằm xây dựng sự đồng thuận cho việc loại bỏ vị CEO. Sau khi đạt được thỏa thuận, ông thực hiện cuộc gọi cuối cùng, lần này là cho Amelio, yêu cầu ông từ chức.6</w:t>
      </w:r>
    </w:p>
    <w:p>
      <w:pPr>
        <w:spacing w:after="80"/>
      </w:pPr>
      <w:r>
        <w:rPr>
          <w:b w:val="0"/>
          <w:i w:val="0"/>
        </w:rPr>
        <w:t>Woolard đã kết luận rằng ứng viên kế nhiệm đáng tin cậy duy nhất chính là người đồng sáng lập Apple, Steve Jobs. Vào thời điểm đó, Jobs đang điều hành Pixar Animation Studios và không mấy hứng thú với việc quay lại công ty mà ông từng rời bỏ. Tuy nhiên, sau nhiều nỗ lực thuyết phục, ông đồng ý đến thăm và để ngỏ khả năng tái gia nhập Apple. Nắm bắt thời cơ, Woolard thúc đẩy để Jobs đảm nhận trước tiên vai trò giám đốc điều hành tạm quyền và sau đó chính thức nắm giữ vị trí này lâu dài. Quyết định đó đánh dấu một bước ngoặt. Trong những năm sau đó, Jobs đã giám sát sự ra đời của iPod, iPhone, iPad, Apple Stores và Apple Music, đưa Apple đi theo một hướng hoàn toàn khác biệt. Từ một công ty đang chênh vênh bên bờ vực trở nên không còn liên quan, Apple vươn lên trở thành một trong những doanh nghiệp giá trị nhất thế giới.</w:t>
      </w:r>
    </w:p>
    <w:p>
      <w:pPr>
        <w:spacing w:after="80"/>
      </w:pPr>
      <w:r>
        <w:rPr>
          <w:b w:val="0"/>
          <w:i w:val="0"/>
        </w:rPr>
        <w:t>Ví dụ thứ hai về tác động của sự lãnh đạo quyết đoán của hội đồng quản trị diễn ra tại Microsoft vào năm 2014. Vào thời điểm đó, giám đốc Bill Gates ủng hộ mạnh mẽ Satya Nadella, khi ấy đang đứng đầu mảng hoạt động điện toán đám mây mới nổi của công ty, làm giám đốc điều hành kế tiếp. Một số giám đốc lại ưa thích một ứng viên bên ngoài với thành tích CEO đã được khẳng định. Tuy nhiên, Gates lập luận rằng bước chuyển hướng chiến lược của Microsoft sang điện toán đám mây đòi hỏi một người nội bộ có hiểu biết kỹ thuật sâu sắc và khả năng thống nhất tổ chức. Ông tóm gọn: "Trong thời điểm chuyển đổi này, không có ai phù hợp hơn để lãnh đạo Microsoft ngoài Satya Nadella." Gates mô tả Nadella là "một nhà lãnh đạo đã được chứng minh với kỹ năng kỹ thuật cứng cáp, tầm nhìn kinh doanh và khả năng gắn kết mọi người [cho] đúng những gì Microsoft cần khi công ty bước vào chương tiếp theo của sự đổi mới sản phẩm và tăng trưởng mở rộng." Cuối cùng hội đồng quản trị đã đồng thuận theo quan điểm đó. Một thập kỷ sau, kết quả đã tự nói lên tất cả: Microsoft một lần nữa gia nhập hàng ngũ những công ty giá trị nhất thế giới.</w:t>
      </w:r>
    </w:p>
    <w:p>
      <w:pPr>
        <w:spacing w:after="80"/>
      </w:pPr>
      <w:r>
        <w:rPr>
          <w:b w:val="0"/>
          <w:i w:val="0"/>
        </w:rPr>
        <w:t>Trong một ví dụ ít theo lệ thường hơn, việc kế nhiệm lãnh đạo được nhiều người xem là một trong những động cơ đằng sau thương vụ JPMorgan Chase mua lại Bank One năm 2004. Vào thời điểm đó, người ta cho rằng William Harrison Jr., khi ấy vừa là CEO vừa là chủ tịch hội đồng quản trị của JPMorgan Chase, xem thương vụ này một phần như cách đưa Jamie Dimon vào tổ chức. Dimon vừa mới tạo nên một cuộc lột xác ngoạn mục tại Bank One, nhân đôi vốn hóa thị trường của ngân hàng này. Sau thương vụ mua lại, Harrison rời ghế sớm hơn dự kiến, mở đường để hội đồng quản trị bổ nhiệm Dimon làm giám đốc điều hành. Dưới sự lãnh đạo của Dimon, JPMorgan Chase phát triển thành một trong những ngân hàng lớn nhất và hoạt động hiệu quả nhất trên toàn cầu. Đảm bảo được đội ngũ lãnh đạo xuất sắc đôi khi phụ thuộc vào những canh bạc táo bạo.</w:t>
      </w:r>
    </w:p>
    <w:p>
      <w:pPr>
        <w:pStyle w:val="Heading3"/>
      </w:pPr>
      <w:r>
        <w:rPr>
          <w:rFonts w:ascii="Calibri" w:hAnsi="Calibri"/>
          <w:b/>
          <w:i w:val="0"/>
          <w:sz w:val="26"/>
        </w:rPr>
        <w:t>Duy trì khả năng quan sát chủ động đối với các lãnh đạo tiềm năng cao</w:t>
      </w:r>
    </w:p>
    <w:p>
      <w:pPr>
        <w:spacing w:after="80"/>
      </w:pPr>
      <w:r>
        <w:rPr>
          <w:b w:val="0"/>
          <w:i w:val="0"/>
        </w:rPr>
        <w:t>Theo đánh giá của chúng tôi, duy trì khả năng quan sát đối với nhân tài hàng đầu là vấn đề quan trọng nhất mà các giám đốc cần gắn bó, quan trọng hơn bất kỳ mục tiêu tài chính hay bản thiết kế chiến lược nào. Ngay cả chiến lược hấp dẫn nhất cũng sẽ chệch hướng nếu thiếu đúng người để thực thi. Với tư cách giám đốc, bạn sẽ muốn phối hợp với các thành viên hội đồng quản trị để đảm bảo công ty có một đội ngũ lãnh đạo đủ khả năng quản lý các rủi ro, cơ hội và nguồn lực của mình. Khả năng đánh giá và theo dõi nhân tài là năng lực mà bạn nên phát triển sớm trong quá trình phục vụ hội đồng quản trị.</w:t>
      </w:r>
    </w:p>
    <w:p>
      <w:pPr>
        <w:spacing w:after="80"/>
      </w:pPr>
      <w:r>
        <w:rPr>
          <w:b w:val="0"/>
          <w:i w:val="0"/>
        </w:rPr>
        <w:t>Các giám đốc có thể củng cố các quyết định tuyển dụng và kế nhiệm bằng cách hiểu sâu hơn về đội ngũ lãnh đạo kế cận của tổ chức và bằng cách chuẩn bị cho nhiều tình huống kế nhiệm khác nhau, từ những ca nghỉ hưu có trật tự, được dự liệu từ lâu cho đến những sự ra đi đột ngột và không lường trước. Các sự kiện gần đây nhấn mạnh thực tế này, bao gồm vụ sát hại gây sốc Brian Thompson, một CEO bộ phận của UnitedHealth Group, vào năm 2024. Trong bối cảnh đó, các giám đốc nên thường xuyên thúc ép ban điều hành về một bộ câu hỏi cốt lõi. Năm câu hỏi, cụ thể, đáng được quan tâm nhất quán trong phòng họp hội đồng quản trị:</w:t>
      </w:r>
    </w:p>
    <w:p>
      <w:pPr>
        <w:spacing w:after="80"/>
        <w:ind w:left="360"/>
      </w:pPr>
      <w:r>
        <w:t xml:space="preserve">• </w:t>
      </w:r>
      <w:r>
        <w:rPr>
          <w:b w:val="0"/>
          <w:i w:val="0"/>
        </w:rPr>
        <w:t>Những lãnh đạo nào hiện đang nổi bật với tư cách là những người có hiệu suất hàng đầu?</w:t>
      </w:r>
    </w:p>
    <w:p>
      <w:pPr>
        <w:spacing w:after="80"/>
        <w:ind w:left="360"/>
      </w:pPr>
      <w:r>
        <w:t xml:space="preserve">• </w:t>
      </w:r>
      <w:r>
        <w:rPr>
          <w:b w:val="0"/>
          <w:i w:val="0"/>
        </w:rPr>
        <w:t>Hội đồng quản trị sử dụng những tiêu chuẩn và chuẩn mực nào khi đánh giá các ứng viên cho vai trò lãnh đạo cấp cao?</w:t>
      </w:r>
    </w:p>
    <w:p>
      <w:pPr>
        <w:spacing w:after="80"/>
        <w:ind w:left="360"/>
      </w:pPr>
      <w:r>
        <w:t xml:space="preserve">• </w:t>
      </w:r>
      <w:r>
        <w:rPr>
          <w:b w:val="0"/>
          <w:i w:val="0"/>
        </w:rPr>
        <w:t>Ai có vẻ đang nổi lên như một phần của thế hệ lãnh đạo công ty kế tiếp?</w:t>
      </w:r>
    </w:p>
    <w:p>
      <w:pPr>
        <w:spacing w:after="80"/>
        <w:ind w:left="360"/>
      </w:pPr>
      <w:r>
        <w:t xml:space="preserve">• </w:t>
      </w:r>
      <w:r>
        <w:rPr>
          <w:b w:val="0"/>
          <w:i w:val="0"/>
        </w:rPr>
        <w:t>Công ty có đang xây dựng một nguồn nhân sự gồm ba đến bốn ứng viên sẵn sàng làm CEO trong năm đến mười năm tới không?</w:t>
      </w:r>
    </w:p>
    <w:p>
      <w:pPr>
        <w:spacing w:after="80"/>
        <w:ind w:left="360"/>
      </w:pPr>
      <w:r>
        <w:t xml:space="preserve">• </w:t>
      </w:r>
      <w:r>
        <w:rPr>
          <w:b w:val="0"/>
          <w:i w:val="0"/>
        </w:rPr>
        <w:t>Có những lãnh đạo bên ngoài ở cấp SVP hay CEO mà hội đồng quản trị nên theo dõi như những bổ sung tiềm năng trong tương lai không?</w:t>
      </w:r>
    </w:p>
    <w:p>
      <w:pPr>
        <w:spacing w:after="80"/>
      </w:pPr>
      <w:r>
        <w:rPr>
          <w:b w:val="0"/>
          <w:i w:val="0"/>
        </w:rPr>
        <w:t>Để giải quyết những vấn đề này một cách tự tin, các giám đốc cần khả năng quan sát liên tục đối với các cấp lãnh đạo cao cấp của công ty: cách các lãnh đạo được đánh giá, cách họ được phát triển và cách hiệu suất của họ được đánh giá theo thời gian. Điều đó đòi hỏi những cập nhật thường xuyên, có hệ thống từ ban điều hành, đặc biệt là CEO và CHRO, thay vì những cuộc thảo luận rời rạc chỉ được khơi lên khi có vị trí trống.</w:t>
      </w:r>
    </w:p>
    <w:p>
      <w:pPr>
        <w:spacing w:after="80"/>
      </w:pPr>
      <w:r>
        <w:rPr>
          <w:b w:val="0"/>
          <w:i w:val="0"/>
        </w:rPr>
        <w:t>Một số hội đồng quản trị còn đẩy kỷ luật này đi xa hơn. Tại một công ty quản lý đầu tư lớn, các giám đốc theo dõi một nghìn quản lý hàng đầu của mình, chứ không chỉ nhóm nhỏ những người trực tiếp nằm trong hàng kế nhiệm các vai trò cấp cao, theo dõi những người kế nhiệm tiềm năng ở tận dưới cấp C-suite và nhiều năm trước khi bất kỳ sự chuyển giao nào sắp xảy ra. Một cách tiếp cận còn rộng hơn đã được Carlos Rodríguez-Pastor, giám đốc điều hành của Intercorp Perú, một trong những tập đoàn lớn nhất Peru, áp dụng. Nhìn về nhu cầu lãnh đạo tương lai, ông không chỉ theo dõi các quản lý đang lên trong chính các công ty của mình mà còn theo dõi những lãnh đạo tiềm năng cao tại các doanh nghiệp có trụ sở ở Lima và những người Peru trở về từ các chương trình MBA ở nước ngoài, những nhân tài mà ông có thể tìm cách chiêu mộ nhiều năm sau đó, ngay cả khi sự nghiệp của họ ban đầu diễn ra ở nơi khác.</w:t>
      </w:r>
    </w:p>
    <w:p>
      <w:pPr>
        <w:spacing w:after="80"/>
      </w:pPr>
      <w:r>
        <w:rPr>
          <w:b w:val="0"/>
          <w:i w:val="0"/>
        </w:rPr>
        <w:t>Các công ty có đội ngũ nhân tài nội bộ dồi dào thường dành trọn một ngày hoặc hơn trong chương trình nghị sự hội đồng quản trị thường niên để xem xét độ sâu lãnh đạo trên toàn tổ chức, chứ không chỉ các vai trò cao cấp nhất. Các giám đốc sẽ muốn coi rủi ro giữ chân nhân sự là mối quan tâm chiến lược cốt lõi, vì việc mất đi những người chủ chốt có thể làm suy yếu đáng kể các mục tiêu dài hạn. Giải quyết rủi ro đó thường bao gồm hai chiến lược củng cố lẫn nhau. Một là giảm khả năng ra đi bằng cách tăng cường các ưu đãi cho những lãnh đạo giá trị nhất, bao gồm điều chỉnh thù lao hàng năm và các khoản thưởng cổ phần dài hạn. Các hội đồng quản trị có thể muốn phối hợp chặt chẽ với CHRO để hiệu chỉnh những công cụ này cho phù hợp. Một ví dụ cực đoan nhưng đáng chú ý đến vào năm 2025, khi Goldman Sachs, với sự phê duyệt của hội đồng quản trị, tăng thù lao của CEO David Solomon thêm 26 phần trăm và trao cho ông khoản thưởng giữ chân 80 triệu đô la, cho thấy hội đồng quản trị tin rằng sự lãnh đạo tiếp tục của ông quan trọng đến mức nào.7</w:t>
      </w:r>
    </w:p>
    <w:p>
      <w:pPr>
        <w:spacing w:after="80"/>
      </w:pPr>
      <w:r>
        <w:rPr>
          <w:b w:val="0"/>
          <w:i w:val="0"/>
        </w:rPr>
        <w:t>Cách tiếp cận thứ hai để quản lý rủi ro nhân tài là thừa nhận một thực tế cơ bản: ngay cả những tổ chức mạnh nhất cũng sẽ mất đi một số nhân sự hiệu suất cao dù nỗ lực giữ chân có mạnh mẽ đến đâu. Một số lãnh đạo sẽ theo đuổi cơ hội bên ngoài bất kể công ty đưa ra những đề nghị phản hồi nào. Trong những trường hợp này, các giám đốc sẽ muốn thúc ép CHRO đề xuất những công cụ giữ chân nào là hợp lý nhất và công ty nên chi bao nhiêu một cách hợp lý để làm chậm tốc độ mất nhân sự mà không khiến các ưu tiên khác bị thiếu vốn. Những đánh đổi này rất quan trọng. Người ta có thể đặt câu hỏi một cách hợp lý rằng những khoản đầu tư thay thế nào lẽ ra có thể được tài trợ bằng 80 triệu đô la mà Goldman Sachs dùng để giữ chân CEO của mình. Đồng thời, các hội đồng quản trị nên nhận ra rằng việc mất đi nhân tài chủ chốt mang lại những chi phí thực sự. Dựa trên kinh nghiệm của mình với tư cách CEO của TIAA, Roger Ferguson khuyên các giám đốc mở rộng hiểu biết về rủi ro ra ngoài các rủi ro kiểm toán và tài chính truyền thống để bao gồm cả tính liên tục của lãnh đạo và việc giữ chân nhân viên. Ông lập luận rằng hiểu biết sâu sắc hơn ở cấp hội đồng quản trị về nhân tài là một thành phần then chốt của quản lý rủi ro hiệu quả.</w:t>
      </w:r>
    </w:p>
    <w:p>
      <w:pPr>
        <w:spacing w:after="80"/>
      </w:pPr>
      <w:r>
        <w:rPr>
          <w:b w:val="0"/>
          <w:i w:val="0"/>
        </w:rPr>
        <w:t>Ronald A. Williams, cựu CEO của Aetna và là thành viên hội đồng quản trị tại Johnson &amp; Johnson và American Express, còn đẩy suy nghĩ này đi xa hơn nữa. Dựa trên kinh nghiệm của mình với tư cách vừa là lãnh đạo điều hành vừa là thành viên hội đồng quản trị, ông cho rằng các hội đồng quản trị nên duy trì các kế hoạch kế nhiệm khẩn cấp không chỉ cho tổng giám đốc điều hành mà còn cho cái mà ông gọi là "C3" — tức CFO, CHRO và tổng cố vấn pháp lý — cùng với những nhà lãnh đạo quan trọng khác đối với sứ mệnh. Dựa trên hiểu biết đó, các thành viên hội đồng quản trị nên nỗ lực xác định và bảo vệ những cá nhân giữ vai trò trung tâm nhất đối với các năng lực cốt lõi của công ty, đặc biệt là nhóm nhỏ chịu trách nhiệm trực tiếp tạo ra giá trị doanh nghiệp. Việc chuẩn bị sẵn các phương án dự phòng "đập kính" — những kế hoạch có thể được kích hoạt ngay lập tức nếu một lãnh đạo chủ chốt rời đi đột ngột hoặc bị gạt sang một bên bởi một sự kiện bất ngờ — cũng hợp lý không kém.</w:t>
      </w:r>
    </w:p>
    <w:p>
      <w:pPr>
        <w:spacing w:after="80"/>
      </w:pPr>
      <w:r>
        <w:rPr>
          <w:b w:val="0"/>
          <w:i w:val="0"/>
        </w:rPr>
        <w:t>Trong việc quản lý rủi ro giữ chân nhân sự, các hội đồng quản trị cũng sẽ muốn xem xét tình trạng dễ bị tổn thương do mất đi các năng lực tổ chức quan trọng, chứ không chỉ là mất đi từng cá nhân lãnh đạo. Timothy Richmond, CHRO tại AbbVie, đã chỉ ra rằng trong ngành dược phẩm chẳng hạn, việc đảm bảo quyền tiếp cận thị trường cho các loại thuốc mới là một quá trình có tính chuyên môn hóa cao và tốn nhiều thời gian, thường liên quan đến các cuộc đàm phán kéo dài với các cơ quan chính phủ và cơ quan quản lý. Những thành viên hội đồng quản trị không có nền tảng trong ngành có thể đánh giá thấp mức độ khó khăn của công việc này. Vì lý do đó, các hội đồng quản trị trong ngành dược phẩm sẽ muốn đảm bảo rằng các thành viên hội đồng hiểu đầy đủ về những thuộc tính sản phẩm và kỹ năng quản lý nào có khả năng dẫn đến việc được phê duyệt theo quy định nhất, và sẵn sàng tuyển dụng những thành viên hội đồng mới mang theo chuyên môn đó khi còn thiếu.</w:t>
      </w:r>
    </w:p>
    <w:p>
      <w:pPr>
        <w:pStyle w:val="Heading3"/>
      </w:pPr>
      <w:r>
        <w:rPr>
          <w:rFonts w:ascii="Calibri" w:hAnsi="Calibri"/>
          <w:b/>
          <w:i w:val="0"/>
          <w:sz w:val="26"/>
        </w:rPr>
        <w:t>Phát triển Thế hệ Lãnh đạo Kế tiếp</w:t>
      </w:r>
    </w:p>
    <w:p>
      <w:pPr>
        <w:spacing w:after="80"/>
      </w:pPr>
      <w:r>
        <w:rPr>
          <w:b w:val="0"/>
          <w:i w:val="0"/>
        </w:rPr>
        <w:t>Khi lựa chọn một tổng giám đốc điều hành và đánh giá các cấp dưới trực tiếp của họ, các thành viên hội đồng quản trị sẽ muốn nhìn xa hơn hiệu suất hiện tại để hướng tới những đòi hỏi về lãnh đạo mà công ty có khả năng sẽ phải đối mặt. Điều đó có nghĩa là đánh giá xem liệu đội ngũ lãnh đạo cấp cao có sẵn sàng hoạt động trong một tương lai bất định hay không; có lường trước các công nghệ mới nổi, những gián đoạn cạnh tranh và những cú sốc thị trường tiềm tàng hay không; và thúc ép ban điều hành xây dựng những năng lực cần thiết trước khi những áp lực đó hiện thực hóa.</w:t>
      </w:r>
    </w:p>
    <w:p>
      <w:pPr>
        <w:spacing w:after="80"/>
      </w:pPr>
      <w:r>
        <w:rPr>
          <w:b w:val="0"/>
          <w:i w:val="0"/>
        </w:rPr>
        <w:t>Trách nhiệm này chỉ trở nên phức tạp hơn khi phạm vi hoạt động của hội đồng quản trị ngày càng mở rộng. Các thành viên hội đồng quản trị ngày càng được yêu cầu cân bằng những lợi ích xung đột của một loạt các bên liên quan, bao gồm nhân viên, cộng đồng, nhà đầu tư, cơ quan quản lý, nhà cung cấp và đối tác kinh doanh. Đồng thời, họ phải giám sát phản ứng của công ty trước những thế lực mạnh mẽ đang định hình lại môi trường kinh doanh, từ AI và các mối đe dọa an ninh mạng cho đến rủi ro khí hậu và bất ổn địa chính trị. Trong một số thời điểm, các thành viên hội đồng quản trị thậm chí có thể được kêu gọi đại diện cho công ty trước công chúng về những vấn đề gây tranh cãi gay gắt như thương mại toàn cầu và chính sách kinh tế.</w:t>
      </w:r>
    </w:p>
    <w:p>
      <w:pPr>
        <w:spacing w:after="80"/>
      </w:pPr>
      <w:r>
        <w:rPr>
          <w:b w:val="0"/>
          <w:i w:val="0"/>
        </w:rPr>
        <w:t>Hậu quả của việc không xây dựng được đội ngũ lãnh đạo cho tương lai được thể hiện rõ qua sự thay đổi trong thành phần của S&amp;P 500. Các công ty có mặt trong chỉ số năm 2025 đại diện cho khoảng 80 phần trăm tổng giá trị thị trường của các công ty niêm yết tại Mỹ. Tuy nhiên, thời gian tồn tại của họ đã rút ngắn đáng kể. Dựa trên phân tích trượt bảy năm, tuổi thọ trung bình của doanh nghiệp trong danh sách đã giảm từ hơn sáu mươi năm vào đầu thập niên 1960 xuống còn chưa đầy hai mươi năm ngày nay. Nếu quỹ đạo này tiếp diễn, hàm ý thật rõ ràng: có tới một nửa số công ty hiện đang có mặt trong S&amp;P 500 có thể biến mất khỏi chỉ số trong thập kỷ tới, không phải vì thị trường không còn tồn tại mà vì tầm nhìn lãnh đạo không đủ khiến các công ty không sẵn sàng thích nghi và trường tồn.8</w:t>
      </w:r>
    </w:p>
    <w:p>
      <w:pPr>
        <w:spacing w:after="80"/>
      </w:pPr>
      <w:r>
        <w:rPr>
          <w:b w:val="0"/>
          <w:i w:val="0"/>
        </w:rPr>
        <w:t xml:space="preserve">Để làm nổi bật hơn nữa những tỷ lệ hao hụt này, một nhà phân tích đã lập ba nhóm so sánh dựa trên tư cách thành viên </w:t>
      </w:r>
      <w:r>
        <w:rPr>
          <w:b w:val="0"/>
          <w:i/>
        </w:rPr>
        <w:t>Fortune</w:t>
      </w:r>
      <w:r>
        <w:rPr>
          <w:b w:val="0"/>
          <w:i w:val="0"/>
        </w:rPr>
        <w:t xml:space="preserve"> 500: các công ty có mặt trong danh sách năm 1955, những công ty có mặt trong danh sách năm 2017, và một nhóm nhỏ xuất hiện trong cả hai danh sách, như thể hiện trong bảng 7-1. Kết quả thật đáng kinh ngạc. Đến năm 2017, gần 90 phần trăm các công ty trong danh sách năm 1955 đã hoặc sáp nhập, hoặc thu hẹp đến mức không còn nhận ra được, hoặc chấm dứt tồn tại hoàn toàn.9 Mở rộng xu hướng đó về phía trước gợi ra một kết luận đáng suy ngẫm: chín trong số mười công ty trong </w:t>
      </w:r>
      <w:r>
        <w:rPr>
          <w:b w:val="0"/>
          <w:i/>
        </w:rPr>
        <w:t>Fortune</w:t>
      </w:r>
      <w:r>
        <w:rPr>
          <w:b w:val="0"/>
          <w:i w:val="0"/>
        </w:rPr>
        <w:t xml:space="preserve"> 500 ngày nay khó có thể còn nằm trong danh sách vào năm 2077 trừ khi các hội đồng quản trị thực hiện những bước đi có chủ đích để xây dựng đội ngũ lãnh đạo có khả năng duy trì sự liên quan lâu dài. Như một lãnh đạo cấp cao tại Johnson &amp; Johnson, một thành viên hiếm hoi lâu năm của chỉ số này, đã cảnh báo: "Lớn mạnh không cho bạn quyền được sống mãi mãi." Phần bổ sung của chúng tôi cho lời cảnh báo đó rất đơn giản: sự trường tồn phụ thuộc vào việc liệu các thành viên hội đồng quản trị và các lãnh đạo điều hành mà họ giám sát có liên tục đổi mới kỹ năng của mình để đáp ứng những đòi hỏi lãnh đạo đang biến đổi của thời đại hay không.</w:t>
      </w:r>
    </w:p>
    <w:tbl>
      <w:tblPr>
        <w:tblStyle w:val="TableGrid"/>
        <w:tblW w:type="auto" w:w="0"/>
        <w:tblLook w:firstColumn="1" w:firstRow="1" w:lastColumn="0" w:lastRow="0" w:noHBand="0" w:noVBand="1" w:val="04A0"/>
      </w:tblPr>
      <w:tblGrid>
        <w:gridCol w:w="3120"/>
        <w:gridCol w:w="3120"/>
        <w:gridCol w:w="3120"/>
      </w:tblGrid>
      <w:tr>
        <w:tc>
          <w:tcPr>
            <w:tcW w:type="dxa" w:w="9360"/>
            <w:gridSpan w:val="3"/>
          </w:tcPr>
          <w:p>
            <w:r/>
            <w:r>
              <w:rPr>
                <w:b/>
                <w:i w:val="0"/>
                <w:sz w:val="19"/>
              </w:rPr>
              <w:t>BẢNG 7-1</w:t>
            </w:r>
            <w:r>
              <w:br/>
            </w:r>
            <w:r>
              <w:rPr>
                <w:b/>
                <w:i w:val="0"/>
                <w:sz w:val="19"/>
              </w:rPr>
              <w:t>Các công ty trong danh sách</w:t>
            </w:r>
            <w:r>
              <w:rPr>
                <w:b/>
                <w:i w:val="0"/>
                <w:sz w:val="19"/>
              </w:rPr>
              <w:t xml:space="preserve"> </w:t>
            </w:r>
            <w:r>
              <w:rPr>
                <w:b/>
                <w:i/>
                <w:sz w:val="19"/>
              </w:rPr>
              <w:t>Fortune</w:t>
            </w:r>
            <w:r>
              <w:rPr>
                <w:b/>
                <w:i w:val="0"/>
                <w:sz w:val="19"/>
              </w:rPr>
              <w:t xml:space="preserve"> </w:t>
            </w:r>
            <w:r>
              <w:rPr>
                <w:b/>
                <w:i w:val="0"/>
                <w:sz w:val="19"/>
              </w:rPr>
              <w:t>500 năm 1955 và/hoặc 2017</w:t>
            </w:r>
          </w:p>
        </w:tc>
      </w:tr>
      <w:tr>
        <w:tc>
          <w:tcPr>
            <w:tcW w:type="dxa" w:w="3120"/>
          </w:tcPr>
          <w:p>
            <w:r/>
            <w:r>
              <w:rPr>
                <w:b w:val="0"/>
                <w:i w:val="0"/>
                <w:sz w:val="19"/>
              </w:rPr>
              <w:t>CHỈ NĂM 1955</w:t>
            </w:r>
          </w:p>
        </w:tc>
        <w:tc>
          <w:tcPr>
            <w:tcW w:type="dxa" w:w="3120"/>
          </w:tcPr>
          <w:p>
            <w:r/>
            <w:r>
              <w:rPr>
                <w:b w:val="0"/>
                <w:i w:val="0"/>
                <w:sz w:val="19"/>
              </w:rPr>
              <w:t>CHỈ NĂM 2017</w:t>
            </w:r>
          </w:p>
        </w:tc>
        <w:tc>
          <w:tcPr>
            <w:tcW w:type="dxa" w:w="3120"/>
          </w:tcPr>
          <w:p>
            <w:r/>
            <w:r>
              <w:rPr>
                <w:b/>
                <w:i w:val="0"/>
                <w:sz w:val="19"/>
              </w:rPr>
              <w:t>1955</w:t>
            </w:r>
            <w:r>
              <w:rPr>
                <w:b w:val="0"/>
                <w:i w:val="0"/>
                <w:sz w:val="19"/>
              </w:rPr>
              <w:t xml:space="preserve"> </w:t>
            </w:r>
            <w:r>
              <w:rPr>
                <w:b/>
                <w:i/>
                <w:sz w:val="19"/>
              </w:rPr>
              <w:t>VÀ</w:t>
            </w:r>
            <w:r>
              <w:rPr>
                <w:b w:val="0"/>
                <w:i w:val="0"/>
                <w:sz w:val="19"/>
              </w:rPr>
              <w:t xml:space="preserve"> </w:t>
            </w:r>
            <w:r>
              <w:rPr>
                <w:b/>
                <w:i w:val="0"/>
                <w:sz w:val="19"/>
              </w:rPr>
              <w:t>2017</w:t>
            </w:r>
          </w:p>
        </w:tc>
      </w:tr>
      <w:tr>
        <w:tc>
          <w:tcPr>
            <w:tcW w:type="dxa" w:w="3120"/>
          </w:tcPr>
          <w:p>
            <w:r/>
            <w:r>
              <w:rPr>
                <w:b w:val="0"/>
                <w:i w:val="0"/>
                <w:sz w:val="19"/>
              </w:rPr>
              <w:t>American Motors</w:t>
            </w:r>
          </w:p>
        </w:tc>
        <w:tc>
          <w:tcPr>
            <w:tcW w:type="dxa" w:w="3120"/>
          </w:tcPr>
          <w:p>
            <w:r/>
            <w:r>
              <w:rPr>
                <w:b w:val="0"/>
                <w:i w:val="0"/>
                <w:sz w:val="19"/>
              </w:rPr>
              <w:t>Amazon</w:t>
            </w:r>
          </w:p>
        </w:tc>
        <w:tc>
          <w:tcPr>
            <w:tcW w:type="dxa" w:w="3120"/>
          </w:tcPr>
          <w:p>
            <w:r/>
            <w:r>
              <w:rPr>
                <w:b w:val="0"/>
                <w:i w:val="0"/>
                <w:sz w:val="19"/>
              </w:rPr>
              <w:t>Boeing</w:t>
            </w:r>
          </w:p>
        </w:tc>
      </w:tr>
      <w:tr>
        <w:tc>
          <w:tcPr>
            <w:tcW w:type="dxa" w:w="3120"/>
          </w:tcPr>
          <w:p>
            <w:r/>
            <w:r>
              <w:rPr>
                <w:b w:val="0"/>
                <w:i w:val="0"/>
                <w:sz w:val="19"/>
              </w:rPr>
              <w:t>Brown Shoe</w:t>
            </w:r>
          </w:p>
        </w:tc>
        <w:tc>
          <w:tcPr>
            <w:tcW w:type="dxa" w:w="3120"/>
          </w:tcPr>
          <w:p>
            <w:r/>
            <w:r>
              <w:rPr>
                <w:b w:val="0"/>
                <w:i w:val="0"/>
                <w:sz w:val="19"/>
              </w:rPr>
              <w:t>Facebook</w:t>
            </w:r>
          </w:p>
        </w:tc>
        <w:tc>
          <w:tcPr>
            <w:tcW w:type="dxa" w:w="3120"/>
          </w:tcPr>
          <w:p>
            <w:r/>
            <w:r>
              <w:rPr>
                <w:b w:val="0"/>
                <w:i w:val="0"/>
                <w:sz w:val="19"/>
              </w:rPr>
              <w:t>Campbell Soup</w:t>
            </w:r>
          </w:p>
        </w:tc>
      </w:tr>
      <w:tr>
        <w:tc>
          <w:tcPr>
            <w:tcW w:type="dxa" w:w="3120"/>
          </w:tcPr>
          <w:p>
            <w:r/>
            <w:r>
              <w:rPr>
                <w:b w:val="0"/>
                <w:i w:val="0"/>
                <w:sz w:val="19"/>
              </w:rPr>
              <w:t>Studebaker</w:t>
            </w:r>
          </w:p>
        </w:tc>
        <w:tc>
          <w:tcPr>
            <w:tcW w:type="dxa" w:w="3120"/>
          </w:tcPr>
          <w:p>
            <w:r/>
            <w:r>
              <w:rPr>
                <w:b w:val="0"/>
                <w:i w:val="0"/>
                <w:sz w:val="19"/>
              </w:rPr>
              <w:t>eBay</w:t>
            </w:r>
          </w:p>
        </w:tc>
        <w:tc>
          <w:tcPr>
            <w:tcW w:type="dxa" w:w="3120"/>
          </w:tcPr>
          <w:p>
            <w:r/>
            <w:r>
              <w:rPr>
                <w:b w:val="0"/>
                <w:i w:val="0"/>
                <w:sz w:val="19"/>
              </w:rPr>
              <w:t>Colgate-Palmolive</w:t>
            </w:r>
          </w:p>
        </w:tc>
      </w:tr>
      <w:tr>
        <w:tc>
          <w:tcPr>
            <w:tcW w:type="dxa" w:w="3120"/>
          </w:tcPr>
          <w:p>
            <w:r/>
            <w:r>
              <w:rPr>
                <w:b w:val="0"/>
                <w:i w:val="0"/>
                <w:sz w:val="19"/>
              </w:rPr>
              <w:t>Collins Radio</w:t>
            </w:r>
          </w:p>
        </w:tc>
        <w:tc>
          <w:tcPr>
            <w:tcW w:type="dxa" w:w="3120"/>
          </w:tcPr>
          <w:p>
            <w:r/>
            <w:r>
              <w:rPr>
                <w:b w:val="0"/>
                <w:i w:val="0"/>
                <w:sz w:val="19"/>
              </w:rPr>
              <w:t>Home Depot</w:t>
            </w:r>
          </w:p>
        </w:tc>
        <w:tc>
          <w:tcPr>
            <w:tcW w:type="dxa" w:w="3120"/>
          </w:tcPr>
          <w:p>
            <w:r/>
            <w:r>
              <w:rPr>
                <w:b w:val="0"/>
                <w:i w:val="0"/>
                <w:sz w:val="19"/>
              </w:rPr>
              <w:t>John Deere</w:t>
            </w:r>
          </w:p>
        </w:tc>
      </w:tr>
      <w:tr>
        <w:tc>
          <w:tcPr>
            <w:tcW w:type="dxa" w:w="3120"/>
          </w:tcPr>
          <w:p>
            <w:r/>
            <w:r>
              <w:rPr>
                <w:b w:val="0"/>
                <w:i w:val="0"/>
                <w:sz w:val="19"/>
              </w:rPr>
              <w:t>Detroit Steel</w:t>
            </w:r>
          </w:p>
        </w:tc>
        <w:tc>
          <w:tcPr>
            <w:tcW w:type="dxa" w:w="3120"/>
          </w:tcPr>
          <w:p>
            <w:r/>
            <w:r>
              <w:rPr>
                <w:b w:val="0"/>
                <w:i w:val="0"/>
                <w:sz w:val="19"/>
              </w:rPr>
              <w:t>Microsoft</w:t>
            </w:r>
          </w:p>
        </w:tc>
        <w:tc>
          <w:tcPr>
            <w:tcW w:type="dxa" w:w="3120"/>
          </w:tcPr>
          <w:p>
            <w:r/>
            <w:r>
              <w:rPr>
                <w:b w:val="0"/>
                <w:i w:val="0"/>
                <w:sz w:val="19"/>
              </w:rPr>
              <w:t>General Motors</w:t>
            </w:r>
          </w:p>
        </w:tc>
      </w:tr>
      <w:tr>
        <w:tc>
          <w:tcPr>
            <w:tcW w:type="dxa" w:w="3120"/>
          </w:tcPr>
          <w:p>
            <w:r/>
            <w:r>
              <w:rPr>
                <w:b w:val="0"/>
                <w:i w:val="0"/>
                <w:sz w:val="19"/>
              </w:rPr>
              <w:t>Zenith Electronics</w:t>
            </w:r>
          </w:p>
        </w:tc>
        <w:tc>
          <w:tcPr>
            <w:tcW w:type="dxa" w:w="3120"/>
          </w:tcPr>
          <w:p>
            <w:r/>
            <w:r>
              <w:rPr>
                <w:b w:val="0"/>
                <w:i w:val="0"/>
                <w:sz w:val="19"/>
              </w:rPr>
              <w:t>Google</w:t>
            </w:r>
          </w:p>
        </w:tc>
        <w:tc>
          <w:tcPr>
            <w:tcW w:type="dxa" w:w="3120"/>
          </w:tcPr>
          <w:p>
            <w:r/>
            <w:r>
              <w:rPr>
                <w:b w:val="0"/>
                <w:i w:val="0"/>
                <w:sz w:val="19"/>
              </w:rPr>
              <w:t>IBM</w:t>
            </w:r>
          </w:p>
        </w:tc>
      </w:tr>
      <w:tr>
        <w:tc>
          <w:tcPr>
            <w:tcW w:type="dxa" w:w="3120"/>
          </w:tcPr>
          <w:p>
            <w:r/>
            <w:r>
              <w:rPr>
                <w:b w:val="0"/>
                <w:i w:val="0"/>
                <w:sz w:val="19"/>
              </w:rPr>
              <w:t>National Sugar Refining</w:t>
            </w:r>
          </w:p>
        </w:tc>
        <w:tc>
          <w:tcPr>
            <w:tcW w:type="dxa" w:w="3120"/>
          </w:tcPr>
          <w:p>
            <w:r/>
            <w:r>
              <w:rPr>
                <w:b w:val="0"/>
                <w:i w:val="0"/>
                <w:sz w:val="19"/>
              </w:rPr>
              <w:t>Netflix</w:t>
            </w:r>
          </w:p>
        </w:tc>
        <w:tc>
          <w:tcPr>
            <w:tcW w:type="dxa" w:w="3120"/>
          </w:tcPr>
          <w:p>
            <w:r/>
            <w:r>
              <w:rPr>
                <w:b w:val="0"/>
                <w:i w:val="0"/>
                <w:sz w:val="19"/>
              </w:rPr>
              <w:t>Kellogg’s</w:t>
            </w:r>
          </w:p>
        </w:tc>
      </w:tr>
      <w:tr>
        <w:tc>
          <w:tcPr>
            <w:tcW w:type="dxa" w:w="3120"/>
          </w:tcPr>
          <w:p>
            <w:r/>
          </w:p>
        </w:tc>
        <w:tc>
          <w:tcPr>
            <w:tcW w:type="dxa" w:w="3120"/>
          </w:tcPr>
          <w:p>
            <w:r/>
            <w:r>
              <w:rPr>
                <w:b w:val="0"/>
                <w:i w:val="0"/>
                <w:sz w:val="19"/>
              </w:rPr>
              <w:t>Office Depot</w:t>
            </w:r>
          </w:p>
        </w:tc>
        <w:tc>
          <w:tcPr>
            <w:tcW w:type="dxa" w:w="3120"/>
          </w:tcPr>
          <w:p>
            <w:r/>
            <w:r>
              <w:rPr>
                <w:b w:val="0"/>
                <w:i w:val="0"/>
                <w:sz w:val="19"/>
              </w:rPr>
              <w:t>Procter &amp; Gamble</w:t>
            </w:r>
          </w:p>
        </w:tc>
      </w:tr>
      <w:tr>
        <w:tc>
          <w:tcPr>
            <w:tcW w:type="dxa" w:w="3120"/>
          </w:tcPr>
          <w:p>
            <w:r/>
          </w:p>
        </w:tc>
        <w:tc>
          <w:tcPr>
            <w:tcW w:type="dxa" w:w="3120"/>
          </w:tcPr>
          <w:p>
            <w:r/>
            <w:r>
              <w:rPr>
                <w:b w:val="0"/>
                <w:i w:val="0"/>
                <w:sz w:val="19"/>
              </w:rPr>
              <w:t>Target</w:t>
            </w:r>
          </w:p>
        </w:tc>
        <w:tc>
          <w:tcPr>
            <w:tcW w:type="dxa" w:w="3120"/>
          </w:tcPr>
          <w:p>
            <w:r/>
            <w:r>
              <w:rPr>
                <w:b w:val="0"/>
                <w:i w:val="0"/>
                <w:sz w:val="19"/>
              </w:rPr>
              <w:t>Whirlpool</w:t>
            </w:r>
          </w:p>
        </w:tc>
      </w:tr>
      <w:tr>
        <w:tc>
          <w:tcPr>
            <w:tcW w:type="dxa" w:w="9360"/>
            <w:gridSpan w:val="3"/>
          </w:tcPr>
          <w:p>
            <w:r/>
            <w:r>
              <w:rPr>
                <w:b w:val="0"/>
                <w:i/>
                <w:sz w:val="19"/>
              </w:rPr>
              <w:t>Nguồn:</w:t>
            </w:r>
            <w:r>
              <w:rPr>
                <w:b w:val="0"/>
                <w:i w:val="0"/>
                <w:sz w:val="19"/>
              </w:rPr>
              <w:t xml:space="preserve"> Mark J. Perry, “Fortune 500 Firms 1955 v. 2017: Only 60 Remain, Thanks to the Creative Destruction that Fuels Economic Prosperity,” American Enterprise Institute, October 20, 2017, www.aei.org/carpe-diem/fortune-500-firms-1955-v-2017-only-12-remain-thanks-to-the-creative-destruction-that-fuels-economic-prosperity.</w:t>
            </w:r>
          </w:p>
        </w:tc>
      </w:tr>
    </w:tbl>
    <w:p>
      <w:pPr>
        <w:spacing w:after="0"/>
      </w:pPr>
    </w:p>
    <w:p>
      <w:pPr>
        <w:spacing w:after="80"/>
      </w:pPr>
      <w:r>
        <w:rPr>
          <w:b w:val="0"/>
          <w:i w:val="0"/>
        </w:rPr>
        <w:t>Khả năng duy trì vị trí dẫn đầu trong ngành của một công ty sẽ ngày càng phụ thuộc vào việc hội đồng quản trị có thể nhận diện và nuôi dưỡng những năng lực lãnh đạo cần thiết để vượt qua các thách thức mới nổi và duy trì tăng trưởng trong cả giai đoạn ổn định lẫn biến động hay không. Khi bổ nhiệm các lãnh đạo cấp cao hoặc bổ sung thành viên hội đồng quản trị mới, hội đồng sẽ muốn suy nghĩ vượt xa nhu cầu hiện tại của công ty, dự đoán những kỹ năng và tư duy nào sẽ thiết yếu trong thập kỷ tới, chứ không chỉ trong thời điểm hiện tại. Khi mức độ biến động trở nên rõ rệt hơn, các thành viên hội đồng cũng sẽ muốn thoải mái chấp nhận rủi ro có cơ sở và ủng hộ những sáng kiến táo bạo, đồng thời lựa chọn những nhà lãnh đạo và thành viên hội đồng cùng chia sẻ khẩu vị rủi ro với mình. Để làm được điều đó cần có góc nhìn từ ngoài vào trong, thu thập hiểu biết từ nhiều nguồn đa dạng bao gồm các chuyên gia ngân hàng, cố vấn, khách hàng, chuyên gia ngành, nhà đầu tư, nhà nghiên cứu và đồng nghiệp quốc tế, được khai thác thông qua mạng lưới quan hệ của các thành viên hội đồng và từ chuyên môn đa dạng đã hiện diện quanh bàn hội đồng.</w:t>
      </w:r>
    </w:p>
    <w:p>
      <w:pPr>
        <w:spacing w:after="80"/>
      </w:pPr>
      <w:r>
        <w:rPr>
          <w:b w:val="0"/>
          <w:i w:val="0"/>
        </w:rPr>
        <w:t>Các thành viên hội đồng cũng sẽ muốn nhận ra rằng sự quen thuộc cá nhân có thể làm mờ phán đoán khi đánh giá các ứng viên kế nhiệm nội bộ. Một tổng giám đốc đương nhiệm có thể cảm thấy trung thành sâu sắc với một cấp phó đã gắn bó lâu năm, và hội đồng có thể chia sẻ mức độ thoải mái đó, nhưng sự quen thuộc đơn thuần không phải là bằng chứng cho thấy sự sẵn sàng trong tương lai. Có một nghịch lý bổ sung trong động thái này. Vào thời điểm mà các mô hình kinh doanh và bối cảnh cạnh tranh đang thay đổi nhanh chóng, hội đồng quản trị thường quá do dự trong việc thách thức chính mình để xem xét những nhà lãnh đạo có thể mang lại sự thay đổi mang tính chuyển đổi. Như cố vấn quản trị Elena Botelho đã quan sát, các hội đồng đưa ra quyết định kế nhiệm tồi thường tin rằng họ đang chọn phương án an toàn nhất, ưu ái một người nội bộ có phong cách lãnh đạo đã được biết rõ nhưng năng lực dẫn dắt qua những gián đoạn trong tương lai lại tỏ ra không đủ.</w:t>
      </w:r>
    </w:p>
    <w:p>
      <w:pPr>
        <w:spacing w:after="80"/>
      </w:pPr>
      <w:r>
        <w:rPr>
          <w:b w:val="0"/>
          <w:i w:val="0"/>
        </w:rPr>
        <w:t>Một cách để các thành viên hội đồng chuyển sang tư duy hướng tới tương lai hơn là xem xét lại các phương pháp đánh giá nội bộ truyền thống. Hội đồng đôi khi quá dễ dàng nghe theo khuyến nghị của tổng giám đốc sắp rời đi mà không thu thập đủ bằng chứng độc lập về những nhà lãnh đạo đang lên trong tổ chức. Một đánh giá có hệ thống hơn, dựa trên dữ liệu về nhu cầu tương lai của công ty có thể thúc đẩy tính khách quan và giúp các thành viên hội đồng phát hiện và thách thức những giả định của chính mình trước khi áp lực bên ngoài buộc phải hành động. Có một góc nhìn rộng hơn và mang tính phân tích hơn về nhóm ứng viên có thể chống lại thiên kiến quen thuộc và mở ra cánh cửa cho những lựa chọn ít rõ ràng hơn. Như ví dụ GlaxoSmithKline cho thấy, người kế nhiệm mạnh nhất không phải lúc nào cũng là ứng viên rõ ràng nhất.</w:t>
      </w:r>
    </w:p>
    <w:p>
      <w:pPr>
        <w:spacing w:after="80"/>
      </w:pPr>
      <w:r>
        <w:rPr>
          <w:b w:val="0"/>
          <w:i w:val="0"/>
        </w:rPr>
        <w:t>Thậm chí tốt hơn, nếu các thành viên hội đồng cho một ứng viên tổng giám đốc còn chưa chắc chắn một cơ hội nắm quyền, một bước đi rủi ro nhưng không phải không biết trước, thì điều đó mở ra cách để đưa kỹ năng của ứng viên vào một bài kiểm tra thực tế. Như một ví dụ điển hình, chúng ta lại tập trung vào Mark Turner và các thành viên hội đồng của WSFS Bank. Với tư cách tổng giám đốc, Turner đã yêu cầu hội đồng phê duyệt một “chuyến tham quan học hỏi” kéo dài ba tháng để giúp bản thân cập nhật về cách các công nghệ số đang thay đổi cách các công ty khác vận hành. Bằng cách đích thân đến thăm hơn bốn chục công ty khác, ông sẽ học cách họ đang nỗ lực làm chủ web và hơn thế nữa. Turner cũng tìm cách tận dụng cơ hội này để xác định liệu người kế nhiệm có khả năng của mình, COO Rodger Levenson, đã sẵn sàng đảm nhận vị trí cao nhất hay chưa. Ông dự định chuyến tham quan học hỏi của mình sẽ kiểm tra năng lực của người thừa kế tiềm năng bằng cách để Levenson đảm nhận vai trò tổng giám đốc tạm quyền.10 Với sự ủng hộ của hội đồng, Turner đã quyết định rút hoàn toàn khỏi việc quản lý hàng ngày trong suốt chuyến tham quan học hỏi của mình. Trải nghiệm này đã tỏ ra rất tiết lộ.</w:t>
      </w:r>
    </w:p>
    <w:p>
      <w:pPr>
        <w:spacing w:after="80"/>
      </w:pPr>
      <w:r>
        <w:rPr>
          <w:b w:val="0"/>
          <w:i w:val="0"/>
        </w:rPr>
        <w:t>Hội đồng WSFS đã ủng hộ kế hoạch với sự tin tưởng rằng Levenson đã sẵn sàng cho nhiệm vụ. Như thành viên hội đồng Jennifer Davis sau này giải thích, sự sắp xếp này cho hội đồng cơ hội đánh giá cách tổ chức vận hành khi không có nhà lãnh đạo lâu năm của mình. Các thành viên hội đồng muốn xác định liệu người kế nhiệm được cho là của Turner và đội ngũ lãnh đạo rộng hơn đã hoàn toàn sẵn sàng cho giai đoạn tiếp theo hay chưa. Turner đã luân chuyển cấp phó của mình qua một loạt vai trò đòi hỏi cao, bao gồm giám đốc cho vay thương mại, CFO và trưởng phát triển doanh nghiệp. Một nhiệm kỳ làm tổng giám đốc thực tế là bước tiếp theo hợp lý. Levenson có những kỹ năng cần thiết để điều hành ngân hàng ngay lúc này, nhưng liệu ông có thể được trang bị để dẫn dắt nó với tư cách tổng giám đốc trong thập kỷ tới hay không?</w:t>
      </w:r>
    </w:p>
    <w:p>
      <w:pPr>
        <w:spacing w:after="80"/>
      </w:pPr>
      <w:r>
        <w:rPr>
          <w:b w:val="0"/>
          <w:i w:val="0"/>
        </w:rPr>
        <w:t>Hội đồng đã bổ nhiệm Levenson làm tổng giám đốc tạm quyền, trao cho ông toàn quyền phụ trách vai trò này. Ông chủ trì các cuộc gọi công bố thu nhập, điều hành các cuộc họp quản lý, thiết lập chiến lược và làm việc trực tiếp với hội đồng. Điều này có nghĩa là đảm nhận trách nhiệm hoàn toàn trong việc giữ tổ chức đi đúng hướng trong một giai đoạn đầy thử thách. Thời điểm này khiến bài kiểm tra trở nên đặc biệt ý nghĩa. Trong nhiệm kỳ tổng giám đốc tạm quyền của Levenson, công ty đã đàm phán và hoàn tất ba thương vụ mua lại, đòi hỏi sự quyết đoán thay vì chỉ trông coi.</w:t>
      </w:r>
    </w:p>
    <w:p>
      <w:pPr>
        <w:spacing w:after="80"/>
      </w:pPr>
      <w:r>
        <w:rPr>
          <w:b w:val="0"/>
          <w:i w:val="0"/>
        </w:rPr>
        <w:t>Giai đoạn thử nghiệm cũng tiết lộ chiều sâu và sự thống nhất của nhóm lãnh đạo cấp cao WSFS. Như Turner sau này quan sát, bài tập này không chỉ là một bài kiểm tra đối với một cá nhân kế nhiệm mà còn là sự xác nhận cách tiếp cận lãnh đạo mà ngân hàng đã nuôi dưỡng. Trách nhiệm được chia sẻ rộng rãi trong toàn đội ngũ, và các lãnh đạo đã quen với việc thực thi quyền hạn thay vì chờ đợi cấp trên. Kết quả là, việc Levenson được đề bạt không tạo ra sự thay đổi đột ngột trong cách đưa ra quyết định.</w:t>
      </w:r>
    </w:p>
    <w:p>
      <w:pPr>
        <w:spacing w:after="80"/>
      </w:pPr>
      <w:r>
        <w:rPr>
          <w:b w:val="0"/>
          <w:i w:val="0"/>
        </w:rPr>
        <w:t>Sự vắng mặt của Turner cũng tạo không gian cho các nhà lãnh đạo khác phát triển. Một số lãnh đạo còn khá mới với vai trò của mình vào thời điểm đó, bao gồm một CFO trẻ. Theo Turner, người này đã phát triển mạnh mẽ trong giai đoạn này vì được yêu cầu vươn lên theo những cách mà nếu không có điều này sẽ không thể thực hiện được. Khi không có Turner ở văn phòng, khoảng cách giữa lãnh đạo tài chính và lãnh đạo cao nhất thu hẹp lại, thúc đẩy ông đảm nhận trách nhiệm lớn hơn và chứng minh bản thân qua những thách thức vận hành.</w:t>
      </w:r>
    </w:p>
    <w:p>
      <w:pPr>
        <w:spacing w:after="80"/>
      </w:pPr>
      <w:r>
        <w:rPr>
          <w:b w:val="0"/>
          <w:i w:val="0"/>
        </w:rPr>
        <w:t>Turner dần nhận ra rằng những trách nhiệm ông từng đảm nhận giờ đây đang được người khác xử lý hiệu quả. Theo quan điểm của ông, năng lực lãnh đạo được thể hiện không phải bằng sự can thiệp liên tục mà bằng việc biết khi nào nên lùi lại. Ông khuyến khích các nhà lãnh đạo cấp cao nói ít hơn trong các cuộc họp và để người khác tiến lên. Đến cuối chuyến tham quan, Turner tin rằng ông đã đưa triết lý lãnh đạo của mình lên mức biểu đạt đầy đủ nhất. Ông rời đi với tư cách một nhà lãnh đạo của con người và trở về sau khi đã khẳng định vai trò của mình là một nhà lãnh đạo phát triển những nhà lãnh đạo.</w:t>
      </w:r>
    </w:p>
    <w:p>
      <w:pPr>
        <w:pStyle w:val="Heading3"/>
      </w:pPr>
      <w:r>
        <w:rPr>
          <w:rFonts w:ascii="Calibri" w:hAnsi="Calibri"/>
          <w:b/>
          <w:i w:val="0"/>
          <w:sz w:val="26"/>
        </w:rPr>
        <w:t>Làm rõ Kỹ năng và Kinh nghiệm nào Quan trọng nhất</w:t>
      </w:r>
    </w:p>
    <w:p>
      <w:pPr>
        <w:spacing w:after="80"/>
      </w:pPr>
      <w:r>
        <w:rPr>
          <w:b w:val="0"/>
          <w:i w:val="0"/>
        </w:rPr>
        <w:t>Khi đánh giá các ứng viên lãnh đạo, các thành viên hội đồng nên bắt đầu bằng việc làm rõ những trách nhiệm cốt lõi của chính vai trò đó. Những trách nhiệm này cung cấp một điểm tham chiếu thực tế để đánh giá cá nhân nào phù hợp nhất để đáp ứng các yêu cầu của vị trí. Có sẵn nhiều khung đánh giá đa dạng, nhưng chúng tôi tin rằng hội đồng quản trị được phục vụ tốt nhất bằng cách chọn một hoặc hai phương pháp phù hợp nhất với nhu cầu của công ty và có thể được áp dụng nhất quán để hướng dẫn các quyết định tuyển dụng.</w:t>
      </w:r>
    </w:p>
    <w:p>
      <w:pPr>
        <w:spacing w:after="80"/>
      </w:pPr>
      <w:r>
        <w:rPr>
          <w:b w:val="0"/>
          <w:i w:val="0"/>
        </w:rPr>
        <w:t xml:space="preserve">Một ví dụ được trích dẫn rộng rãi đến từ Jim Collins. Trong cuốn sách </w:t>
      </w:r>
      <w:r>
        <w:rPr>
          <w:b w:val="0"/>
          <w:i/>
        </w:rPr>
        <w:t>Good to Great</w:t>
      </w:r>
      <w:r>
        <w:rPr>
          <w:b w:val="0"/>
          <w:i w:val="0"/>
        </w:rPr>
        <w:t xml:space="preserve"> của mình, Collins đã xem xét những công ty đạt được sự cải thiện hiệu suất bền vững trong khoảng thời gian mười năm và đối chiếu chúng với những công ty chỉ ở mức trung bình. Phân tích của ông chỉ ra hai phẩm chất lãnh đạo luôn tách biệt những người đứng đầu xuất sắc nhất khỏi phần còn lại. Thứ nhất là cam kết không lay chuyển của giám đốc điều hành đối với thành công lâu dài của tổ chức. Thứ hai là sự sẵn sàng bền bỉ của CEO trong việc đặt tham vọng cá nhân sau lợi ích của công ty.11</w:t>
      </w:r>
    </w:p>
    <w:p>
      <w:pPr>
        <w:spacing w:after="80"/>
      </w:pPr>
      <w:r>
        <w:rPr>
          <w:b w:val="0"/>
          <w:i w:val="0"/>
        </w:rPr>
        <w:t xml:space="preserve">Các thành viên hội đồng quản trị cũng có thể dựa vào một khuôn khổ do các đối tác tại McKinsey &amp; Company phát triển. Trong cuốn sách </w:t>
      </w:r>
      <w:r>
        <w:rPr>
          <w:b w:val="0"/>
          <w:i/>
        </w:rPr>
        <w:t>CEO Excellence</w:t>
      </w:r>
      <w:r>
        <w:rPr>
          <w:b w:val="0"/>
          <w:i w:val="0"/>
        </w:rPr>
        <w:t xml:space="preserve"> của họ, Carolyn Dewar, Scott Keller và Vikram Malhotra đã nghiên cứu các thực hành lãnh đạo của những giám đốc điều hành hàng đầu tại sáu mươi bảy tập đoàn lớn, bao gồm American Express, Nestlé và Sony. Dựa trên các cuộc phỏng vấn sâu rộng, họ đã xác định sáu năng lực luôn phân biệt những nhà lãnh đạo này: khả năng thiết lập định hướng rõ ràng, sắp xếp tổ chức xoay quanh các ưu tiên, huy động hiệu suất thông qua người khác, làm việc hiệu quả với hội đồng quản trị, tương tác mang tính xây dựng với các bên liên quan, và quản lý hiệu quả cá nhân.12</w:t>
      </w:r>
    </w:p>
    <w:p>
      <w:pPr>
        <w:spacing w:after="80"/>
      </w:pPr>
      <w:r>
        <w:rPr>
          <w:b w:val="0"/>
          <w:i w:val="0"/>
        </w:rPr>
        <w:t>Một khuôn khổ thứ ba được đưa ra bởi các nhà tư vấn quản lý Ron Ashkenas và Brook Manville. Họ lập luận rằng lãnh đạo doanh nghiệp hiệu quả dựa trên sáu thực hành cốt lõi: truyền đạt một tầm nhìn chung, định hình chiến lược, tuyển dụng và giữ chân những người có năng lực mạnh, thúc đẩy thực thi và kết quả, nuôi dưỡng đổi mới theo thời gian, và tự quản lý bản thân với tư cách một nhà lãnh đạo. Theo quan điểm của họ, sự thành thạo không đến từ việc áp dụng riêng lẻ các thực hành này mà từ việc sử dụng lặp đi lặp lại và không ngừng hoàn thiện cả sáu. Mặc dù mỗi yếu tố có những đòi hỏi riêng, tác động lãnh đạo lớn nhất xuất hiện khi tất cả được áp dụng kết hợp.13</w:t>
      </w:r>
    </w:p>
    <w:p>
      <w:pPr>
        <w:spacing w:after="80"/>
      </w:pPr>
      <w:r>
        <w:rPr>
          <w:b w:val="0"/>
          <w:i w:val="0"/>
        </w:rPr>
        <w:t>Chúng tôi khuyến nghị rằng các thành viên hội đồng quản trị nên chọn một hoặc hai khuôn khổ lãnh đạo xác định rõ những năng lực quan trọng nhất đối với thành công trong tổ chức của chính họ. Khi những ưu tiên đó đã được thiết lập, các thành viên hội đồng quản trị có thể chuyển chúng thành những phẩm chất cá nhân cụ thể và những câu hỏi phỏng vấn có mục tiêu, giúp phân biệt ứng viên nào được trang bị tốt nhất để mang lại những gì công ty cần. Cùng kỷ luật đó có thể được áp dụng ngoài vai trò giám đốc điều hành. Các thành viên hội đồng quản trị có thể làm việc với CEO để sử dụng những khuôn khổ này nhằm đánh giá các lãnh đạo cấp cao ở một hoặc hai cấp dưới vị trí cao nhất. Trên thực tế, điều này có nghĩa là yêu cầu ứng viên chứng minh cách họ đã thể hiện quyết tâm cá nhân trong vai trò hiện tại (như được nhấn mạnh trong công trình của Collins), cách họ đã thiết lập và truyền đạt định hướng (phù hợp với phát hiện của Dewar và các đồng nghiệp), hoặc cách họ đã cân bằng hiệu suất ngắn hạn với đổi mới dài hạn (phù hợp với hướng dẫn của Ashkenas và Manville).</w:t>
      </w:r>
    </w:p>
    <w:p>
      <w:pPr>
        <w:spacing w:after="80"/>
      </w:pPr>
      <w:r>
        <w:rPr>
          <w:b w:val="0"/>
          <w:i w:val="0"/>
        </w:rPr>
        <w:t>Nhiều công ty hiện nay dựa vào các mô phỏng để đánh giá cách các ứng viên lãnh đạo sẽ phản ứng với những tình huống khó khăn mà một giám đốc điều hành có khả năng gặp phải. Những bài tập này cho phép các thành viên hội đồng quản trị quan sát việc ra quyết định dưới áp lực và so sánh các ứng viên bằng cùng một kịch bản, tạo ra cơ sở khách quan hơn cho việc đánh giá. Như đã thấy trong quá trình kế nhiệm tại GlaxoSmithKline, cách tiếp cận này có thể đặc biệt có giá trị khi hội đồng quản trị phải phân biệt giữa những ứng viên nội bộ mạnh. Một ví dụ đến từ Humana. Là một phần trong kế hoạch kế nhiệm của mình, CEO sắp mãn nhiệm Michael McCallister và hội đồng quản trị đã sử dụng một mô phỏng để đánh giá cách nhiều ứng viên sẽ xử lý những thách thức lãnh đạo giống hệt nhau. Việc so sánh song song đã làm rõ sự khác biệt trong phán đoán và phong cách lãnh đạo, và cuối cùng giúp hội đồng quản trị chọn Bruce Broussard, khi đó là một lãnh đạo nội bộ, làm giám đốc điều hành.</w:t>
      </w:r>
    </w:p>
    <w:p>
      <w:pPr>
        <w:spacing w:after="80"/>
      </w:pPr>
      <w:r>
        <w:rPr>
          <w:b w:val="0"/>
          <w:i w:val="0"/>
        </w:rPr>
        <w:t>Các hội đồng quản trị cũng có thể muốn cân nhắc nhiều phẩm chất cá nhân hơn khi đánh giá các ứng viên giám đốc điều hành. Greg Brown, giám đốc điều hành và chủ tịch hội đồng quản trị của Motorola Solutions, nhấn mạnh rằng những CEO hiệu quả nhất kết hợp sự tự tin với sự khiêm tốn. Theo kinh nghiệm của ông, điều quan trọng không phải là nhà lãnh đạo đã biết gì mà là liệu họ có hiểu giới hạn của kiến thức đó và háo hức tiếp tục học hỏi hay không. Ông giải thích rằng những CEO mạnh biết cách bao quanh mình bằng những người có năng lực, lắng nghe cẩn thận, và nuôi dưỡng một văn hóa nơi đồng nghiệp cảm thấy thoải mái chia sẻ quan điểm không che đậy về điều gì đang hiệu quả và điều gì không. Ông lập luận rằng giám đốc điều hành lý tưởng là người tự tin nhưng sẵn sàng thay đổi hướng đi khi được trình bày một lập luận thuyết phục, dù nó đến từ một thành viên hội đồng quản trị hay thậm chí từ một nhà đầu tư hoạt động. Ông lưu ý rằng các nhà đầu tư hoạt động không phải lúc nào cũng đúng, nhưng một số đưa ra những ý tưởng đáng được xem xét nghiêm túc. Trong trường hợp của chính mình, ông ghi công Carl Icahn đã giúp ông nhận ra rằng việc tách Motorola thành các doanh nghiệp độc lập sẽ mở khóa giá trị lớn hơn. Như đã thảo luận trước đó, việc tái cấu trúc đó cuối cùng đã làm tăng giá trị của các tài sản tách ra.</w:t>
      </w:r>
    </w:p>
    <w:p>
      <w:pPr>
        <w:pStyle w:val="Heading3"/>
      </w:pPr>
      <w:r>
        <w:rPr>
          <w:rFonts w:ascii="Calibri" w:hAnsi="Calibri"/>
          <w:b/>
          <w:i w:val="0"/>
          <w:sz w:val="26"/>
        </w:rPr>
        <w:t>Xây dựng và sắp xếp đội ngũ lãnh đạo cấp cao</w:t>
      </w:r>
    </w:p>
    <w:p>
      <w:pPr>
        <w:spacing w:after="80"/>
      </w:pPr>
      <w:r>
        <w:rPr>
          <w:b w:val="0"/>
          <w:i w:val="0"/>
        </w:rPr>
        <w:t>Sau khi bổ nhiệm một giám đốc điều hành, sự chú ý của hội đồng quản trị nên nhanh chóng chuyển sang việc liệu nhà lãnh đạo đó có được hỗ trợ bởi một đội ngũ quản lý cấp cao mạnh mẽ, có khả năng thực hiện chiến lược của công ty hay không. Mặc dù việc tập hợp nhóm này về mặt hình thức là trách nhiệm của CEO, kinh nghiệm của chúng tôi cho thấy rằng các thành viên hội đồng quản trị có thể tạo ra giá trị bền vững bằng cách làm việc chặt chẽ với CEO khi phần còn lại của đội ngũ lãnh đạo được chọn và hòa nhập. Các hội đồng quản trị có lợi ích trực tiếp trong những quyết định này vì hai lý do. Thứ nhất, đội ngũ điều hành đóng vai trò là nguồn cung cấp cho các giám đốc điều hành tương lai, khiến thành phần của nhóm này trở thành trọng tâm của việc lập kế hoạch kế nhiệm hiệu quả. Thứ hai, các lãnh đạo cấp cao thường xuyên tương tác với các thành viên hội đồng quản trị để chuyển chiến lược thành hành động. Việc có những nhà lãnh đạo phù hợp ở những vai trò này củng cố mối quan hệ đối tác làm việc giữa hội đồng quản trị và ban quản lý, đồng thời tăng khả năng các ưu tiên chiến lược sẽ được thực thi thành công.</w:t>
      </w:r>
    </w:p>
    <w:p>
      <w:pPr>
        <w:spacing w:after="80"/>
      </w:pPr>
      <w:r>
        <w:rPr>
          <w:b w:val="0"/>
          <w:i w:val="0"/>
        </w:rPr>
        <w:t>Một số hội đồng quản trị yêu cầu các giám đốc điều hành của họ thực hiện một bài kiểm tra căng thẳng đơn giản để xác định liệu công ty có đội ngũ lãnh đạo dự phòng phù hợp hay không, không chỉ trong đội ngũ điều hành mà còn trong số hai mươi lăm đến năm mươi vai trò tiếp theo bên dưới. Ví dụ, Greg Brown đã yêu cầu các thành viên trong đội ngũ hàng đầu của mình tại Motorola Solutions đánh giá những người báo cáo trực tiếp của họ và xem xét tổ chức sẽ phản ứng thế nào nếu một hoặc nhiều lãnh đạo cấp hai rời đi bất ngờ. Liệu đà phát triển hay định hướng chiến lược của công ty có bị tổn hại không? Nếu có, cả CEO và hội đồng quản trị nên tìm hiểu sâu hơn. Cuộc điều tra đó có thể bao gồm các cuộc trò chuyện trực tiếp với các lãnh đạo cấp hai về cam kết của họ với tổ chức và kế hoạch tương lai của họ. Họ nhìn nhận bản thân ở đâu về mặt nghề nghiệp? Liệu các đối thủ cạnh tranh hoặc công ty săn đầu người có đang tích cực theo đuổi họ không? Họ có sẵn sàng đảm nhận trách nhiệm rộng hơn không? Các hội đồng quản trị cũng có thể khuyến khích các CEO đặt những câu hỏi tương tự cho các quản lý cấp cao nhất của họ, chẳng hạn như những lãnh đạo nào mà tổ chức không thể để mất, liệu những người báo cáo trực tiếp của họ có kỹ năng và tư duy cần thiết hay không, và liệu vòng trong có đang thực thi chiến lược hiệu quả hay không. Nếu câu trả lời của họ làm dấy lên lo ngại, các thành viên hội đồng quản trị có thể muốn thúc đẩy thay đổi ở tầng cao nhất.</w:t>
      </w:r>
    </w:p>
    <w:p>
      <w:pPr>
        <w:spacing w:after="80"/>
      </w:pPr>
      <w:r>
        <w:rPr>
          <w:b w:val="0"/>
          <w:i w:val="0"/>
        </w:rPr>
        <w:t>Khi các vai trò lãnh đạo tiếp tục thay đổi, cách các thành viên hội đồng quản trị đánh giá các lãnh đạo cấp cao cũng sẽ phát triển. Trước đây, các thành viên ban điều hành (C-suite) phần lớn hoạt động trong ranh giới chức năng. Tuy nhiên ngày nay, công việc của họ ngày càng phụ thuộc vào sự hợp tác xuyên qua những ranh giới đó. Các CFO cần hiểu biết thực tiễn về chiến lược nhân tài và cách những khoảng trống lãnh đạo có thể ảnh hưởng đến hiệu suất ngắn hạn. Đến lượt mình, các CHRO muốn hiểu rõ những phát triển pháp lý và quy định ảnh hưởng đến tuyển dụng, thù lao và rủi ro lực lượng lao động. Các tổng cố vấn (general counsel) được lợi từ việc hiểu cách hành vi con người và những thất bại văn hóa có thể chuyển thành tổn hại tài chính và danh tiếng.</w:t>
      </w:r>
    </w:p>
    <w:p>
      <w:pPr>
        <w:spacing w:after="80"/>
      </w:pPr>
      <w:r>
        <w:rPr>
          <w:b w:val="0"/>
          <w:i w:val="0"/>
        </w:rPr>
        <w:t>Một minh họa cho cách tiếp cận tích hợp này đến từ RTX, trước đây là Raytheon Technologies. Raja Maharajh, tổng cố vấn của công ty, đã mô tả cách CFO, CHRO và tổng cố vấn hoạt động như một nhóm lãnh đạo gắn kết chặt chẽ. Sự hợp tác của họ vượt ra ngoài các trách nhiệm chính thức. Maharajh lưu ý rằng ông thường xuyên tham dự các cuộc họp quan trọng do CFO hoặc CHRO triệu tập ngay cả khi không có vấn đề tài chính hay pháp lý nào trong chương trình nghị sự. Ông cho biết những tương tác này nuôi dưỡng sự tin tưởng và hiểu biết lẫn nhau, từ đó lan tỏa khắp tổ chức. Theo kinh nghiệm của ông, khi sự gắn kết giữa các lãnh đạo này yếu, sự phối hợp giữa các chức năng đó cũng có xu hướng đổ vỡ sâu hơn ở các cấp thấp hơn trong doanh nghiệp.</w:t>
      </w:r>
    </w:p>
    <w:p>
      <w:pPr>
        <w:spacing w:after="80"/>
      </w:pPr>
      <w:r>
        <w:rPr>
          <w:b w:val="0"/>
          <w:i w:val="0"/>
        </w:rPr>
        <w:t>Maharajh cũng quan sát thấy rằng một bộ ba lãnh đạo cấp cao gắn kết, được hội đồng quản trị hỗ trợ, cải thiện chất lượng của chính sự tương tác với hội đồng quản trị. Khi CFO, CHRO và tổng cố vấn xuất hiện cùng nhau, họ mang đến cho các thành viên hội đồng quản trị một cái nhìn phong phú và cân bằng hơn về công ty so với bất kỳ ai trong số họ có thể làm một mình. Những quan điểm kết hợp của họ bổ sung cho sự giám sát toàn doanh nghiệp của CEO và nâng cuộc thảo luận lên tầm chiến lược. Theo thời gian, những nhà lãnh đạo này bắt đầu giống nhau hơn về năng lực lãnh đạo so với chuyên môn chức năng, củng cố cả hiệu quả quản lý lẫn sự giám sát của hội đồng quản trị.</w:t>
      </w:r>
    </w:p>
    <w:p>
      <w:pPr>
        <w:spacing w:after="80"/>
      </w:pPr>
      <w:r>
        <w:rPr>
          <w:b w:val="0"/>
          <w:i w:val="0"/>
        </w:rPr>
        <w:t>Các thành viên hội đồng quản trị sẽ muốn làm việc với giám đốc điều hành để đảm bảo rằng đội ngũ lãnh đạo cấp cao của tổ chức hoạt động với một quan điểm chung và sự kết nối cá nhân mạnh mẽ. Bằng chứng về giá trị được tạo ra bởi sự đa dạng như vậy được phản ánh trong nghiên cứu cho thấy những CEO có sự nghiệp trải dài qua nhiều chức năng và đơn vị kinh doanh kiếm được các gói thù lao cao hơn khoảng 20 phần trăm so với những người có nền tảng được xác định hẹp hơn. Logic này phản ánh một quan sát của Stanley McChrystal khi mô tả phát triển lãnh đạo trong Quân đội Hoa Kỳ. Đầu sự nghiệp của ông, các dấu hiệu trên quân phục biểu thị các binh chủng cụ thể như bộ binh, pháo binh hoặc tác chiến đặc biệt. Tuy nhiên khi được thăng cấp lên sĩ quan tướng, những khác biệt đó biến mất. McChrystal giải thích rằng một vị tướng được kỳ vọng hiểu toàn bộ doanh nghiệp thay vì một chuyên môn đơn lẻ.</w:t>
      </w:r>
    </w:p>
    <w:p>
      <w:pPr>
        <w:spacing w:after="80"/>
      </w:pPr>
      <w:r>
        <w:rPr>
          <w:b w:val="0"/>
          <w:i w:val="0"/>
        </w:rPr>
        <w:t>Nguyên tắc tương tự cũng áp dụng trong lãnh đạo doanh nghiệp. Bộ ba C3 nên được xem như một đặc điểm trung tâm của các tầng cao cấp nhất của công ty, bên cạnh CEO và hội đồng quản trị. Để gắn kết chặt chẽ nhóm này, giao tiếp hiệu quả và sự tin tưởng lẫn nhau là thiết yếu, và các thành viên hội đồng quản trị đóng một vai trò có ý nghĩa trong việc khuyến khích cả hai. Frank D’Amelio, cựu CFO của Pfizer, nhấn mạnh cách những mối quan hệ này cải thiện sự hợp tác giữa ban quản lý và hội đồng quản trị. Ông cho rằng thành công phụ thuộc vào khả năng giao tiếp rõ ràng qua các đối tượng đa dạng. Những vấn đề tài chính và vận hành phức tạp phải được chuyển thành ngôn ngữ mà các thành viên hội đồng quản trị và các quản lý khác có thể dễ dàng hiểu, củng cố sự hợp tác giữa CEO, các thành viên hội đồng quản trị và C3.</w:t>
      </w:r>
    </w:p>
    <w:p>
      <w:pPr>
        <w:spacing w:after="80"/>
      </w:pPr>
      <w:r>
        <w:rPr>
          <w:b w:val="0"/>
          <w:i w:val="0"/>
        </w:rPr>
        <w:t>Đồng thời, các thành viên hội đồng quản trị sẽ muốn những lãnh đạo C3 háo hức vươn xa hơn giới hạn vai trò chính thức của họ và tiếp cận doanh nghiệp một cách toàn diện. Điều đó có nghĩa là suy nghĩ không chỉ trong chức năng của riêng họ mà còn về cách chiến lược, tài chính, nhân tài, rủi ro và vận hành giao thoa và củng cố lẫn nhau. D’Amelio đưa ra một minh họa cho tư duy này. Ông tin rằng một CFO phải tham gia sâu vào việc định hình chiến lược và thúc đẩy hiệu suất kinh doanh, chứ không chỉ đơn thuần giám sát các con số. Như ông diễn đạt, hiểu biết vận hành chuyển trực tiếp thành kết quả tài chính, và nếu không có hiểu biết sâu sắc về cách doanh nghiệp vận hành, một CFO không thể hiệu quả. Tại Pfizer, trách nhiệm của D’Amelio mở rộng vượt xa tài chính truyền thống để bao gồm công nghệ thông tin, mua sắm, bất động sản, phát triển kinh doanh và vận hành chuỗi cung ứng. Công việc của ông với IT đặc biệt mang tính hướng dẫn. Nhận ra công nghệ đã trở nên trung tâm như thế nào đối với hiệu suất và khả năng phục hồi, ông đã dành thời gian để xây dựng hiểu biết của riêng mình và hợp tác chặt chẽ với giám đốc thông tin. Quan điểm mở rộng của ông cho phép ông tư vấn cho hội đồng quản trị, giám đốc điều hành và các thành viên C3 khác về các vấn đề từ hiện đại hóa hệ thống đến các mối đe dọa an ninh mạng. Theo quan điểm của D’Amelio, một CFO phải hoạt động như một nhà lãnh đạo doanh nghiệp đầy đủ, đóng góp hiểu biết sâu sắc trên khắp tổ chức thay vì chỉ giới hạn trong chức năng tài chính.</w:t>
      </w:r>
    </w:p>
    <w:p>
      <w:pPr>
        <w:spacing w:after="80"/>
      </w:pPr>
      <w:r>
        <w:rPr>
          <w:b w:val="0"/>
          <w:i w:val="0"/>
        </w:rPr>
        <w:t>Sheri Bronstein, giám đốc nhân sự tại Bank of America, đã mô tả cách vai trò của bà mở rộng vượt xa các trách nhiệm nhân sự truyền thống. Khoảng một nửa thời gian của bà được dành để làm việc trực tiếp với hội đồng quản trị về các vấn đề liên quan đến thù lao và vốn nhân lực, đồng thời hỗ trợ ủy ban quản trị về kế nhiệm và tuyển dụng thành viên hội đồng quản trị. Bà cũng thường xuyên xuất hiện trước ủy ban rủi ro của hội đồng quản trị, giúp các thành viên hội đồng quản trị đánh giá các rủi ro liên quan đến công việc gắn với các quyết định tuyển dụng và thăng tiến. Sự hợp tác chặt chẽ với các lãnh đạo cấp cao khác càng mở rộng quan điểm của bà. Làm việc cùng CFO giúp bà hiểu sâu hơn về cách các cấu trúc thù lao ảnh hưởng đến hiệu suất tài chính. Sự hợp tác của bà với tổng cố vấn củng cố hiểu biết của bà về các ràng buộc pháp lý và quy định định hình thực hành tuyển dụng và việc làm, điều này đặc biệt có giá trị khi báo cáo cho các thành viên hội đồng quản trị. Ngoài ra, Bronstein tham gia khoảng sáu mươi cuộc họp mỗi năm với các nhà đầu tư lớn, thường cùng với thành viên hội đồng quản trị chính hoặc trưởng bộ phận quan hệ nhà đầu tư, để giải quyết các câu hỏi về chiến lược vốn nhân lực. Nhìn lại sự phát triển này, bà lưu ý rằng khi bà bắt đầu sự nghiệp trong lĩnh vực nhân sự, trọng tâm phần lớn chỉ giới hạn ở lương và nhân sự. Theo thời gian, vai trò này mở rộng đáng kể. Trách nhiệm quản trị tăng lên gấp bội, và sự giám sát bên ngoài từ các nhà đầu tư và các bên liên quan khác trở nên gay gắt hơn. Điều từng là một chức năng tập trung vào vận hành nội bộ đã trở thành một trụ cột trung tâm của sự giám sát doanh nghiệp và tương tác với hội đồng quản trị.</w:t>
      </w:r>
    </w:p>
    <w:p>
      <w:pPr>
        <w:pStyle w:val="Heading3"/>
      </w:pPr>
      <w:r>
        <w:rPr>
          <w:rFonts w:ascii="Calibri" w:hAnsi="Calibri"/>
          <w:b/>
          <w:i w:val="0"/>
          <w:sz w:val="26"/>
        </w:rPr>
        <w:t>Đánh giá Hiệu quả của Từng Thành viên Hội đồng Quản trị</w:t>
      </w:r>
    </w:p>
    <w:p>
      <w:pPr>
        <w:spacing w:after="80"/>
      </w:pPr>
      <w:r>
        <w:rPr>
          <w:b w:val="0"/>
          <w:i w:val="0"/>
        </w:rPr>
        <w:t>Trong khi các nhà điều hành của công ty đại chúng phải chịu trách nhiệm chính thức trước hội đồng quản trị, và đến lượt các thành viên hội đồng lại chịu trách nhiệm trước cổ đông, thì thực tế về quyền sở hữu phân tán và các cuộc thảo luận hội đồng mang tính bảo mật lại tạo ra một tầng trách nhiệm khác. Các thành viên hội đồng trở nên có trách nhiệm với nhau. Phần lớn hoạt động khuất khỏi tầm nhìn công chúng, họ dần coi trọng sự tôn trọng của đồng nghiệp và tìm kiếm sự ghi nhận vì đã đóng góp một cách chu đáo, đặt đúng câu hỏi và đưa ra phán đoán sáng suốt.</w:t>
      </w:r>
    </w:p>
    <w:p>
      <w:pPr>
        <w:spacing w:after="80"/>
      </w:pPr>
      <w:r>
        <w:rPr>
          <w:b w:val="0"/>
          <w:i w:val="0"/>
        </w:rPr>
        <w:t>Các nhà đầu tư tổ chức lớn và cổ đông hoạt động (activist shareholder) đánh giá các thành viên hội đồng dựa trên những kết quả hữu hình như chiến lược công ty, hiệu quả tài chính và các tín hiệu quản trị, và trong một số trường hợp, họ bỏ phiếu loại các thành viên hội đồng khỏi hội đồng khi những thước đo đó gây thất vọng. Tuy nhiên, các nhà đầu tư hiếm khi thấy được cách các thành viên hội đồng thực sự thực hiện nhiệm vụ của mình. Các cuộc thảo luận trong phòng họp hội đồng vẫn mang tính riêng tư, không thể tiếp cận với người ngoài và phần lớn không được ghi chép lại. Kết quả là, chất lượng hành vi của hội đồng được định hình ít bởi sự giám sát bên ngoài hơn là bởi kỷ luật nội bộ. Các thành viên hội đồng giám sát lẫn nhau thông qua những kỳ vọng chung về cách ứng xử và thông qua các đánh giá đồng nghiệp chính thức, khiến cho việc tự điều chỉnh trở thành một đặc điểm nổi bật của quản trị hội đồng.</w:t>
      </w:r>
    </w:p>
    <w:p>
      <w:pPr>
        <w:spacing w:after="80"/>
      </w:pPr>
      <w:r>
        <w:rPr>
          <w:b w:val="0"/>
          <w:i w:val="0"/>
        </w:rPr>
        <w:t>Các đánh giá chính thức đối với hội đồng quản trị từng không phổ biến, nhưng kể từ đó đã trở thành thông lệ tiêu chuẩn ở các công ty lớn của Mỹ. Vào thời điểm viết cuốn sách này, các đánh giá hội đồng quản trị hằng năm gần như đã phổ biến rộng khắp, như được minh họa trong bảng 7-2. Năm 2000, chỉ khoảng một phần tư số hội đồng quản trị của các công ty lớn xem xét hiệu quả hoạt động của chính mình mỗi năm. Hai mươi năm sau, gần như tất cả đều làm điều đó. Đáng chú ý hơn nữa là sự nhấn mạnh ngày càng tăng vào việc đánh giá từng thành viên hội đồng. Trong cùng khoảng thời gian đó, tỷ lệ các hội đồng quản trị của công ty lớn tiến hành đánh giá từng thành viên hội đồng đã tăng từ khoảng 10 phần trăm lên khoảng 50 phần trăm. Những đánh giá này vượt xa việc đo lường sự tận tâm hay việc tham dự. Trong khi cam kết giám sát thay mặt cổ đông vẫn quan trọng, các hội đồng quản trị đang đặt trọng số lớn hơn vào việc liệu mỗi thành viên hội đồng có mang lại giá trị cho các cuộc thảo luận của hội đồng với ban điều hành hay không. Trên thực tế, điều đó có nghĩa là đánh giá liệu từng thành viên hội đồng có đóng góp những góc nhìn mới mẻ, đưa ra những hiểu biết sâu sắc có ý nghĩa và củng cố mối quan hệ làm việc của hội đồng với đội ngũ điều hành hay không.</w:t>
      </w:r>
    </w:p>
    <w:tbl>
      <w:tblPr>
        <w:tblStyle w:val="TableGrid"/>
        <w:tblW w:type="auto" w:w="0"/>
        <w:tblLook w:firstColumn="1" w:firstRow="1" w:lastColumn="0" w:lastRow="0" w:noHBand="0" w:noVBand="1" w:val="04A0"/>
      </w:tblPr>
      <w:tblGrid>
        <w:gridCol w:w="1560"/>
        <w:gridCol w:w="1560"/>
        <w:gridCol w:w="1560"/>
        <w:gridCol w:w="1560"/>
        <w:gridCol w:w="1560"/>
        <w:gridCol w:w="1560"/>
      </w:tblGrid>
      <w:tr>
        <w:tc>
          <w:tcPr>
            <w:tcW w:type="dxa" w:w="9360"/>
            <w:gridSpan w:val="6"/>
          </w:tcPr>
          <w:p>
            <w:r/>
            <w:r>
              <w:rPr>
                <w:b/>
                <w:i w:val="0"/>
                <w:sz w:val="19"/>
              </w:rPr>
              <w:t>BẢNG 7-2</w:t>
            </w:r>
            <w:r>
              <w:br/>
            </w:r>
            <w:r>
              <w:rPr>
                <w:b/>
                <w:i w:val="0"/>
                <w:sz w:val="19"/>
              </w:rPr>
              <w:t>Tỷ lệ các công ty lớn ở Hoa Kỳ tiến hành đánh giá hội đồng quản trị và từng thành viên hội đồng, 2000–2022</w:t>
            </w:r>
          </w:p>
        </w:tc>
      </w:tr>
      <w:tr>
        <w:tc>
          <w:tcPr>
            <w:tcW w:type="dxa" w:w="1560"/>
          </w:tcPr>
          <w:p>
            <w:r/>
            <w:r>
              <w:rPr>
                <w:b w:val="0"/>
                <w:i w:val="0"/>
                <w:sz w:val="19"/>
              </w:rPr>
              <w:t>NĂM ĐÁNH GIÁ HIỆU QUẢ HOẠT ĐỘNG</w:t>
            </w:r>
          </w:p>
        </w:tc>
        <w:tc>
          <w:tcPr>
            <w:tcW w:type="dxa" w:w="1560"/>
          </w:tcPr>
          <w:p>
            <w:r/>
            <w:r>
              <w:rPr>
                <w:b w:val="0"/>
                <w:i w:val="0"/>
                <w:sz w:val="19"/>
              </w:rPr>
              <w:t>2000</w:t>
            </w:r>
          </w:p>
        </w:tc>
        <w:tc>
          <w:tcPr>
            <w:tcW w:type="dxa" w:w="1560"/>
          </w:tcPr>
          <w:p>
            <w:r/>
            <w:r>
              <w:rPr>
                <w:b w:val="0"/>
                <w:i w:val="0"/>
                <w:sz w:val="19"/>
              </w:rPr>
              <w:t>2005</w:t>
            </w:r>
          </w:p>
        </w:tc>
        <w:tc>
          <w:tcPr>
            <w:tcW w:type="dxa" w:w="1560"/>
          </w:tcPr>
          <w:p>
            <w:r/>
            <w:r>
              <w:rPr>
                <w:b w:val="0"/>
                <w:i w:val="0"/>
                <w:sz w:val="19"/>
              </w:rPr>
              <w:t>2010</w:t>
            </w:r>
          </w:p>
        </w:tc>
        <w:tc>
          <w:tcPr>
            <w:tcW w:type="dxa" w:w="1560"/>
          </w:tcPr>
          <w:p>
            <w:r/>
            <w:r>
              <w:rPr>
                <w:b w:val="0"/>
                <w:i w:val="0"/>
                <w:sz w:val="19"/>
              </w:rPr>
              <w:t>2022</w:t>
            </w:r>
          </w:p>
        </w:tc>
        <w:tc>
          <w:tcPr>
            <w:tcW w:type="dxa" w:w="1560"/>
          </w:tcPr>
          <w:p>
            <w:r/>
            <w:r>
              <w:rPr>
                <w:b w:val="0"/>
                <w:i w:val="0"/>
                <w:sz w:val="19"/>
              </w:rPr>
              <w:t>THAY ĐỔI</w:t>
            </w:r>
          </w:p>
        </w:tc>
      </w:tr>
      <w:tr>
        <w:tc>
          <w:tcPr>
            <w:tcW w:type="dxa" w:w="1560"/>
          </w:tcPr>
          <w:p>
            <w:r/>
            <w:r>
              <w:rPr>
                <w:b w:val="0"/>
                <w:i w:val="0"/>
                <w:sz w:val="19"/>
              </w:rPr>
              <w:t>Đánh giá toàn bộ hội đồng quản trị</w:t>
            </w:r>
          </w:p>
        </w:tc>
        <w:tc>
          <w:tcPr>
            <w:tcW w:type="dxa" w:w="1560"/>
          </w:tcPr>
          <w:p>
            <w:r/>
            <w:r>
              <w:rPr>
                <w:b w:val="0"/>
                <w:i w:val="0"/>
                <w:sz w:val="19"/>
              </w:rPr>
              <w:t>25</w:t>
            </w:r>
          </w:p>
        </w:tc>
        <w:tc>
          <w:tcPr>
            <w:tcW w:type="dxa" w:w="1560"/>
          </w:tcPr>
          <w:p>
            <w:r/>
            <w:r>
              <w:rPr>
                <w:b w:val="0"/>
                <w:i w:val="0"/>
                <w:sz w:val="19"/>
              </w:rPr>
              <w:t>83</w:t>
            </w:r>
          </w:p>
        </w:tc>
        <w:tc>
          <w:tcPr>
            <w:tcW w:type="dxa" w:w="1560"/>
          </w:tcPr>
          <w:p>
            <w:r/>
            <w:r>
              <w:rPr>
                <w:b w:val="0"/>
                <w:i w:val="0"/>
                <w:sz w:val="19"/>
              </w:rPr>
              <w:t>86</w:t>
            </w:r>
          </w:p>
        </w:tc>
        <w:tc>
          <w:tcPr>
            <w:tcW w:type="dxa" w:w="1560"/>
          </w:tcPr>
          <w:p>
            <w:r/>
            <w:r>
              <w:rPr>
                <w:b w:val="0"/>
                <w:i w:val="0"/>
                <w:sz w:val="19"/>
              </w:rPr>
              <w:t>98</w:t>
            </w:r>
          </w:p>
        </w:tc>
        <w:tc>
          <w:tcPr>
            <w:tcW w:type="dxa" w:w="1560"/>
          </w:tcPr>
          <w:p>
            <w:r/>
            <w:r>
              <w:rPr>
                <w:b w:val="0"/>
                <w:i w:val="0"/>
                <w:sz w:val="19"/>
              </w:rPr>
              <w:t>+74 điểm</w:t>
            </w:r>
          </w:p>
        </w:tc>
      </w:tr>
      <w:tr>
        <w:tc>
          <w:tcPr>
            <w:tcW w:type="dxa" w:w="1560"/>
          </w:tcPr>
          <w:p>
            <w:r/>
            <w:r>
              <w:rPr>
                <w:b w:val="0"/>
                <w:i w:val="0"/>
                <w:sz w:val="19"/>
              </w:rPr>
              <w:t>Đánh giá từng giám đốc</w:t>
            </w:r>
          </w:p>
        </w:tc>
        <w:tc>
          <w:tcPr>
            <w:tcW w:type="dxa" w:w="1560"/>
          </w:tcPr>
          <w:p>
            <w:r/>
            <w:r>
              <w:rPr>
                <w:b w:val="0"/>
                <w:i w:val="0"/>
                <w:sz w:val="19"/>
              </w:rPr>
              <w:t>11</w:t>
            </w:r>
          </w:p>
        </w:tc>
        <w:tc>
          <w:tcPr>
            <w:tcW w:type="dxa" w:w="1560"/>
          </w:tcPr>
          <w:p>
            <w:r/>
            <w:r>
              <w:rPr>
                <w:b w:val="0"/>
                <w:i w:val="0"/>
                <w:sz w:val="19"/>
              </w:rPr>
              <w:t>35</w:t>
            </w:r>
          </w:p>
        </w:tc>
        <w:tc>
          <w:tcPr>
            <w:tcW w:type="dxa" w:w="1560"/>
          </w:tcPr>
          <w:p>
            <w:r/>
            <w:r>
              <w:rPr>
                <w:b w:val="0"/>
                <w:i w:val="0"/>
                <w:sz w:val="19"/>
              </w:rPr>
              <w:t>25</w:t>
            </w:r>
          </w:p>
        </w:tc>
        <w:tc>
          <w:tcPr>
            <w:tcW w:type="dxa" w:w="1560"/>
          </w:tcPr>
          <w:p>
            <w:r/>
            <w:r>
              <w:rPr>
                <w:b w:val="0"/>
                <w:i w:val="0"/>
                <w:sz w:val="19"/>
              </w:rPr>
              <w:t>47</w:t>
            </w:r>
          </w:p>
        </w:tc>
        <w:tc>
          <w:tcPr>
            <w:tcW w:type="dxa" w:w="1560"/>
          </w:tcPr>
          <w:p>
            <w:r/>
            <w:r>
              <w:rPr>
                <w:b w:val="0"/>
                <w:i w:val="0"/>
                <w:sz w:val="19"/>
              </w:rPr>
              <w:t>+36 điểm</w:t>
            </w:r>
          </w:p>
        </w:tc>
      </w:tr>
      <w:tr>
        <w:tc>
          <w:tcPr>
            <w:tcW w:type="dxa" w:w="9360"/>
            <w:gridSpan w:val="6"/>
          </w:tcPr>
          <w:p>
            <w:r/>
            <w:r>
              <w:rPr>
                <w:b w:val="0"/>
                <w:i/>
                <w:sz w:val="19"/>
              </w:rPr>
              <w:t>Nguồn:</w:t>
            </w:r>
            <w:r>
              <w:rPr>
                <w:b w:val="0"/>
                <w:i w:val="0"/>
                <w:sz w:val="19"/>
              </w:rPr>
              <w:t xml:space="preserve"> Andrew Jones, Merel Spierings, và Paul Hodgson, </w:t>
            </w:r>
            <w:r>
              <w:rPr>
                <w:b w:val="0"/>
                <w:i/>
                <w:sz w:val="19"/>
              </w:rPr>
              <w:t>Board Practices and Composition 2024</w:t>
            </w:r>
            <w:r>
              <w:rPr>
                <w:b w:val="0"/>
                <w:i w:val="0"/>
                <w:sz w:val="19"/>
              </w:rPr>
              <w:t>, The Conference Board, https://www.conference-board.org/publications/Board-Practices-and-Composition-2024-Edition.</w:t>
            </w:r>
          </w:p>
        </w:tc>
      </w:tr>
    </w:tbl>
    <w:p>
      <w:pPr>
        <w:spacing w:after="0"/>
      </w:pPr>
    </w:p>
    <w:p>
      <w:pPr>
        <w:spacing w:after="80"/>
      </w:pPr>
      <w:r>
        <w:rPr>
          <w:b w:val="0"/>
          <w:i w:val="0"/>
        </w:rPr>
        <w:t>Dù được áp dụng rộng rãi, nhiều đánh giá hội đồng quản trị vẫn chủ yếu gồm các điểm số bằng số và những nhãn ngắn gọn như liệu một giám đốc có đưa ra phán đoán sáng suốt hay lời khuyên mang tính xây dựng hay không. Những công cụ này trở nên ý nghĩa hơn khi chủ tịch hội đồng quản trị, một giám đốc chủ trì, hoặc người đứng đầu ủy ban đề cử và quản trị chuyển kết quả thành hướng dẫn hành vi cụ thể cho hội đồng và các thành viên. Theo kinh nghiệm của chúng tôi, các đánh giá đặc biệt hiệu quả khi được thực hiện bởi một bên thứ ba độc lập hoặc do một giám đốc được kính trọng dẫn dắt, sau đó là một cuộc thảo luận thẳng thắn về các phát hiện với toàn bộ hội đồng hoặc với từng giám đốc. Phản hồi chu đáo được truyền đạt bằng lời có thể thúc đẩy những thay đổi trong hành vi mà chỉ riêng các thang đánh giá hiếm khi đạt được, chẳng hạn như khuyến khích những giám đốc ít nói tham gia tích cực hơn vào thảo luận.</w:t>
      </w:r>
    </w:p>
    <w:p>
      <w:pPr>
        <w:spacing w:after="80"/>
      </w:pPr>
      <w:r>
        <w:rPr>
          <w:b w:val="0"/>
          <w:i w:val="0"/>
        </w:rPr>
        <w:t>Tối thiểu, các hội đồng sẽ muốn thực hiện tự đánh giá mỗi năm. Đánh giá từng giám đốc, tuy không thiết yếu, có thể có giá trị khi hoàn cảnh đòi hỏi. Những đánh giá này hiệu quả nhất khi được thực hiện bởi một người điều phối bên ngoài và khi kết quả được trình bày bởi một lãnh đạo hội đồng đáng tin cậy hoặc người đánh giá bên ngoài. Chúng tôi đã tham gia vào quá trình này với nhiều hội đồng và đã thấy phản hồi có thể hành động từ những đánh giá này có thể cải thiện hiệu suất hội đồng một cách đo lường được như thế nào.</w:t>
      </w:r>
    </w:p>
    <w:p>
      <w:pPr>
        <w:spacing w:after="80"/>
      </w:pPr>
      <w:r>
        <w:rPr>
          <w:b w:val="0"/>
          <w:i w:val="0"/>
        </w:rPr>
        <w:t>Các hội đồng cũng hưởng lợi từ những đánh giá định kỳ, một lần được thực hiện để đối phó với thay đổi lớn. Một ví dụ đáng chú ý diễn ra sau vụ sáp nhập của Bell Atlantic và NYNEX, một thương vụ trị giá khoảng 25 tỷ đô la và sau đó là thương vụ mua lại GTE Corporation trị giá 64 tỷ đô la, tạo nên Verizon Communications. Công ty hợp nhất ban đầu thành lập một hội đồng gồm khoảng ba mươi giám đốc được rút ra từ các công ty sáp nhập. Nhận thấy nhóm này quá lớn để hoạt động hiệu quả, CEO Ivan Seidenberg yêu cầu các giám đốc giảm một nửa quy mô hội đồng. Sau sự do dự ban đầu, hội đồng đồng ý với một quy trình trong đó mỗi giám đốc xác định những đồng nghiệp mà công ty khó có thể mất nhất. Kết quả cho thấy sự đồng thuận đáng kinh ngạc, với cùng một tá giám đốc được nêu tên lặp đi lặp lại, cho phép hội đồng tinh gọn chính mình thông qua sự đồng thuận rộng rãi.</w:t>
      </w:r>
    </w:p>
    <w:p>
      <w:pPr>
        <w:spacing w:after="80"/>
      </w:pPr>
      <w:r>
        <w:rPr>
          <w:b w:val="0"/>
          <w:i w:val="0"/>
        </w:rPr>
        <w:t>Rất lâu trước khi các giám đốc đánh giá hiệu suất của nhau, họ đã tham gia vào việc đánh giá các ứng viên cho vị trí trong hội đồng. Mặc dù ủy ban đề cử và quản trị dẫn dắt quá trình tìm kiếm, tuyển dụng và hội nhập, trách nhiệm cuối cùng vẫn thuộc về toàn bộ hội đồng. Các hội đồng dựa vào những câu hỏi thăm dò để phân biệt ứng viên giám đốc mạnh với những người phù hợp hơn ở nơi khác. Các câu hỏi được điều chỉnh theo chiến lược, ngành và hoàn cảnh của công ty. Nhiều câu hỏi khá đơn giản, chẳng hạn như yêu cầu ứng viên mô tả những thách thức chiến lược của công ty hoặc quan điểm đặc biệt mà họ sẽ mang lại. Các ví dụ bổ sung xuất hiện trong danh sách kiểm tra giám đốc 23 ở cuối phần ba, dựa trên kinh nghiệm của chuyên gia quản trị Ira Millstein, người đã cố vấn cho các hội đồng trong nhiều thập kỷ.</w:t>
      </w:r>
    </w:p>
    <w:p>
      <w:pPr>
        <w:spacing w:after="80"/>
      </w:pPr>
      <w:r>
        <w:rPr>
          <w:b w:val="0"/>
          <w:i w:val="0"/>
        </w:rPr>
        <w:t>Bất kể phương pháp nào được dùng để đánh giá toàn bộ hội đồng hay từng giám đốc, mục tiêu cơ bản vẫn như nhau. Các giám đốc học cách nhận ra những kỹ năng giám sát và hành vi trong phòng họp hội đồng góp phần vào quản trị hiệu quả. Những năng lực này hiếm khi là bẩm sinh—chúng được học hỏi, rèn luyện và củng cố theo thời gian, bắt đầu từ ngày đầu tiên của một giám đốc trong phòng họp hội đồng.</w:t>
      </w:r>
    </w:p>
    <w:p>
      <w:pPr>
        <w:pStyle w:val="Heading3"/>
      </w:pPr>
      <w:r>
        <w:rPr>
          <w:rFonts w:ascii="Calibri" w:hAnsi="Calibri"/>
          <w:b/>
          <w:i w:val="0"/>
          <w:sz w:val="26"/>
        </w:rPr>
        <w:t>Tận dụng Trí tuệ Nhân tạo để Nâng cao Việc Ra Quyết định của Hội đồng Quản trị</w:t>
      </w:r>
    </w:p>
    <w:p>
      <w:pPr>
        <w:spacing w:after="80"/>
      </w:pPr>
      <w:r>
        <w:rPr>
          <w:b w:val="0"/>
          <w:i w:val="0"/>
        </w:rPr>
        <w:t>Với khả năng ngày càng mở rộng để thực hiện các nhiệm vụ từ phát triển phần mềm đến sáng tạo nội dung, AI đang định hình lại hoạt động doanh nghiệp ở quy mô tương đương với những bước ngoặt trước đây như sự xuất hiện của internet và việc áp dụng điện toán đám mây. Cũng như những thay đổi trước đó, các giám đốc đang được yêu cầu đưa ra những quyết định quan trọng liên quan đến công nghệ này trước khi toàn bộ phạm vi lợi ích và rủi ro được làm rõ. Thực tế đáng yên tâm là các hội đồng vốn đã được tạo nên từ những người ra quyết định dày dạn kinh nghiệm. Rất ít giám đốc lâu năm thiếu kinh nghiệm với những tình huống đòi hỏi phán đoán nhanh về các vấn đề có tính đặt cược cao trong những lĩnh vực xa ngoài chuyên môn cá nhân của họ. AI đại diện cho một lĩnh vực mới, nhưng kỷ luật quản trị trong điều kiện không chắc chắn là điều mà các giám đốc đã quá quen thuộc.14</w:t>
      </w:r>
    </w:p>
    <w:p>
      <w:pPr>
        <w:spacing w:after="80"/>
      </w:pPr>
      <w:r>
        <w:rPr>
          <w:b w:val="0"/>
          <w:i w:val="0"/>
        </w:rPr>
        <w:t>Hiểu cả hứa hẹn lẫn hiểm nguy của AI có thể gây bất an, ngay cả với những giám đốc dày dạn kinh nghiệm và những nhà phân tích lão luyện. Ethan Mollick, một nhà nghiên cứu đại học chuyên về chủ đề này, đã lưu ý rằng việc vật lộn với những hàm ý của AI đã khiến ông mất nhiều giờ không ngủ. Như ông cảnh báo, chưa ai nắm bắt đầy đủ ý nghĩa cuối cùng của công nghệ này. Sự không chắc chắn đó thậm chí còn mở rộng đến khả năng tích hợp AI trực tiếp vào các quy trình quản trị. Trong một ví dụ đáng chú ý, một công ty đầu tư mạo hiểm có trụ sở tại Hồng Kông đã "bổ nhiệm" một thuật toán có tên Vital tham gia vào các cuộc thảo luận của hội đồng. Hệ thống này được trao một phiếu bầu ngang bằng với các giám đốc khác khi nó phân tích khối lượng lớn dữ liệu cùng với các thành viên hội đồng là con người để đưa ra thông tin cho các quyết định về những khoản đầu tư tiềm năng.15</w:t>
      </w:r>
    </w:p>
    <w:p>
      <w:pPr>
        <w:spacing w:after="80"/>
      </w:pPr>
      <w:r>
        <w:rPr>
          <w:b w:val="0"/>
          <w:i w:val="0"/>
        </w:rPr>
        <w:t>Mặc dù nhiều giám đốc thừa nhận rằng họ vẫn cảm thấy chưa được chuẩn bị đầy đủ để giám sát các rủi ro và trách nhiệm gắn liền với AI, các hội đồng quản trị đang ngày càng phối hợp cùng ban điều hành để đưa nó vào phòng họp hội đồng. Trên thực tế, các công ty đang bắt đầu thảo luận và thúc đẩy hành động về AI trong phòng họp hội đồng theo bốn cách:</w:t>
      </w:r>
    </w:p>
    <w:p>
      <w:pPr>
        <w:spacing w:after="80"/>
        <w:ind w:left="360"/>
      </w:pPr>
      <w:r>
        <w:t xml:space="preserve">• </w:t>
      </w:r>
      <w:r>
        <w:rPr>
          <w:b/>
          <w:i w:val="0"/>
        </w:rPr>
        <w:t>Hãy suy nghĩ như một tổng giám đốc điều hành</w:t>
      </w:r>
      <w:r>
        <w:rPr>
          <w:b w:val="0"/>
          <w:i/>
        </w:rPr>
        <w:t>.</w:t>
      </w:r>
      <w:r>
        <w:rPr>
          <w:b w:val="0"/>
          <w:i w:val="0"/>
        </w:rPr>
        <w:t xml:space="preserve"> Các thành viên hội đồng quản trị được giao trọng trách chủ trì các lĩnh vực kế toán, tài chính, đổi mới sáng tạo, tiếp thị, vận hành, nhân tài và vô số chức năng khác, và hầu hết các thành viên hội đồng khó có thể đã tinh thông tất cả hoặc thậm chí nhiều lĩnh vực trong số đó trước khi tham gia hội đồng. Ở đây bạn cũng không cần một bộ kỹ năng AI chi tiết nào cả, chỉ cần những gì từ lâu đã được đòi hỏi để chủ trì mọi chức năng kinh doanh: đánh giá cao từng lĩnh vực mà không nhất thiết phải thâm nhập sâu vào bất kỳ lĩnh vực nào. Tuy nhiên, AI tạo sinh (generative AI), với trọng tâm là tạo ra nội dung và ý tưởng mới, sẽ đòi hỏi sự thông thạo những điều cốt lõi của nó do tác động bao trùm của nó.</w:t>
      </w:r>
    </w:p>
    <w:p>
      <w:pPr>
        <w:spacing w:after="80"/>
        <w:ind w:left="360"/>
      </w:pPr>
      <w:r>
        <w:t xml:space="preserve">• </w:t>
      </w:r>
      <w:r>
        <w:rPr>
          <w:b/>
          <w:i w:val="0"/>
        </w:rPr>
        <w:t>Đưa chuyên môn về AI vào phòng họp hội đồng.</w:t>
      </w:r>
      <w:r>
        <w:rPr>
          <w:b w:val="0"/>
          <w:i w:val="0"/>
        </w:rPr>
        <w:t xml:space="preserve"> Các giám đốc sẽ muốn mang vào phòng họp hội đồng một sự hiểu biết đa chiều về các sức mạnh và rủi ro của AI. Điều này có thể đòi hỏi việc bổ sung các giám đốc là chuyên gia về công nghệ này hoặc những người có khả năng tiếp cận từ bên ngoài với chuyên môn đó. Được đưa vào phòng họp hội đồng theo cách này, AI có thể trở thành một nhân tố hỗ trợ mạnh mẽ cho quản trị doanh nghiệp với những năng lực đắc lực của nó trong việc tiêu hóa thông tin, dự đoán xu hướng và đề xuất hành động—bản chất của quản trị công ty. Các hội đồng quản trị sẽ ngày càng không chỉ chủ trì về AI mà còn quản trị bằng chính nó.16</w:t>
      </w:r>
    </w:p>
    <w:p>
      <w:pPr>
        <w:spacing w:after="80"/>
        <w:ind w:left="360"/>
      </w:pPr>
      <w:r>
        <w:t xml:space="preserve">• </w:t>
      </w:r>
      <w:r>
        <w:rPr>
          <w:b/>
          <w:i w:val="0"/>
        </w:rPr>
        <w:t>Dự đoán những gián đoạn và mô hình kinh doanh mới</w:t>
      </w:r>
      <w:r>
        <w:rPr>
          <w:b w:val="0"/>
          <w:i/>
        </w:rPr>
        <w:t>.</w:t>
      </w:r>
      <w:r>
        <w:rPr>
          <w:b w:val="0"/>
          <w:i w:val="0"/>
        </w:rPr>
        <w:t xml:space="preserve"> Cũng giống như sự phát triển của internet đã đảo lộn toàn bộ các ngành công nghiệp, AI có khả năng làm gián đoạn gần như mọi thứ. Nó đang biến đổi ngành kinh doanh tìm kiếm trên internet, mang đến cho khách hàng một “cỗ máy trả lời” (answer engine) chứ không chỉ là một “cỗ máy tìm kiếm” (search engine), điều không thể tưởng tượng nổi cách đây một thập kỷ.17</w:t>
      </w:r>
    </w:p>
    <w:p>
      <w:pPr>
        <w:spacing w:after="80"/>
        <w:ind w:left="360"/>
      </w:pPr>
      <w:r>
        <w:t xml:space="preserve">• </w:t>
      </w:r>
      <w:r>
        <w:rPr>
          <w:b/>
          <w:i w:val="0"/>
        </w:rPr>
        <w:t>Thúc đẩy hành động.</w:t>
      </w:r>
      <w:r>
        <w:rPr>
          <w:b w:val="0"/>
          <w:i w:val="0"/>
        </w:rPr>
        <w:t xml:space="preserve"> Các giám đốc sẽ muốn nhanh chóng giúp xác định những hậu quả cấp bách nhất của AI đối với công ty của họ. Chẳng hạn, liệu công ty có cần chuyển đổi mô hình tạo doanh thu của mình ngay bây giờ không? Liệu công ty đã phải đối mặt với rủi ro về bản quyền chưa?</w:t>
      </w:r>
    </w:p>
    <w:p>
      <w:pPr>
        <w:spacing w:after="80"/>
      </w:pPr>
      <w:r>
        <w:rPr>
          <w:b w:val="0"/>
          <w:i w:val="0"/>
        </w:rPr>
        <w:t>Mặc dù những cách thức mà AI sẽ thay đổi hoặc thậm chí biến đổi các hội đồng quản trị và doanh nghiệp của họ vẫn chưa được biết rõ, rõ ràng là các giám đốc sẽ dành một phần đáng kể thời gian họp hội đồng của mình để đặt câu hỏi và định hướng cho đội ngũ lãnh đạo hàng đầu của công ty khi họ tìm cách tối ưu hóa việc sử dụng AI.</w:t>
      </w:r>
    </w:p>
    <w:p>
      <w:pPr>
        <w:jc w:val="center"/>
      </w:pPr>
      <w:r>
        <w:drawing>
          <wp:inline xmlns:a="http://schemas.openxmlformats.org/drawingml/2006/main" xmlns:pic="http://schemas.openxmlformats.org/drawingml/2006/picture">
            <wp:extent cx="2390775" cy="28575"/>
            <wp:docPr id="11" name="Picture 11"/>
            <wp:cNvGraphicFramePr>
              <a:graphicFrameLocks noChangeAspect="1"/>
            </wp:cNvGraphicFramePr>
            <a:graphic>
              <a:graphicData uri="http://schemas.openxmlformats.org/drawingml/2006/picture">
                <pic:pic>
                  <pic:nvPicPr>
                    <pic:cNvPr id="0" name="image_rsrc50A.jpg"/>
                    <pic:cNvPicPr/>
                  </pic:nvPicPr>
                  <pic:blipFill>
                    <a:blip r:embed="rId10"/>
                    <a:stretch>
                      <a:fillRect/>
                    </a:stretch>
                  </pic:blipFill>
                  <pic:spPr>
                    <a:xfrm>
                      <a:off x="0" y="0"/>
                      <a:ext cx="2390775" cy="28575"/>
                    </a:xfrm>
                    <a:prstGeom prst="rect"/>
                  </pic:spPr>
                </pic:pic>
              </a:graphicData>
            </a:graphic>
          </wp:inline>
        </w:drawing>
      </w:r>
    </w:p>
    <w:p>
      <w:pPr>
        <w:spacing w:after="80"/>
      </w:pPr>
      <w:r>
        <w:rPr>
          <w:b w:val="0"/>
          <w:i w:val="0"/>
        </w:rPr>
        <w:t>Một trách nhiệm cốt lõi của các giám đốc là đảm bảo rằng tổ chức có đúng người ở những vị trí cấp cao nhất, bắt đầu từ việc lựa chọn những nhà lãnh đạo công ty xuất sắc. Từ đó, các giám đốc sẽ muốn giám sát việc xác định những cá nhân có tiềm năng cao trong toàn doanh nghiệp, hỗ trợ phát triển các nhà lãnh đạo tương lai, làm rõ những năng lực lãnh đạo nào là quan trọng nhất đối với doanh nghiệp, đóng góp vào việc thiết kế đội ngũ điều hành, và nâng cao hiệu quả của các đồng nghiệp trong phòng họp hội đồng. Cũng quan trọng là phải nhận ra rằng mặc dù những lĩnh vực này đại diện cho các nhiệm vụ trọng tâm của hội đồng quản trị, chúng là những trách nhiệm được chia sẻ với CEO, CFO, CHRO và các giám đốc điều hành cấp cao khác. Lãnh đạo và quản trị ở cấp cao nhất vận hành như một sự hợp tác, và đội ngũ điều hành cũng sẽ muốn đóng vai trò tích cực trong việc định hình các ưu tiên về nhân tài và quản trị của công ty.</w:t>
      </w:r>
    </w:p>
    <w:p>
      <w:pPr>
        <w:pStyle w:val="Heading1"/>
      </w:pPr>
      <w:r>
        <w:rPr>
          <w:rFonts w:ascii="Calibri" w:hAnsi="Calibri"/>
          <w:b/>
          <w:i w:val="0"/>
          <w:sz w:val="40"/>
        </w:rPr>
        <w:t>8.</w:t>
      </w:r>
    </w:p>
    <w:p>
      <w:pPr>
        <w:pStyle w:val="Heading1"/>
      </w:pPr>
      <w:r>
        <w:rPr>
          <w:rFonts w:ascii="Calibri" w:hAnsi="Calibri"/>
          <w:b/>
          <w:i w:val="0"/>
          <w:sz w:val="40"/>
        </w:rPr>
        <w:t>Cách Thiết Lập Chiến Lược Đúng Đắn</w:t>
      </w:r>
    </w:p>
    <w:p>
      <w:pPr>
        <w:spacing w:after="80"/>
      </w:pPr>
      <w:r>
        <w:rPr>
          <w:b w:val="0"/>
          <w:i w:val="0"/>
        </w:rPr>
        <w:t>Khi giám đốc điều hành lâu năm của General Electric là Jeff Immelt từ chức vào năm 2017, nhà sản xuất mang tính biểu tượng này đang vật lộn với những thách thức về tài chính và vận hành, bao gồm các mảng kinh doanh hoạt động kém hiệu quả, nợ gia tăng và giá cổ phiếu sụt giảm. Để đảo ngược vòng xoáy đi xuống, hội đồng quản trị đã chọn một người nội bộ lâu năm, John Flannery, người điều hành đơn vị chăm sóc sức khỏe của công ty, để dẫn dắt công ty thoát khỏi những vấn đề của mình.1</w:t>
      </w:r>
    </w:p>
    <w:p>
      <w:pPr>
        <w:spacing w:after="80"/>
      </w:pPr>
      <w:r>
        <w:rPr>
          <w:b w:val="0"/>
          <w:i w:val="0"/>
        </w:rPr>
        <w:t>Flannery có một kế hoạch hợp lý. Ông quyết định rằng tương lai của công ty nằm ở ba mảng kinh doanh cốt lõi—hàng không, chăm sóc sức khỏe và năng lượng—và ông tìm cách giảm nợ và cải thiện hoạt động của chúng. Ông cũng dự định bán đi các mảng kinh doanh không cốt lõi như chiếu sáng và vận tải.</w:t>
      </w:r>
    </w:p>
    <w:p>
      <w:pPr>
        <w:spacing w:after="80"/>
      </w:pPr>
      <w:r>
        <w:rPr>
          <w:b w:val="0"/>
          <w:i w:val="0"/>
        </w:rPr>
        <w:t>Tuy nhiên, trong năm tiếp theo, khi hội đồng quản trị GE theo dõi các số liệu tài chính và tiến độ của Flannery trong việc tái cấu trúc hoạt động kinh doanh và giảm bớt các khoản nợ phải trả, các giám đốc kết luận rằng kế hoạch xoay chuyển tình thế không tiến triển đủ nhanh. Hội đồng đặc biệt lo ngại rằng kế hoạch tái cấu trúc bộ phận năng lượng không diễn ra nhanh như dự kiến. Flannery phản hồi rằng sáng kiến của ông tập trung vào việc tạo giá trị dài hạn và rằng những vấn đề của công ty không thể được giải quyết trong một sớm một chiều. Nhưng các giám đốc không chấp nhận lời giải thích của ông. Các nhà đầu tư cũng đồng tình, khiến giá cổ phiếu của GE càng giảm thêm. Vào cuối năm 2018, khi Flannery mới ở vị trí cao nhất được mười bốn tháng, các giám đốc đã thay thế ông bằng Larry Culp, cựu CEO của Danaher, một tập đoàn công nghiệp mà Culp đã gây dựng thành một thế lực hùng mạnh thông qua mua bán sáp nhập và sản xuất đổi mới sáng tạo.</w:t>
      </w:r>
    </w:p>
    <w:p>
      <w:pPr>
        <w:spacing w:after="80"/>
      </w:pPr>
      <w:r>
        <w:rPr>
          <w:b w:val="0"/>
          <w:i w:val="0"/>
        </w:rPr>
        <w:t>Culp nhanh chóng khởi động chiến lược xoay chuyển tình thế của riêng mình cho GE, đơn giản hóa hoạt động kinh doanh bằng cách một lần nữa tập trung vào hàng không, chăm sóc sức khỏe và năng lượng, đồng thời bán đi phần còn lại. Ông nhanh chóng cắt giảm chi phí, đặc biệt là ở các bộ phận hoạt động kém hiệu quả như GE Power; tập trung vào việc khôi phục dòng tiền tự do để trang trải chi phí và thanh toán nợ; cải tổ văn hóa; tăng cường trách nhiệm giải trình; và thay thế nhân sự. Ông đã giảm khoản vay của GE đi 75 tỷ đô la và chứng kiến giá cổ phiếu của công ty tăng vọt từ 11 đô la khi ông mới tiếp quản lên 100 đô la năm năm sau đó. Sau nỗ lực đầu tiên thất bại, hội đồng quản trị đã bổ nhiệm một người kế nhiệm với đúng kế hoạch và đúng năng lực để phát triển doanh nghiệp.</w:t>
      </w:r>
    </w:p>
    <w:p>
      <w:pPr>
        <w:spacing w:after="80"/>
      </w:pPr>
      <w:r>
        <w:rPr>
          <w:b w:val="0"/>
          <w:i w:val="0"/>
        </w:rPr>
        <w:t>Nói rộng hơn, các giám đốc sẽ muốn nắm vững chiến lược đã được công bố của công ty và cách nó đang được thực hiện để họ có thể đưa ra những đánh giá kịp thời và được thông tin đầy đủ về việc liệu CEO có phải là nhà lãnh đạo phù hợp cho vai trò này hay không và họ thực hiện nó hiệu quả đến mức nào. Tuy nhiên, các đội ngũ điều hành có thể dễ dàng làm ngập các hội đồng quản trị bằng những bài thuyết trình dài dòng chứa đầy biểu đồ và dữ liệu làm mờ đi các vấn đề cốt lõi và che giấu những vấn đề tiềm ẩn. Để đề phòng điều này, các giám đốc sẽ muốn hiểu chiến lược của công ty và nhìn xuyên qua các chi tiết và sự nhiễu loạn, cho phép họ định hình các quyết định cơ bản về phương hướng của công ty.</w:t>
      </w:r>
    </w:p>
    <w:p>
      <w:pPr>
        <w:spacing w:after="80"/>
      </w:pPr>
      <w:r>
        <w:rPr>
          <w:b w:val="0"/>
          <w:i w:val="0"/>
        </w:rPr>
        <w:t>Hội đồng quản trị cũng mang trách nhiệm bảo vệ tương lai dài hạn của tổ chức. Để làm được điều đó, các giám đốc nên tự trang bị kiến thức về những điều cốt lõi của hoạt động kinh doanh, các đối thủ cạnh tranh của nó và những rủi ro mà nó phải đối mặt. Họ sẽ muốn cố gắng tránh bị bất ngờ bởi những gián đoạn lớn trên thị trường, như đã xảy ra khi các nhà bán lẻ hàng đầu bị Amazon vượt qua hoặc khi các tờ báo truyền thống không lường trước được việc các đối thủ kỹ thuật số sẽ chiếm được một phần lớn doanh thu quảng cáo.</w:t>
      </w:r>
    </w:p>
    <w:p>
      <w:pPr>
        <w:spacing w:after="80"/>
      </w:pPr>
      <w:r>
        <w:rPr>
          <w:b w:val="0"/>
          <w:i w:val="0"/>
        </w:rPr>
        <w:t>Mặc dù việc các hội đồng quản trị cố vấn cho các giám đốc điều hành hoặc thậm chí loại bỏ họ khi hiệu suất không đạt yêu cầu không phải là điều bất thường, đây không phải là mô thức phổ biến nhất. Thường xuyên hơn, các CEO trình bày một chiến lược, và các giám đốc chỉ còn lại phạm vi hạn chế để phê duyệt nó hoặc đề xuất những điều chỉnh nhỏ. Sự năng động này không có gì đáng ngạc nhiên, vì một số giám đốc chọn con đường thận trọng, tránh xa những quyết định khó khăn hoặc những sáng kiến táo bạo. Những người khác có thể do dự khi đặt câu hỏi về phương hướng mà CEO chủ trương, bỏ lỡ cơ hội hành động như những đối tác với các giám đốc điều hành hoặc thậm chí đảm nhận vai trò lãnh đạo trong việc dẫn dắt doanh nghiệp.</w:t>
      </w:r>
    </w:p>
    <w:p>
      <w:pPr>
        <w:spacing w:after="80"/>
      </w:pPr>
      <w:r>
        <w:rPr>
          <w:b w:val="0"/>
          <w:i w:val="0"/>
        </w:rPr>
        <w:t>Một phân tích về những lực lượng hạn chế hiệu quả hoạt động của hội đồng quản trị đã đi xa đến mức xác định được sự thiếu thống nhất cơ bản giữa ban điều hành và các giám đốc về định hướng tương lai của công ty. Đáng lo ngại hơn nữa, sự bất định ở cấp cao nhất về chiến lược có thể khiến các giám đốc rút lui, thu mình vào việc giám sát quy định và tuân thủ thay vì đưa ra định hướng, chính bởi vì bản thân hướng đi của công ty đang bị tranh cãi. Nhà đầu tư hoạt động Carl Icahn cũng đồng tình với quan điểm này: “Tôi ngồi trong rất nhiều hội đồng quản trị,” ông nói, và “tôi có thể nói với bạn rằng thật là một lời bình đáng buồn khi chúng ta không có khả năng cạnh tranh.” Ông nói thêm rằng “trừ một vài ngoại lệ, vấn đề thực sự [là ở chỗ] ngày nay tồn tại một mối quan hệ cộng sinh giữa hội đồng quản trị và các CEO. Và kết quả là không có cách nào để buộc những người này phải chịu trách nhiệm” trừ khi những người bên ngoài, kể cả chính ông, sẵn sàng thách thức họ.2</w:t>
      </w:r>
    </w:p>
    <w:p>
      <w:pPr>
        <w:spacing w:after="80"/>
      </w:pPr>
      <w:r>
        <w:rPr>
          <w:b w:val="0"/>
          <w:i w:val="0"/>
        </w:rPr>
        <w:t>Bất kể điều gì khơi dậy sự tham gia sâu hơn của các giám đốc, chúng tôi tin rằng các giám đốc có nghĩa vụ tham gia trực tiếp vào chiến lược của công ty cùng với ban lãnh đạo cấp cao. Một số CEO vẫn tiếp tục phản đối ý tưởng này, lập luận rằng chiến lược chỉ thuộc về ban điều hành. Tuy nhiên, theo kinh nghiệm của chúng tôi, các tổng giám đốc thu được hiểu biết và góc nhìn đáng kể từ những giám đốc hiểu rõ định hướng chiến lược của công ty và sẵn sàng tham gia vào đối thoại mang tính xây dựng với đội ngũ điều hành. Thị trường đã trở nên quá phức tạp và thay đổi quá nhanh để các CEO có thể tự mình chẩn đoán và vượt qua các thách thức. Chẳng hạn, các nhà bán lẻ ở Hoa Kỳ đã phải đối mặt với áp lực liên tục từ Amazon, trong khi các nhà sản xuất ô tô bị Tesla làm đảo lộn, buộc phải có những chuyển hướng căn bản. Các giám đốc có thể và nên giúp thúc đẩy những thay đổi đó. Để các CEO thành công trong môi trường như vậy, họ phụ thuộc vào những giám đốc hiểu rõ ngành, dự đoán được những gì phía trước và giúp định hình ý tưởng trung tâm sẽ dẫn dắt công ty tiến lên.</w:t>
      </w:r>
    </w:p>
    <w:p>
      <w:pPr>
        <w:spacing w:after="80"/>
      </w:pPr>
      <w:r>
        <w:rPr>
          <w:b w:val="0"/>
          <w:i w:val="0"/>
        </w:rPr>
        <w:t xml:space="preserve">Chúng tôi không lập luận rằng hội đồng quản trị nên thiết kế hay điều hành chiến lược của công ty. Trách nhiệm đó thuộc về, và nên tiếp tục thuộc về, tổng giám đốc. Đồng thời, trách nhiệm giám sát chiến lược đó và việc thực thi nó nằm hoàn toàn ở hội đồng quản trị. Do đó, các giám đốc sẽ muốn đạt được sự cân bằng đúng đắn trong mức độ giám sát chặt chẽ của mình, đưa ra định hướng mà không vượt sang việc quản lý ban điều hành. Điều này tạo ra một thách thức lâu dài là xác định chính xác đâu là điểm dừng của quản trị và đâu là điểm bắt đầu của đặc quyền điều hành. Như cựu CEO của Vanguard, Jack Brennan, đã cảnh báo: “Khoảng cách giữa hai bên nên thực sự rộng. Sẽ là vấn đề khi một giám đốc bị nhầm lẫn không biết cái nào là cái nào.” Nói vui hơn, các giám đốc cần biết khi nào nên dừng lại, giống như khi đánh vần từ </w:t>
      </w:r>
      <w:r>
        <w:rPr>
          <w:b w:val="0"/>
          <w:i/>
        </w:rPr>
        <w:t>Mississippi</w:t>
      </w:r>
      <w:r>
        <w:rPr>
          <w:b w:val="0"/>
          <w:i w:val="0"/>
        </w:rPr>
        <w:t>.</w:t>
      </w:r>
    </w:p>
    <w:p>
      <w:pPr>
        <w:spacing w:after="80"/>
      </w:pPr>
      <w:r>
        <w:rPr>
          <w:b w:val="0"/>
          <w:i w:val="0"/>
        </w:rPr>
        <w:t>Dù vậy, các giám đốc muốn đảm bảo rằng CEO và đội ngũ cấp cao đang giữ cho công ty đi trước các đối thủ. Khi làm vậy, họ có thể hỗ trợ ban điều hành làm rõ các phương án, định hình các cơ hội chiến lược, và quyết định nên theo đuổi sáng kiến nào và từ bỏ sáng kiến nào. Với mục tiêu đó trong đầu, chúng tôi đề xuất một chương trình nghị sự gồm sáu điểm cho việc các giám đốc tham gia với ban lãnh đạo cấp cao về chiến lược:</w:t>
      </w:r>
    </w:p>
    <w:p>
      <w:pPr>
        <w:spacing w:after="80"/>
        <w:ind w:left="360"/>
      </w:pPr>
      <w:r>
        <w:t xml:space="preserve">• </w:t>
      </w:r>
      <w:r>
        <w:rPr>
          <w:b w:val="0"/>
          <w:i w:val="0"/>
        </w:rPr>
        <w:t>Xây dựng một bảng điều khiển theo dõi cách công ty tạo ra lợi nhuận.</w:t>
      </w:r>
    </w:p>
    <w:p>
      <w:pPr>
        <w:spacing w:after="80"/>
        <w:ind w:left="360"/>
      </w:pPr>
      <w:r>
        <w:t xml:space="preserve">• </w:t>
      </w:r>
      <w:r>
        <w:rPr>
          <w:b w:val="0"/>
          <w:i w:val="0"/>
        </w:rPr>
        <w:t>Sử dụng các cuộc thảo luận trong phòng họp hội đồng để kết nối các kế hoạch ngắn hạn với các mục tiêu dài hạn hơn.</w:t>
      </w:r>
    </w:p>
    <w:p>
      <w:pPr>
        <w:spacing w:after="80"/>
        <w:ind w:left="360"/>
      </w:pPr>
      <w:r>
        <w:t xml:space="preserve">• </w:t>
      </w:r>
      <w:r>
        <w:rPr>
          <w:b w:val="0"/>
          <w:i w:val="0"/>
        </w:rPr>
        <w:t>Tận dụng kiến thức chuyên môn của các thành viên hội đồng quản trị.</w:t>
      </w:r>
    </w:p>
    <w:p>
      <w:pPr>
        <w:spacing w:after="80"/>
        <w:ind w:left="360"/>
      </w:pPr>
      <w:r>
        <w:t xml:space="preserve">• </w:t>
      </w:r>
      <w:r>
        <w:rPr>
          <w:b w:val="0"/>
          <w:i w:val="0"/>
        </w:rPr>
        <w:t>Khuyến khích ban điều hành dành thời gian đi thực địa.</w:t>
      </w:r>
    </w:p>
    <w:p>
      <w:pPr>
        <w:spacing w:after="80"/>
        <w:ind w:left="360"/>
      </w:pPr>
      <w:r>
        <w:t xml:space="preserve">• </w:t>
      </w:r>
      <w:r>
        <w:rPr>
          <w:b w:val="0"/>
          <w:i w:val="0"/>
        </w:rPr>
        <w:t>Mời cả những người ủng hộ lẫn những người phản đối các thay đổi chiến lược vào cuộc thảo luận.</w:t>
      </w:r>
    </w:p>
    <w:p>
      <w:pPr>
        <w:spacing w:after="80"/>
        <w:ind w:left="360"/>
      </w:pPr>
      <w:r>
        <w:t xml:space="preserve">• </w:t>
      </w:r>
      <w:r>
        <w:rPr>
          <w:b w:val="0"/>
          <w:i w:val="0"/>
        </w:rPr>
        <w:t>Thực hiện các đánh giá có cấu trúc để hiểu điều gì đã thành công và điều gì đã thất bại.</w:t>
      </w:r>
    </w:p>
    <w:p>
      <w:pPr>
        <w:pStyle w:val="Heading3"/>
      </w:pPr>
      <w:r>
        <w:rPr>
          <w:rFonts w:ascii="Calibri" w:hAnsi="Calibri"/>
          <w:b/>
          <w:i w:val="0"/>
          <w:sz w:val="26"/>
        </w:rPr>
        <w:t>Xây dựng một Bảng điều khiển Theo dõi Cách Công ty Tạo ra Lợi nhuận</w:t>
      </w:r>
    </w:p>
    <w:p>
      <w:pPr>
        <w:spacing w:after="80"/>
      </w:pPr>
      <w:r>
        <w:rPr>
          <w:b w:val="0"/>
          <w:i w:val="0"/>
        </w:rPr>
        <w:t>Các hội đồng quản trị thường dựa vào các kế hoạch ba đến năm năm như một công cụ chính để giám sát chiến lược. Những kế hoạch này thường bao gồm các ưu tiên ở cấp cao, các sáng kiến chi tiết, ngân sách hoạt động hằng năm, và chi tiêu vốn phù hợp với các mục tiêu nhiều năm về tổng lợi nhuận cho cổ đông. Dù có giá trị, chúng tôi tin rằng những kế hoạch như vậy tự chúng là chưa đủ. Các giám đốc và ban điều hành cũng cần theo dõi và phản ứng với những thay đổi trên thị trường khi chúng xảy ra, đặc biệt là những cơ hội hoặc mối đe dọa lớn có thể định nghĩa lại một doanh nghiệp, như cuộc khủng hoảng tài chính toàn cầu năm 2008 hay sự xuất hiện của AI trong thập niên 2020. Vì lý do này, các hội đồng quản trị được lợi khi phát triển một bảng điều khiển cho phép các giám đốc hiểu cách tổ chức tạo ra giá trị—hoặc, trong trường hợp các tổ chức phi lợi nhuận, cách nó đạt được sứ mệnh của mình—và liệu những cơ chế đó có đưa tổ chức vào vị thế chịu đựng được các cú sốc trong tương lai và thích nghi theo thời gian hay không.</w:t>
      </w:r>
    </w:p>
    <w:p>
      <w:pPr>
        <w:spacing w:after="80"/>
      </w:pPr>
      <w:r>
        <w:rPr>
          <w:b w:val="0"/>
          <w:i w:val="0"/>
        </w:rPr>
        <w:t>Dù điều này nghe có vẻ đơn giản, kinh nghiệm cho thấy nhiều hội đồng quản trị cam kết với những mô hình sai lầm và gánh chịu những hậu quả tai hại. Chẳng hạn, Eastman Kodak tạo ra lợi nhuận mạnh mẽ trong thập niên 1980 nhờ bán phim, bản in, slide và máy ảnh, nhưng đã thất bại trong việc thích nghi với sự chuyển dịch sang nhiếp ảnh kỹ thuật số trong thập niên 1990. Apple và Samsung cuối cùng đã vượt qua Kodak bằng cách tích hợp máy ảnh kỹ thuật số vào điện thoại di động, khiến Kodak chỉ còn lại một thị trường hẹp gồm các chuyên gia và người đam mê sẵn sàng mua phim hoặc máy ảnh độc lập. Một sự tương phản tương tự có thể thấy trong ngành cho thuê video. Cả Blockbuster và Netflix ban đầu đều thu doanh thu từ việc cho thuê DVD, nhưng tổng giám đốc Netflix là Reed Hastings và hội đồng quản trị của ông tin rằng thành công lâu dài sẽ không đến từ việc tiếp tục là doanh nghiệp cho thuê DVD hàng đầu ở Hoa Kỳ. Thay vào đó, họ hình dung Netflix, theo lời Hastings, là “một công ty phân phối giải trí toàn cầu cung cấp một kênh độc đáo cho các nhà sản xuất phim và các hãng phim.” Blockbuster từ đó đã biến mất, trong khi Netflix đã trở thành một trong những nền tảng phát trực tuyến thống trị thế giới.3</w:t>
      </w:r>
    </w:p>
    <w:p>
      <w:pPr>
        <w:spacing w:after="80"/>
      </w:pPr>
      <w:r>
        <w:rPr>
          <w:b w:val="0"/>
          <w:i w:val="0"/>
        </w:rPr>
        <w:t>Để tập trung hiệu quả vào chiến lược của công ty, chúng tôi khuyến nghị các giám đốc yêu cầu một bảng điều khiển gồm các thước đo liên kết trực tiếp với cách công ty tạo ra giá trị. Một công cụ như vậy có thể giúp hội đồng quản trị hiểu và đánh giá tốt hơn hiệu suất ngắn hạn cũng như các ưu tiên dài hạn hơn. Bởi vì khách hàng nằm ở trung tâm của bất kỳ chiến lược thành công nào, các giám đốc cũng nên đảm bảo rằng bảng điều khiển cung cấp hiểu biết có ý nghĩa về khách hàng và thị trường của công ty. Điều này có thể bao gồm thông tin về cách công ty mang lại giá trị cho khách hàng, các nguồn lợi thế cạnh tranh trong các sản phẩm của mình, liệu tổ chức có đúng nhân tài phù hợp hay không, và liệu mô hình kinh doanh hiện tại có thể duy trì được theo thời gian hay không.</w:t>
      </w:r>
    </w:p>
    <w:p>
      <w:pPr>
        <w:spacing w:after="80"/>
      </w:pPr>
      <w:r>
        <w:rPr>
          <w:b w:val="0"/>
          <w:i w:val="0"/>
        </w:rPr>
        <w:t>Một bảng điều khiển được thiết kế tốt có thể là một trợ thủ mạnh mẽ cho các giám đốc trong việc giám sát việc tạo ra giá trị trong cả tầm ngắn hạn lẫn dài hạn. Nó tập hợp các yếu tố cốt lõi của doanh nghiệp như doanh thu, biên lợi nhuận, chi phí và dòng tiền thành một bức tranh mạch lạc cho một hoạt động kinh doanh nhất định. Mức độ liên quan ngày càng tăng của những mô hình tạo giá trị này và các chỉ số đi kèm trong kỷ nguyên số đã được nhà kinh tế học W. Brian Arthur nhấn mạnh. Ông đã chỉ ra cách các hiệu ứng mạng có thể khuếch đại những lợi thế nhỏ ban đầu, cho phép các công ty trở nên thống trị khi tính hữu ích của một sản phẩm hay dịch vụ tăng lên cùng với số lượng người tham gia. Facebook vào cuối thập niên 2000 và thập niên 2010 là một ví dụ rõ ràng, trở nên ngày càng có giá trị và khó bị thách thức hơn khi nhiều người dùng tham gia các nền tảng của nó. Khi cơ sở người tiêu dùng và nhà quảng cáo của nó mở rộng, sức mạnh và sức hấp dẫn của nền tảng số cũng tăng theo.4</w:t>
      </w:r>
    </w:p>
    <w:p>
      <w:pPr>
        <w:spacing w:after="80"/>
      </w:pPr>
      <w:r>
        <w:rPr>
          <w:b w:val="0"/>
          <w:i w:val="0"/>
        </w:rPr>
        <w:t>Tác động của các hiệu ứng mạng thay đổi tùy theo ngành. Trong các lĩnh vực dựa trên tri thức, các giám đốc sẽ muốn xác định liệu những hiệu ứng này có mang tính củng cố và tích cực hay không, trong khi trong ngành sản xuất nặng và các ngành truyền thống khác, chúng có thể chuyển thành tiêu cực khi các công ty gặp phải những hạn chế về vật chất hoặc năng lực. Kết quả là, hai loại hình doanh nghiệp này theo đuổi những mô hình rất khác nhau về đầu tư, khả năng sinh lời và tạo ra dòng tiền. Các công ty truyền thống thường xây dựng cho tương lai thông qua các khoản đầu tư thâm dụng vốn, trong khi các doanh nghiệp số chủ yếu đầu tư bằng cách thuê các chuyên gia có kỹ năng và mua lại tài sản trí tuệ. Những khoản chi này thường làm giảm lợi nhuận được báo cáo của các công ty số, hạ thấp nghĩa vụ thuế và tăng lượng tiền mặt sẵn có. Do đó, nhiều công ty dựa trên internet, như Amazon, nhấn mạnh dòng tiền trên mỗi cổ phiếu thay vì lợi nhuận trên mỗi cổ phiếu. Một chu kỳ lập kế hoạch ba đến năm năm thông thường tập trung chủ yếu vào các kết quả kế toán có thể không mang lại cho các giám đốc một bức tranh rõ ràng về việc cỗ máy tạo giá trị của công ty thực sự đang hoạt động hiệu quả đến mức nào.</w:t>
      </w:r>
    </w:p>
    <w:p>
      <w:pPr>
        <w:spacing w:after="80"/>
      </w:pPr>
      <w:r>
        <w:rPr>
          <w:b w:val="0"/>
          <w:i w:val="0"/>
        </w:rPr>
        <w:t>Một minh họa rõ ràng về cách một mô hình kinh doanh được thiết kế lại có thể giúp các nhà lãnh đạo thích ứng với sự gián đoạn và tạo ra giá trị dài hạn đến từ công ty phần mềm Adobe. Sau khi nhu cầu đối với các gói phần mềm giá cao của hãng chậm lại sau cuộc khủng hoảng tài chính năm 2008, CEO Shantanu Narayen và hội đồng quản trị Adobe đã chọn chuyển công ty sang mô hình dựa trên đăng ký (subscription-based model), thay đổi tận gốc cách công ty tạo ra doanh thu. Narayen tin rằng những nhóm khách hàng lớn chưa từng mua sản phẩm của Adobe sẽ sẵn sàng trả phí hàng tháng, hàng năm hoặc theo mức sử dụng để truy cập đám mây hơn là bỏ ra một khoản tiền lớn mua một lần. Quyết định này mang theo rủi ro đáng kể, vì khách hàng từ lâu đã quen với việc sở hữu phần mềm của mình hoàn toàn.</w:t>
      </w:r>
    </w:p>
    <w:p>
      <w:pPr>
        <w:spacing w:after="80"/>
      </w:pPr>
      <w:r>
        <w:rPr>
          <w:b w:val="0"/>
          <w:i w:val="0"/>
        </w:rPr>
        <w:t>Để chuẩn bị cho khách hàng, vị CEO đã công bố sự thay đổi này trước cả một năm trước khi nó có hiệu lực và đồng ý vận hành song song hai cách phân phối trong một giai đoạn chuyển tiếp. Ngay cả khi đã thông báo trước như vậy, nhiều khách hàng lâu năm vẫn phản đối ý tưởng biến một lần mua thành dòng doanh thu định kỳ cho Adobe. Bản thân các thành viên hội đồng quản trị cũng có những e ngại khi doanh thu sụt giảm ngay sau khi dịch vụ đăng ký được giới thiệu, nhưng cuối cùng họ vẫn ủng hộ mô hình kiếm tiền mới và đặt niềm tin vào khả năng của Narayen trong việc thực hiện nó đến cùng.</w:t>
      </w:r>
    </w:p>
    <w:p>
      <w:pPr>
        <w:spacing w:after="80"/>
      </w:pPr>
      <w:r>
        <w:rPr>
          <w:b w:val="0"/>
          <w:i w:val="0"/>
        </w:rPr>
        <w:t>Chẳng bao lâu, những lợi thế của phương thức đăng ký trở nên rõ ràng với cả các thành viên hội đồng quản trị lẫn ban điều hành. Trước đây, việc các gói phần mềm trở nên lỗi thời chỉ vài tuần sau khi cài đặt là chuyện thường, và dịch vụ đăng ký đã loại bỏ sự bất tiện cùng chi phí của việc nâng cấp liên tục. Mô hình mới cũng cho phép Adobe tiếp cận các doanh nghiệp nhỏ hơn và người dùng cá nhân, những người không đủ khả năng mua phần mềm một lần. Bằng việc áp dụng đăng ký, Adobe đã định hình lại tận gốc cách công ty tạo ra doanh thu và cách các yếu tố trong mô hình kinh doanh của mình khớp nối với nhau, điều này lại đòi hỏi những thước đo mới trên bảng điều khiển của hội đồng quản trị. Bốn năm sau khi mô hình mới được giới thiệu, giá cổ phiếu của Adobe đã tăng gần gấp năm lần, cho thấy rằng sự chứng thực kịp thời của hội đồng quản trị đối với phương thức đã được sửa đổi đã mang lại kết quả. Nếu các thành viên hội đồng quản trị chỉ dựa vào các chỉ số hiệu suất truyền thống để dự phóng lợi nhuận, có lẽ họ đã không bao giờ phê duyệt cuộc chuyển đổi này.</w:t>
      </w:r>
    </w:p>
    <w:p>
      <w:pPr>
        <w:spacing w:after="80"/>
      </w:pPr>
      <w:r>
        <w:rPr>
          <w:b w:val="0"/>
          <w:i w:val="0"/>
        </w:rPr>
        <w:t>Để đánh giá mô hình kinh doanh của chính công ty mình, bạn và các thành viên hội đồng quản trị sẽ muốn hình thành một đánh giá độc lập về thị trường của công ty và cách nó thay đổi theo thời gian. Để duy trì tính khách quan, hội đồng quản trị thậm chí có thể chọn dựa vào các nguồn thông tin riêng của mình khi xây dựng mô hình và các thước đo gắn liền với nó. Điều này cho phép các thành viên hội đồng quản trị đánh giá các điều kiện tách biệt khỏi ban điều hành và so sánh kết luận của mình với góc nhìn của ban điều hành về môi trường cạnh tranh đang thay đổi. Các hội đồng quản trị cũng có thể thấy hữu ích khi thuê các bên thứ ba để kiểm tra và xác thực những giả định nằm trong các thước đo của mình, đồng thời tìm kiếm những đánh giá tương đương từ các giám đốc điều hành nội bộ. Cách tiếp cận này ngụ ý rằng các thành viên hội đồng quản trị nên kỳ vọng các bài trình bày của ban điều hành sẽ giải thích chiến lược đang vận hành trong thực tế như thế nào và những hành động cụ thể nào đang được thực hiện để triển khai nó.</w:t>
      </w:r>
    </w:p>
    <w:p>
      <w:pPr>
        <w:spacing w:after="80"/>
      </w:pPr>
      <w:r>
        <w:rPr>
          <w:b w:val="0"/>
          <w:i w:val="0"/>
        </w:rPr>
        <w:t>Trong bối cảnh đó, các thành viên hội đồng quản trị có thể thường xuyên đặt ra một loạt câu hỏi nền tảng cho ban điều hành: Mô hình tạo giá trị hiện tại của công ty có còn phù hợp với những thay đổi trong cạnh tranh và công nghệ không? Nếu không, nên khám phá những mô hình thay thế nào? Việc áp dụng một mô hình khác sẽ ảnh hưởng thế nào đến định giá thị trường của công ty? Và những năng lực, nhân tài và nguồn lực nào sẽ cần thiết để triển khai thành công một cách tiếp cận mới? Một bảng điều khiển của hội đồng quản trị được thiết kế tốt cũng có thể được dùng để theo dõi tiến độ so với các cột mốc quan trọng cho những sáng kiến và khoản đầu tư mới nhằm tạo ra giá trị. Đôi khi, các thành viên hội đồng quản trị cũng có thể chọn truyền đạt những đánh giá này trực tiếp đến các cổ đông lớn, trấn an họ rằng công ty đang ở vị thế tốt cho tương lai và rằng hội đồng quản trị tin tưởng ban điều hành đang có logic tạo giá trị đúng đắn.</w:t>
      </w:r>
    </w:p>
    <w:p>
      <w:pPr>
        <w:pStyle w:val="Heading3"/>
      </w:pPr>
      <w:r>
        <w:rPr>
          <w:rFonts w:ascii="Calibri" w:hAnsi="Calibri"/>
          <w:b/>
          <w:i w:val="0"/>
          <w:sz w:val="26"/>
        </w:rPr>
        <w:t>Sử dụng các cuộc thảo luận tại phòng họp hội đồng quản trị để kết nối các kế hoạch ngắn hạn với các mục tiêu dài hạn</w:t>
      </w:r>
    </w:p>
    <w:p>
      <w:pPr>
        <w:spacing w:after="80"/>
      </w:pPr>
      <w:r>
        <w:rPr>
          <w:b w:val="0"/>
          <w:i w:val="0"/>
        </w:rPr>
        <w:t>Một trong những trách nhiệm trọng tâm của hội đồng quản trị là giữ cho ban điều hành hướng tới việc tạo ra giá trị tương lai trong khi dùng hiệu suất trong quá khứ làm điểm tham chiếu và công cụ học hỏi. Khi đánh giá một đề xuất mới, các thành viên hội đồng quản trị sẽ muốn xem lại kế hoạch chiến lược năm năm của công ty và xem xét sáng kiến đó khớp vào đâu trong kế hoạch ấy. Điều này tất yếu làm nảy sinh những câu hỏi về sự đánh đổi và chi phí cơ hội. Nếu nguồn lực được dành cho một nỗ lực mới, những hoạt động hiện có nào sẽ cần được cắt giảm hoặc dừng lại?</w:t>
      </w:r>
    </w:p>
    <w:p>
      <w:pPr>
        <w:spacing w:after="80"/>
      </w:pPr>
      <w:r>
        <w:rPr>
          <w:b w:val="0"/>
          <w:i w:val="0"/>
        </w:rPr>
        <w:t>Dưới áp lực phải đạt các mục tiêu hàng quý và giữ cho hoạt động kinh doanh cốt lõi diễn ra trơn tru, các CEO đôi khi không dành đủ thời gian để suy ngẫm về triển vọng dài hạn của công ty. Đây chính là lúc các thành viên hội đồng quản trị có thể đóng vai trò then chốt, thúc đẩy các giám đốc điều hành nghĩ xa hơn và lập kế hoạch cho thành công bền vững. Khi Eric Schmidt trở thành CEO của Google vào năm 2001, chẳng hạn, công ty đang có đà phát triển như một công cụ tìm kiếm nhưng chưa phát triển thành thế lực mà nó sẽ trở thành vào những năm 2020. Schmidt dựa rất nhiều vào hội đồng quản trị của mình, đặc biệt là John Doerr, một nhà đầu tư ban đầu và là thành viên hội đồng quản trị từ năm 1999. Doerr đã tham gia hội đồng quản trị với tư cách một nhà đầu tư mạo hiểm có mạng lưới rộng và kinh nghiệm sâu sắc trong việc hỗ trợ các startup công nghệ, bao gồm cả Amazon, và ông đã cố vấn cho Schmidt, cùng với các nhà sáng lập Larry Page và Sergey Brin, về cách mở rộng quy mô kinh doanh.</w:t>
      </w:r>
    </w:p>
    <w:p>
      <w:pPr>
        <w:spacing w:after="80"/>
      </w:pPr>
      <w:r>
        <w:rPr>
          <w:b w:val="0"/>
          <w:i w:val="0"/>
        </w:rPr>
        <w:t>Một trong những thông điệp then chốt mà Doerr chia sẻ với Schmidt và đội ngũ cấp cao của Google là tầm quan trọng của việc nhắm cao trong dài hạn. Ông tin rằng công ty có thể trở thành một nhà lãnh đạo vượt xa lĩnh vực tìm kiếm trên internet và thúc giục các giám đốc điều hành tiến vào những lĩnh vực mới như quảng cáo, công nghệ di động và dịch vụ đám mây. Như Doerr sau này kể lại, ông đã nói với Schmidt và các nhà sáng lập: "Nếu bạn muốn có một công ty vĩ đại, bạn phải có một ý tưởng lớn vĩ đại," và tiếp tục khuyên họ: "Đừng ngại vung gậy hết sức để đánh bóng ra khỏi sân."5</w:t>
      </w:r>
    </w:p>
    <w:p>
      <w:pPr>
        <w:spacing w:after="80"/>
      </w:pPr>
      <w:r>
        <w:rPr>
          <w:b w:val="0"/>
          <w:i w:val="0"/>
        </w:rPr>
        <w:t>Doerr cũng thúc giục Schmidt theo đuổi sự chuyển đổi tận gốc thay vì thay đổi từng bước nhỏ. Ông chủ trương Google tiến vào lĩnh vực điện thoại di động bằng cách mua lại hệ điều hành Android. Dự đoán rằng điện toán di động sẽ định hình lại ngành, Doerr khuyến khích các giám đốc điều hành của Google hành động dứt khoát. Ông cũng nhấn mạnh tầm quan trọng của việc đặt những cược táo bạo nhưng được cân nhắc kỹ lưỡng vào các dự án mới, một triết lý đã mang lại kết quả khi Android sau này nổi lên như một trong những tài sản giá trị nhất của Google.</w:t>
      </w:r>
    </w:p>
    <w:p>
      <w:pPr>
        <w:spacing w:after="80"/>
      </w:pPr>
      <w:r>
        <w:rPr>
          <w:b w:val="0"/>
          <w:i w:val="0"/>
        </w:rPr>
        <w:t>Trong vai trò thành viên hội đồng quản trị, Doerr còn thúc đẩy công ty xác định và đo lường tiến độ thông qua các mục tiêu và kết quả then chốt (OKRs). Những điều này đã trở thành một kỷ luật trọng tâm định hình cách các giám đốc điều hành Google thúc đẩy và đánh giá các sáng kiến mới. Như Doerr kể lại: "Tôi đã nói với Eric [Schmidt], 'Tập trung là quan trọng. Làm tốt một việc còn hơn làm nhiều việc một cách tầm thường.'" Kết quả là, ông nói thêm, "OKRs đã giúp Eric và đội ngũ duy trì sự tập trung trong khi vẫn vượt qua giới hạn." Từ việc mở rộng sang quảng cáo với AdWords cho đến tiến vào công nghệ di động với Android, lời khuyên của Doerr đã đóng vai trò quyết định. Vào thời điểm Schmidt rời vị trí CEO vào năm 2011, sự dẫn dắt này đã giúp định vị Google như một nhà lãnh đạo trong lĩnh vực tìm kiếm, quảng cáo và điện toán đám mây.</w:t>
      </w:r>
    </w:p>
    <w:p>
      <w:pPr>
        <w:spacing w:after="80"/>
      </w:pPr>
      <w:r>
        <w:rPr>
          <w:b w:val="0"/>
          <w:i w:val="0"/>
        </w:rPr>
        <w:t>Để một hội đồng quản trị đánh giá và kết nối hiệu quả các kế hoạch ngắn hạn và dài hạn của công ty, hội đồng phải có cả thông tin lẫn khả năng đánh giá nó một cách chu đáo. Thay vì lôi các thành viên hội đồng quản trị qua những bài trình bày slide dài dòng, các chủ tịch hội đồng quản trị sẽ muốn thúc đẩy những cuộc thảo luận thực chất, kết hợp việc lập kế hoạch ngắn hạn và dài hạn của ban điều hành. Các giám đốc điều hành có thể hỗ trợ điều này bằng cách chắt lọc cẩn thận những gì họ yêu cầu các thành viên hội đồng quản trị xem xét. Tại General Motors, chẳng hạn, CEO kiêm chủ tịch hội đồng quản trị Mary Barra cung cấp cho các thành viên hội đồng quản trị một bản tóm tắt ngắn gọn hai trang trước các cuộc họp hội đồng quản trị, phác thảo các chủ đề sẽ được đề cập, những quyết định mà ban điều hành đã đưa ra và những lĩnh vực cần sự hướng dẫn của hội đồng quản trị. Bằng cách giữ tài liệu ngắn gọn và làm nổi bật những điểm bất định then chốt, bà truyền đạt hiệu quả và tập trung cuộc thảo luận của hội đồng quản trị vào những câu hỏi chiến lược cấp bách nhất.</w:t>
      </w:r>
    </w:p>
    <w:p>
      <w:pPr>
        <w:spacing w:after="80"/>
      </w:pPr>
      <w:r>
        <w:rPr>
          <w:b w:val="0"/>
          <w:i w:val="0"/>
        </w:rPr>
        <w:t>Việc tiếp cận đúng thông tin cũng có thể cho phép các công ty dự đoán thay đổi sớm hơn đối thủ. Cố vấn hội đồng quản trị Elena Botelho của ghSMART, một công ty tư vấn về lãnh đạo và quản trị, cảnh báo từ kinh nghiệm: "Đằng sau mỗi câu chuyện thất bại trong việc thích ứng thực ra là một câu chuyện thất bại trong việc từ bỏ một thứ gì đó từng rất sinh lợi trong một thời gian nhưng đã trở nên lỗi thời." Các thành viên hội đồng quản trị sẽ muốn đặt những câu hỏi hướng tới tương lai giúp họ nhận diện sớm những rủi ro và thay đổi đang nổi lên, cho phép công ty điều chỉnh chiến lược theo những hướng triển vọng hơn trước khi buộc phải làm vậy.</w:t>
      </w:r>
    </w:p>
    <w:p>
      <w:pPr>
        <w:pStyle w:val="Heading3"/>
      </w:pPr>
      <w:r>
        <w:rPr>
          <w:rFonts w:ascii="Calibri" w:hAnsi="Calibri"/>
          <w:b/>
          <w:i w:val="0"/>
          <w:sz w:val="26"/>
        </w:rPr>
        <w:t>Tận dụng kiến thức chuyên môn của các thành viên hội đồng quản trị</w:t>
      </w:r>
    </w:p>
    <w:p>
      <w:pPr>
        <w:spacing w:after="80"/>
      </w:pPr>
      <w:r>
        <w:rPr>
          <w:b w:val="0"/>
          <w:i w:val="0"/>
        </w:rPr>
        <w:t>Không một giám đốc điều hành nào, bất kể kinh nghiệm ra sao, sở hữu tất cả hiểu biết cần thiết để thành công một mình. Thực tế đó nhấn mạnh tầm quan trọng của một hội đồng quản trị đa dạng không chỉ về xuất thân và chuyên môn mà còn về góc nhìn đối với cách thị trường vận hành.</w:t>
      </w:r>
    </w:p>
    <w:p>
      <w:pPr>
        <w:spacing w:after="80"/>
      </w:pPr>
      <w:r>
        <w:rPr>
          <w:b w:val="0"/>
          <w:i w:val="0"/>
        </w:rPr>
        <w:t>Tại Apple, chẳng hạn, CEO Tim Cook dựa vào thành viên hội đồng quản trị Al Gore để giúp lồng ghép tính bền vững vào định hướng của công ty. Cựu phó tổng thống Mỹ và thành viên hội đồng quản trị Apple lâu năm này mang đến hiểu biết sâu sắc về quản lý môi trường và trách nhiệm doanh nghiệp. Khi các vấn đề môi trường ngày càng trở nên quan trọng đối với người tiêu dùng, sự hiểu biết của Gore về năng lượng tái tạo và sản xuất bền vững đã định hình cách tiếp cận của Apple và củng cố danh tiếng của hãng. Dưới sự lãnh đạo của Cook và Gore, Apple đã cam kết sử dụng năng lượng tái tạo trên toàn bộ hoạt động toàn cầu của mình và thực hiện các bước tiến tới đạt mức trung hòa carbon trong toàn bộ chuỗi cung ứng.6</w:t>
      </w:r>
    </w:p>
    <w:p>
      <w:pPr>
        <w:spacing w:after="80"/>
      </w:pPr>
      <w:r>
        <w:rPr>
          <w:b w:val="0"/>
          <w:i w:val="0"/>
        </w:rPr>
        <w:t>Trong việc củng cố tham vọng của Apple nhằm cắt giảm dấu chân carbon và giảm tác động môi trường của chuỗi cung ứng, Cook nhấn mạnh rằng hội đồng quản trị không chỉ ủng hộ những nỗ lực này mà còn chủ động thúc đẩy chúng. Gore, Cook lưu ý, “liên tục nhắc nhở chúng tôi rằng thời điểm để làm điều đúng đắn luôn là ngay bây giờ.” Ông nói thêm, “Điều đó đã có ảnh hưởng lớn đến cách chúng tôi nhìn nhận trách nhiệm của mình với hành tinh.” Kết quả là, danh tiếng đổi mới của Apple đã mở rộng ra ngoài các sản phẩm để bao gồm cả vị trí dẫn đầu về phát triển bền vững và thực hành kinh doanh có trách nhiệm.</w:t>
      </w:r>
    </w:p>
    <w:p>
      <w:pPr>
        <w:spacing w:after="80"/>
      </w:pPr>
      <w:r>
        <w:rPr>
          <w:b w:val="0"/>
          <w:i w:val="0"/>
        </w:rPr>
        <w:t>Một động lực tương tự đã diễn ra tại Microsoft khi Satya Nadella tiếp quản vị trí CEO từ Steve Ballmer vào năm 2014, thời điểm công ty đối mặt với một bước chuyển mang tính bước ngoặt. Cùng năm đó, John W. Thompson, một nhà lãnh đạo công nghệ kỳ cựu, trở thành chủ tịch hội đồng quản trị của Microsoft. Dựa trên kinh nghiệm của mình trong lĩnh vực công nghệ, bao gồm cả nhiệm kỳ làm CEO của công ty an ninh mạng Symantec, Thompson đã mang đến cho Nadella góc nhìn quý giá về cách tái định vị công ty. Ông thúc giục Nadella dứt khoát rời xa sự phụ thuộc lịch sử của Microsoft vào phần mềm PC và hướng tới thị trường điện toán đám mây đang phát triển nhanh chóng. Như Thompson mô tả về sự chuyển hướng này, “Satya đã rất rõ ràng khi ông ấy tiếp quản.” “Chúng ta sẽ tập trung vào việc trở thành một công ty ưu tiên đám mây,” Nadella giải thích, và “điều đó có nghĩa là chúng ta phải thay đổi danh mục sản phẩm, chúng ta phải thay đổi tư duy của các đội ngũ bán hàng, chúng ta phải thay đổi cách chúng ta tương tác với các đối tác.”7</w:t>
      </w:r>
    </w:p>
    <w:p>
      <w:pPr>
        <w:spacing w:after="80"/>
      </w:pPr>
      <w:r>
        <w:rPr>
          <w:b w:val="0"/>
          <w:i w:val="0"/>
        </w:rPr>
        <w:t>Thompson cũng nhấn mạnh với Nadella rằng thành công sẽ phụ thuộc vào khả năng thực thi cũng nhiều như vào ý định chiến lược. Ông thúc giục rằng bước đi này không chỉ nên được hiểu đơn thuần là một sự chuyển hướng sang các dịch vụ đám mây mà là một sự chuyển đổi rộng lớn hơn về văn hóa và năng lực của công ty. Như Thompson giải thích, “Đám mây không chỉ là một quyết định về sản phẩm; đó là một sự chuyển dịch về lãnh đạo và văn hóa. Nó có nghĩa là phải suy nghĩ lại cách toàn bộ tổ chức vận hành và phục vụ khách hàng.” Dưới sự lãnh đạo của Nadella và lời khuyên của Thompson, Microsoft đã biến Azure thành một động cơ tăng trưởng trung tâm, định vị công ty là một trong những nhân tố chính trong lĩnh vực điện toán đám mây.</w:t>
      </w:r>
    </w:p>
    <w:p>
      <w:pPr>
        <w:pStyle w:val="Heading3"/>
      </w:pPr>
      <w:r>
        <w:rPr>
          <w:rFonts w:ascii="Calibri" w:hAnsi="Calibri"/>
          <w:b/>
          <w:i w:val="0"/>
          <w:sz w:val="26"/>
        </w:rPr>
        <w:t>Khuyến khích các nhà điều hành dành thời gian thực địa</w:t>
      </w:r>
    </w:p>
    <w:p>
      <w:pPr>
        <w:spacing w:after="80"/>
      </w:pPr>
      <w:r>
        <w:rPr>
          <w:b w:val="0"/>
          <w:i w:val="0"/>
        </w:rPr>
        <w:t>Các thành viên hội đồng quản trị có thể tiếp tục thúc đẩy các nhà lãnh đạo cấp cao luôn nắm bắt các xu hướng mới nổi bằng cách khuyến khích họ dành thời gian ra ngoài khuôn khổ văn phòng. Nhiều hiểu biết sâu sắc mạnh mẽ nhất không đến từ các bảng tính hay các cuộc thảo luận trong phòng họp hội đồng mà từ việc tiếp xúc trực tiếp với các vùng biên của thị trường. Tương tác với nhiều ngành và tổ chức khác nhau có thể tạo ra những góc nhìn mới và ảnh hưởng đến tư duy chiến lược theo những cách có ý nghĩa. Mục tiêu không chỉ đơn thuần là giữ cho các nhà điều hành và thành viên hội đồng bận rộn, mà là ngăn chặn sự tự mãn và tư duy hẹp hòi, giúp họ nhìn xa hơn bối cảnh kinh doanh hiện tại và khám phá những con đường đổi mới mới.</w:t>
      </w:r>
    </w:p>
    <w:p>
      <w:pPr>
        <w:spacing w:after="80"/>
      </w:pPr>
      <w:r>
        <w:rPr>
          <w:b w:val="0"/>
          <w:i w:val="0"/>
        </w:rPr>
        <w:t>Năm 1983, Howard Schultz đang giữ chức trưởng bộ phận marketing của Starbucks khi một chuyến thăm đến Ý đã thay đổi cả con đường của ông lẫn quỹ đạo của công ty. Khi dạo qua những quán cà phê sôi động ở Milan, Schultz nhận ra rằng những cơ sở này không chỉ là những điểm dừng chân đơn thuần để uống cà phê. Chúng hoạt động như những nơi tụ họp xã hội, nơi mọi người gặp gỡ, trò chuyện và dành thời gian bên nhau. Như Schultz sau này giải thích, “Ở Ý, tôi thấy mối quan hệ cá nhân mà mọi người có với các quán cà phê và các barista. Nó không chỉ là một tách cà phê. Đó là trải nghiệm.” Hiểu biết đó đã truyền cảm hứng cho Schultz tái hình dung Starbucks không chỉ là một người bán cà phê, mà là một doanh nghiệp quán cà phê được xây dựng xung quanh bầu không khí, sự kết nối và cộng đồng. Sau khi trở về Hoa Kỳ, ông chia sẻ tầm nhìn này với các nhà điều hành của Starbucks, tiếp đó mua lại công ty, và cuối cùng phát triển nó thành một thương hiệu toàn cầu.8</w:t>
      </w:r>
    </w:p>
    <w:p>
      <w:pPr>
        <w:spacing w:after="80"/>
      </w:pPr>
      <w:r>
        <w:rPr>
          <w:b w:val="0"/>
          <w:i w:val="0"/>
        </w:rPr>
        <w:t>Tương tự như vậy, Steve Jobs của Apple, người đã là một nhân vật được công nhận rộng rãi vào đầu những năm 2000, đã dành nhiều thời gian đi đến các hội nghị công nghệ và phòng thí nghiệm nghiên cứu, gặp gỡ các nhà đổi mới từ khắp nơi trên thế giới. Qua những cuộc gặp gỡ này, ông bị thuyết phục rằng các giao diện dựa trên cảm ứng sẽ định hình tương lai của điện toán di động. Quan sát một loạt các thử nghiệm ban đầu, Jobs hình dung ra những thiết bị được điều khiển trực tiếp bằng ngón tay của người dùng thay vì các công cụ trung gian. Như ông đã nói nổi tiếng, “Ai mà muốn một cây bút cảm ứng chứ? Bạn phải lấy chúng ra và cất chúng đi, rồi bạn làm mất chúng. Ghê quá. Không ai muốn một cây bút cảm ứng cả, vậy nên chúng ta đừng dùng bút cảm ứng.” Niềm tin này cuối cùng đã thúc đẩy việc tạo ra iPhone, một sản phẩm không chỉ định hình lại ngành công nghiệp điện thoại di động và thay đổi cách hàng tỷ người giao tiếp, mà còn thay đổi mô hình kinh doanh nền tảng của Apple, đưa công ty trở thành một thế lực thống trị trong lĩnh vực điện tử tiêu dùng.9</w:t>
      </w:r>
    </w:p>
    <w:p>
      <w:pPr>
        <w:spacing w:after="80"/>
      </w:pPr>
      <w:r>
        <w:rPr>
          <w:b w:val="0"/>
          <w:i w:val="0"/>
        </w:rPr>
        <w:t>Đối với những nhà lãnh đạo này, việc đi lại đại diện cho nhiều hơn cả một sự tạm dừng khỏi các thói quen hàng ngày. Nó đóng vai trò như một nguồn hiểu biết sâu sắc và kích thích sáng tạo, sau này đã định hình lại công ty của họ và, trong một số trường hợp, cả toàn bộ ngành công nghiệp. Bằng cách gặp gỡ những ý tưởng đột phá ở nước ngoài và trong những bối cảnh xa lạ, họ có thể chuyển những hiểu biết đó thành hành động, ngay cả khi đối mặt với sự nghi ngờ và phản kháng. Với sự khuyến khích từ hội đồng quản trị của họ, những nhà điều hành này đã nhìn xa hơn ngắn hạn, thích nghi với kỳ vọng thay đổi của khách hàng, và cuối cùng giúp định nghĩa lại lĩnh vực của họ. Kinh nghiệm của họ nhấn mạnh rằng một số đột phá kinh doanh mạnh mẽ nhất không đến từ các quy trình lập kế hoạch chính thức, mà từ việc bước ra khỏi những con đường đã được thiết lập và giữ tâm trí cởi mở với những điều bất ngờ.</w:t>
      </w:r>
    </w:p>
    <w:p>
      <w:pPr>
        <w:spacing w:after="80"/>
      </w:pPr>
      <w:r>
        <w:rPr>
          <w:b w:val="0"/>
          <w:i w:val="0"/>
        </w:rPr>
        <w:t>Hãy xem xét lại quyết định của hội đồng quản trị WSFS Bank phê duyệt một “chuyến tham quan học hỏi” kéo dài ba tháng cho CEO của mình, Mark Turner. Vào thời điểm đó, ngân hàng phục vụ khoảng 150,000 khách hàng trên khắp khu vực Atlantic khi Turner kết luận rằng mặc dù tổ chức đang hoạt động tốt, ông cần hiểu sâu hơn về cách nhu cầu và sở thích của khách hàng có khả năng phát triển, và ngân hàng nên phản ứng như thế nào. Turner đề xuất nghỉ phép ba tháng, trong đó ông sẽ phần lớn ngắt kết nối với hoạt động hàng ngày và thay vào đó đi khắp đất nước để nghiên cứu nhiều công ty khác nhau tận mắt. Lịch trình của ông bao gồm các nhà lãnh đạo công nghệ lâu đời như Apple, các công ty công nghệ tài chính mới nổi như LendingClub và Plaid, và thậm chí cả các doanh nghiệp bán lẻ như Wawa, chuỗi cửa hàng tiện lợi ở Bờ Đông.10</w:t>
      </w:r>
    </w:p>
    <w:p>
      <w:pPr>
        <w:spacing w:after="80"/>
      </w:pPr>
      <w:r>
        <w:rPr>
          <w:b w:val="0"/>
          <w:i w:val="0"/>
        </w:rPr>
        <w:t>Trong suốt hành trình mười hai tuần, Turner đã thu thập hiểu biết từ Walmart về cách các kênh kỹ thuật số và địa điểm vật lý có thể củng cố lẫn nhau. Ông cũng dành thời gian dài ở California với cựu CFO lâu năm của Apple. Rút ra từ những trải nghiệm này và nhiều trải nghiệm khác, Turner báo cáo với hội đồng quản trị rằng WSFS cần một cách tiếp cận đa kênh tích hợp để tương tác với khách hàng. Ông giải thích rằng việc kết hợp sự hiện diện vật lý với năng lực kỹ thuật số sẽ chỉ tạo ra giá trị nếu các lựa chọn công nghệ được gắn chặt với chiến lược tổng thể của ngân hàng. Như giám đốc Jennifer Davis tóm tắt, “sự đột phá công nghệ là có thật,” nhưng không phải là tất cả. Khách hàng muốn truy cập dịch vụ ngân hàng suốt ngày đêm, nhưng họ vẫn coi trọng sự hướng dẫn trực tiếp khi đối mặt với các giao dịch tài chính phức tạp hơn.</w:t>
      </w:r>
    </w:p>
    <w:p>
      <w:pPr>
        <w:pStyle w:val="Heading3"/>
      </w:pPr>
      <w:r>
        <w:rPr>
          <w:rFonts w:ascii="Calibri" w:hAnsi="Calibri"/>
          <w:b/>
          <w:i w:val="0"/>
          <w:sz w:val="26"/>
        </w:rPr>
        <w:t>Mời cả những người ủng hộ và những người chỉ trích các chuyển hướng chiến lược vào cuộc thảo luận</w:t>
      </w:r>
    </w:p>
    <w:p>
      <w:pPr>
        <w:spacing w:after="80"/>
      </w:pPr>
      <w:r>
        <w:rPr>
          <w:b w:val="0"/>
          <w:i w:val="0"/>
        </w:rPr>
        <w:t>Một trong những trách nhiệm chiến lược quan trọng nhất của hội đồng quản trị liên quan đến các quyết định về mua lại và thoái vốn, cũng như khi nào nên thâm nhập thị trường mới hoặc rút khỏi những thị trường hiện có. Khi các thành viên hội đồng cân nhắc những lựa chọn này, họ phải đặt ra những câu hỏi cơ bản về việc liệu những bước đi như vậy sẽ củng cố hay làm suy yếu công ty trong dài hạn và liệu các công nghệ mới nổi có khả năng hỗ trợ sáng kiến đó hay khiến nó trở nên lỗi thời.</w:t>
      </w:r>
    </w:p>
    <w:p>
      <w:pPr>
        <w:spacing w:after="80"/>
      </w:pPr>
      <w:r>
        <w:rPr>
          <w:b w:val="0"/>
          <w:i w:val="0"/>
        </w:rPr>
        <w:t>Suy ngẫm về vai trò của hội đồng quản trị trong sự sụp đổ của Blockbuster, Michele Hooper, chủ tịch của The Directors’ Council, tổ chức tư vấn cho các hội đồng quản trị về hiệu quả và tính đa dạng, nhận xét, “Tôi cá rằng họ ước gì mình có nhiều người hơn trong phòng họp hội đồng quản trị, những người phản đối thực tế rằng đĩa CD, video, băng tám rãnh, hay bất cứ thứ quái quỷ gì họ từng bán hoặc cho thuê sẽ không tồn tại lâu trên thế giới này, bởi vì phát trực tuyến sẽ trở thành một xu hướng.” Nhiều thành viên hội đồng quản trị chỉ đơn giản là không hình dung được những gì đang chờ đợi phía trước. Với những câu chuyện cảnh báo như vậy trong đầu, các hội đồng quản trị sẽ muốn xác định những dấu hiệu cảnh báo sớm về sự suy thoái hoặc đột phá. Một cách tiếp cận hữu ích là chủ động đưa ra và xem xét những lập luận có thể biến một quyết định tưởng chừng hiển nhiên thành một sai lầm chiến lược nghiêm trọng.11</w:t>
      </w:r>
    </w:p>
    <w:p>
      <w:pPr>
        <w:spacing w:after="80"/>
      </w:pPr>
      <w:r>
        <w:rPr>
          <w:b w:val="0"/>
          <w:i w:val="0"/>
        </w:rPr>
        <w:t>Việc thách thức các ý tưởng trong phòng họp hội đồng quản trị cũng có thể giúp các thành viên hội đồng loại bỏ thiên kiến xác nhận và những thiếu sót có thể dự đoán khác. Mọi người thường tuyên bố có ý kiến khách quan, nhưng thường thì không, họ dồn năng lượng vào những lập luận ủng hộ tiền đề của mình. Mang đến một cặp mắt mới cho một ý tưởng có thể tiết lộ không chỉ lợi ích của một quyết định mà còn cả rủi ro của nó. Một phòng họp hội đồng quản trị tập trung nhiều cặp mắt cùng một lúc.12</w:t>
      </w:r>
    </w:p>
    <w:p>
      <w:pPr>
        <w:spacing w:after="80"/>
      </w:pPr>
      <w:r>
        <w:rPr>
          <w:b w:val="0"/>
          <w:i w:val="0"/>
        </w:rPr>
        <w:t>Với quy mô, độ phức tạp và tác động lâu dài của chúng, các quyết định liên quan đến mua lại và thoái vốn nằm trong số những lựa chọn khó khăn nhất mà một hội đồng quản trị phải đối mặt, và là những quyết định mà nhiều góc nhìn đặc biệt có giá trị. Brian Rogers, cựu chủ tịch của T. Rowe Price và thành viên hội đồng quản trị tại United Technologies, đã ở trước nhiều cặp mắt khi công ty đang đánh giá khả năng mua lại Rockwell Collins, một nhà cung cấp hệ thống điện tử hàng không cho các nhà sản xuất máy bay và khách hàng chính phủ. Ngoài việc thăm dò logic tài chính và lý do chiến lược của thương vụ, ông và các thành viên hội đồng khác đã nghiên cứu liệu tổ chức có năng lực lãnh đạo và khả năng cần thiết để thực hiện thành công hay không. Như Rogers sau này giải thích, “Công việc là thách thức chiến lược của ban điều hành và tính kinh tế của một giao dịch giả định.” Khi làm như vậy, hội đồng quản trị đã chủ động hành động như một kiểu “sát thủ thương vụ,” kiểm tra căng thẳng đề xuất bằng cách chọc thủng nó chủ yếu để làm nổi bật và hiểu rõ những lập luận phản biện mạnh nhất.13</w:t>
      </w:r>
    </w:p>
    <w:p>
      <w:pPr>
        <w:spacing w:after="80"/>
      </w:pPr>
      <w:r>
        <w:rPr>
          <w:b w:val="0"/>
          <w:i w:val="0"/>
        </w:rPr>
        <w:t>Mục đích của kiểu giám sát này là đảm bảo rằng công ty không cố gắng sửa chữa một thứ đang hoạt động tốt. Khi một công ty đang hoạt động mạnh mẽ và có văn hóa lành mạnh, đáng để hỏi tại sao một thương vụ mua lại hoặc thoái vốn lại đang được xem xét. Rogers lưu ý rằng các thành viên hội đồng khác của ông đã mời một người hoài nghi bên ngoài đến thách thức cả logic chiến lược lẫn định giá của thương vụ mua lại Rockwell Collins được đề xuất. Cuối cùng, sau khi được củng cố thay vì bị ngăn cản bởi những câu hỏi thăm dò của hội đồng quản trị, United Technologies đã tiến hành thương vụ này.</w:t>
      </w:r>
    </w:p>
    <w:p>
      <w:pPr>
        <w:spacing w:after="80"/>
      </w:pPr>
      <w:r>
        <w:rPr>
          <w:b w:val="0"/>
          <w:i w:val="0"/>
        </w:rPr>
        <w:t>Một cách tiếp cận liên quan để kiểm tra sức chịu đựng của các giao dịch là "cuộc đấu" (bake off) trước sáp nhập. Trong tình huống này, các công ty đang cân nhắc việc thâu tóm sẽ mời hai ngân hàng đầu tư trình bày những quan điểm cạnh tranh về cách một giao dịch nên được cấu trúc. Ngân hàng đưa ra đề xuất thuyết phục nhất thường giành được sự ủy thác. Tuy nhiên, các giám đốc sẽ muốn giữ thái độ thận trọng vì các chủ ngân hàng chỉ được trả tiền nếu giao dịch hoàn tất, điều này đương nhiên khiến họ thiên về việc đề xuất một thương vụ bất kể nó có vì lợi ích tốt nhất của công ty hay không.</w:t>
      </w:r>
    </w:p>
    <w:p>
      <w:pPr>
        <w:spacing w:after="80"/>
      </w:pPr>
      <w:r>
        <w:rPr>
          <w:b w:val="0"/>
          <w:i w:val="0"/>
        </w:rPr>
        <w:t>Warren Buffett, chủ tịch của Berkshire Hathaway, đã tiếp cận thách thức này theo một cách khác. Ông nhận thấy rằng một trong những công ty của mình liên tục hoạt động kém hiệu quả trong các thương vụ sáp nhập và mua lại, nhưng mảng kinh doanh cốt lõi của nó lại mạnh đến mức ban lãnh đạo có thể tiếp tục theo đuổi các thương vụ chỉ đơn giản vì họ có sự tự do để làm như vậy. Để bảo vệ công ty khỏi chính những khuynh hướng của nó, Buffett chỉ thị cho hội đồng quản trị làm cho quy trình trở nên cân bằng hơn. Đối với bất kỳ thương vụ thâu tóm nào được đề xuất, ông yêu cầu phải thuê hai chủ ngân hàng đầu tư, một người được giao nhiệm vụ biện hộ cho thương vụ và người kia được giao nhiệm vụ phản đối nó.</w:t>
      </w:r>
    </w:p>
    <w:p>
      <w:pPr>
        <w:spacing w:after="80"/>
      </w:pPr>
      <w:r>
        <w:rPr>
          <w:b w:val="0"/>
          <w:i w:val="0"/>
        </w:rPr>
        <w:t>Để đảm bảo rằng chiến lược của một công ty vẫn vững vàng theo thời gian, các giám đốc sẽ muốn xem xét hiệu quả hoạt động một cách liên tục, đặc biệt là sau khi các sáng kiến lớn đã được thực hiện. Sau một thương vụ thâu tóm quan trọng, việc các giám đốc lùi lại một bước và tiến hành một cuộc đánh giá có kỷ luật về những gì đã xảy ra có thể đặc biệt hữu ích. Warren Buffett đã ủng hộ cách tiếp cận này tại một công ty đã hoàn thành tám thương vụ thâu tóm. Mặc dù không có thương vụ nào trong số đó thành công, ông nhận xét, công ty "gần như không thể chờ đợi" để theo đuổi thương vụ thứ chín. Kết quả là, ông nói, ông đã đề xuất "rằng chúng ta nên có một cuộc mổ xẻ sau khi chết (postmortem) giống như một bệnh viện đối với mỗi thương vụ thâu tóm hai hoặc ba năm sau đó và quyết định một cách khách quan, không phải với sự buộc tội, mà chỉ là điều gì thực sự đã xảy ra."14</w:t>
      </w:r>
    </w:p>
    <w:p>
      <w:pPr>
        <w:spacing w:after="80"/>
      </w:pPr>
      <w:r>
        <w:rPr>
          <w:b w:val="0"/>
          <w:i w:val="0"/>
        </w:rPr>
        <w:t>Khi một thương vụ sáp nhập tỏ ra không thành công, mục tiêu nên là rút ra những bài học có thể cải thiện việc ra quyết định trong giao dịch tiếp theo. Với tinh thần này, Michele Hooper đã mô tả cách các hội đồng quản trị mà bà phục vụ thường xuyên xem lại các thương vụ trước đây. Họ "xem xét mọi thương vụ trong ba năm qua và đánh giá lý do, chi phí và kế hoạch cho từng giao dịch."15 Ngay cả những công ty mạnh nhất và hoạt động tốt nhất cũng không tránh khỏi những rủi ro của các thương vụ thâu tóm quá hung hăng. Dù vấn đề nằm ở việc đánh giá quá cao các hiệu ứng cộng hưởng (synergies) hay vấp ngã trong việc hòa hợp văn hóa, các kết quả đều nhấn mạnh tầm quan trọng của việc tiến hành các cuộc mổ xẻ sau khi chết thấu đáo và thẳng thắn để hiểu điều gì đã sai và tại sao.</w:t>
      </w:r>
    </w:p>
    <w:p>
      <w:pPr>
        <w:spacing w:after="80"/>
      </w:pPr>
      <w:r>
        <w:rPr>
          <w:b w:val="0"/>
          <w:i w:val="0"/>
        </w:rPr>
        <w:t>Chẳng hạn, thương vụ sáp nhập năm 2000 giữa AOL và Time Warner được ca ngợi như một sự hòa trộn mang tính lịch sử giữa truyền thông truyền thống và các nền tảng kỹ thuật số mới nổi. Với giá trị 165 tỷ đô la, giao dịch này được kỳ vọng sẽ tạo ra những hiệu ứng cộng hưởng mạnh mẽ giữa các tài sản truyền thông lâu đời và các dịch vụ dựa trên internet. Thay vào đó, nó trở thành một trường hợp điển hình của sự thất bại trong sáp nhập. Khi bong bóng dot-com sụp đổ và những căng thẳng nội bộ gia tăng, những điểm yếu của thương vụ trở nên rõ ràng. Hội đồng quản trị cuối cùng xác định rằng văn hóa khởi nghiệp nhanh nhẹn của AOL về cơ bản không tương thích với phong cách vận hành truyền thống hơn của Time Warner, tạo ra xung đột ngay từ đầu. Sau nhiều năm giá cổ phiếu sụt giảm, hội đồng quản trị cuối cùng đã tách AOL ra, chấm dứt một nỗ lực không thành công nhằm hợp nhất hai mô hình kinh doanh rất khác biệt.</w:t>
      </w:r>
    </w:p>
    <w:p>
      <w:pPr>
        <w:spacing w:after="80"/>
      </w:pPr>
      <w:r>
        <w:rPr>
          <w:b w:val="0"/>
          <w:i w:val="0"/>
        </w:rPr>
        <w:t>Vào những thời điểm khác, một cuộc mổ xẻ sau khi chết phơi bày sự thật rằng hội đồng quản trị thiếu chuyên môn hoặc nguồn lực cần thiết để tiến hành việc thẩm định (due diligence) hiệu quả ngay từ đầu. Thương vụ Hewlett-Packard thâu tóm công ty phần mềm Anh quốc Autonomy là một ví dụ cảnh báo. Với ý định củng cố mảng kinh doanh phần mềm doanh nghiệp của HP, thương vụ trị giá 11 tỷ đô la này thay vào đó lại trở thành một trong những thương vụ thâu tóm gây tranh cãi nhất trong lĩnh vực công nghệ. Hậu quả thật nghiêm trọng: HP đã ghi nhận khoản giảm giá trị tài sản (write-down) 8,8 tỷ đô la chỉ một năm sau đó. Để đối phó, hội đồng quản trị của hãng đã khởi động một cuộc mổ xẻ sau khi chết để xác định quy trình của mình đã đổ vỡ ở đâu. Những thất bại ở quy mô này làm nổi bật một bài học rộng hơn: ngay cả những hội đồng quản trị có nhiều kinh nghiệm cũng có thể vấp ngã nếu các vấn đề then chốt như sự phù hợp về văn hóa, các hiệu ứng cộng hưởng thực tế và điều kiện thị trường không được xem xét một cách nghiêm ngặt. Các cuộc mổ xẻ sau khi chết có thể cung cấp cho các giám đốc những hiểu biết thiết yếu để giúp ngăn ngừa việc lặp lại cùng những sai lầm.16</w:t>
      </w:r>
    </w:p>
    <w:p>
      <w:pPr>
        <w:pStyle w:val="Heading3"/>
      </w:pPr>
      <w:r>
        <w:rPr>
          <w:rFonts w:ascii="Calibri" w:hAnsi="Calibri"/>
          <w:b/>
          <w:i w:val="0"/>
          <w:sz w:val="26"/>
        </w:rPr>
        <w:t>Thực hiện các cuộc đánh giá có cấu trúc để hiểu điều gì đã thành công và điều gì đã thất bại</w:t>
      </w:r>
    </w:p>
    <w:p>
      <w:pPr>
        <w:spacing w:after="80"/>
      </w:pPr>
      <w:r>
        <w:rPr>
          <w:b w:val="0"/>
          <w:i w:val="0"/>
        </w:rPr>
        <w:t>Các hội đồng quản trị thường hoạt động ngoài tầm nhìn công chúng, dẫn dắt chiến lược mà không tìm kiếm sự chú ý từ báo chí hay nhà đầu tư. Tuy nhiên, khi các vấn đề nổi lên, các giám đốc được kỳ vọng sẽ vào cuộc và đặt ra những câu hỏi khó, ngay cả khi chỉ trong phạm vi phòng họp hội đồng quản trị. Trong một số tình huống, sự soi xét đó phát hiện ra những vấn đề ăn sâu bén rễ mà một CEO có thể chưa tiết lộ đầy đủ hoặc có thể chưa đánh giá đầy đủ.</w:t>
      </w:r>
    </w:p>
    <w:p>
      <w:pPr>
        <w:spacing w:after="80"/>
      </w:pPr>
      <w:r>
        <w:rPr>
          <w:b w:val="0"/>
          <w:i w:val="0"/>
        </w:rPr>
        <w:t>Wells Fargo đã trở thành biểu tượng của sự sai trái trong doanh nghiệp vào giữa những năm 2010. Người ta phát hiện rằng các nhân viên ngân hàng đã mở 1,5 triệu tài khoản dưới tên khách hàng mà không được phép. Những hành vi này, vốn đã tồn tại trong nhiều năm mà không bị phát hiện, được thúc đẩy bởi các mục tiêu bán hàng hung hăng gây áp lực buộc nhân viên phải đạt được những mục tiêu phi thực tế, thường bằng cách vượt qua các ranh giới đạo đức.</w:t>
      </w:r>
    </w:p>
    <w:p>
      <w:pPr>
        <w:spacing w:after="80"/>
      </w:pPr>
      <w:r>
        <w:rPr>
          <w:b w:val="0"/>
          <w:i w:val="0"/>
        </w:rPr>
        <w:t>Chỉ sau khi hội đồng quản trị của Wells Fargo bắt đầu chất vấn CEO John Stumpf một cách gay gắt thì phạm vi của những hành vi sai trái ở các cấp cao nhất mới trở nên hoàn toàn rõ ràng. Khi cuộc tranh cãi leo thang, các giám đốc trở nên lo ngại bởi những gì dường như là sự thất bại lan rộng trong các kiểm soát nội bộ. Trong một loạt các cuộc thảo luận căng thẳng của hội đồng quản trị, họ đã thúc ép Stumpf về việc hành vi sai trái đã diễn ra bao lâu và tại sao các dấu hiệu cảnh báo lại không được giải quyết. Việc thẩm vấn của họ đã phơi bày một văn hóa giám sát yếu kém ở cấp cao nhất của tổ chức. Trong các phiên điều trần trước Quốc hội sau đó, Stumpf đã thừa nhận trách nhiệm, tuyên bố: "Tôi nhận hoàn toàn trách nhiệm về tất cả các hành vi bán hàng phi đạo đức trong mảng ngân hàng bán lẻ của chúng tôi. Chúng tôi đã có một điểm mù, và tôi đã không thúc ép đủ mạnh." Warren Buffett thậm chí còn thẳng thắn hơn trong đánh giá của ông về vai trò của hội đồng quản trị, cho rằng các giám đốc đã không hành động gì cả. Đó "là một hệ thống khuyến khích ngu ngốc," ông nói, và "khi họ phát hiện ra nó ngu ngốc, họ đã không làm gì về nó."</w:t>
      </w:r>
    </w:p>
    <w:p>
      <w:pPr>
        <w:spacing w:after="80"/>
      </w:pPr>
      <w:r>
        <w:rPr>
          <w:b w:val="0"/>
          <w:i w:val="0"/>
        </w:rPr>
        <w:t>Cuộc điều tra sau đó của hội đồng quản trị đã tiết lộ rằng hành vi sai trái lan rộng trong hàng ngũ nhân viên hơn nhiều so với suy nghĩ ban đầu, và hậu quả thật to lớn. CEO Stumpf từ chức, Wells Fargo phải trả hàng tỷ đô la tiền phạt, và Cục Dự trữ Liên bang (Federal Reserve), cơ quan quản lý chính của ngân hàng, kết luận rằng chính các giám đốc mới là những người cuối cùng phải chịu trách nhiệm. Đó là một chiến lược tăng trưởng chạy loạn ngay dưới mũi họ, và theo đó Cục Dự trữ Liên bang đã thực hiện các hành động sau:</w:t>
      </w:r>
    </w:p>
    <w:p>
      <w:pPr>
        <w:spacing w:after="80"/>
        <w:ind w:left="360"/>
      </w:pPr>
      <w:r>
        <w:t xml:space="preserve">• </w:t>
      </w:r>
      <w:r>
        <w:rPr>
          <w:b w:val="0"/>
          <w:i w:val="0"/>
        </w:rPr>
        <w:t>Chỉ trích các thành viên hội đồng quản trị vì đã không đặt ra những câu hỏi thăm dò và vì giám sát hoạt động của ngân hàng không đầy đủ</w:t>
      </w:r>
    </w:p>
    <w:p>
      <w:pPr>
        <w:spacing w:after="80"/>
        <w:ind w:left="360"/>
      </w:pPr>
      <w:r>
        <w:t xml:space="preserve">• </w:t>
      </w:r>
      <w:r>
        <w:rPr>
          <w:b w:val="0"/>
          <w:i w:val="0"/>
        </w:rPr>
        <w:t>Buộc bốn giám đốc phải từ chức, công khai chỉ đích danh và khiển trách gay gắt hai người trong số họ</w:t>
      </w:r>
    </w:p>
    <w:p>
      <w:pPr>
        <w:spacing w:after="80"/>
        <w:ind w:left="360"/>
      </w:pPr>
      <w:r>
        <w:t xml:space="preserve">• </w:t>
      </w:r>
      <w:r>
        <w:rPr>
          <w:b w:val="0"/>
          <w:i w:val="0"/>
        </w:rPr>
        <w:t>Yêu cầu hội đồng quản trị nộp một kế hoạch chính thức nêu chi tiết cách họ sẽ tăng cường giám sát rủi ro</w:t>
      </w:r>
    </w:p>
    <w:p>
      <w:pPr>
        <w:spacing w:after="80"/>
        <w:ind w:left="360"/>
      </w:pPr>
      <w:r>
        <w:t xml:space="preserve">• </w:t>
      </w:r>
      <w:r>
        <w:rPr>
          <w:b w:val="0"/>
          <w:i w:val="0"/>
        </w:rPr>
        <w:t>Áp đặt mức trần tài sản quản lý ở mức 1,95 nghìn tỷ đô la cho đến khi các thông lệ quản trị được cải thiện</w:t>
      </w:r>
    </w:p>
    <w:p>
      <w:pPr>
        <w:spacing w:after="80"/>
        <w:ind w:left="360"/>
      </w:pPr>
      <w:r>
        <w:t xml:space="preserve">• </w:t>
      </w:r>
      <w:r>
        <w:rPr>
          <w:b w:val="0"/>
          <w:i w:val="0"/>
        </w:rPr>
        <w:t>Yêu cầu tái cấu trúc hội đồng quản trị, bao gồm việc bổ nhiệm các giám đốc mới, thành lập các ủy ban mới và thay đổi ban lãnh đạo</w:t>
      </w:r>
    </w:p>
    <w:p>
      <w:pPr>
        <w:spacing w:after="80"/>
      </w:pPr>
      <w:r>
        <w:rPr>
          <w:b w:val="0"/>
          <w:i w:val="0"/>
        </w:rPr>
        <w:t>Những câu hỏi dai dẳng và mang tính chất truy vấn từ các thành viên hội đồng quản trị có thể phơi bày những lỗ hổng trong chiến lược và văn hóa của một công ty trước khi chúng leo thang đến mức độ như đã thấy ở Wells Fargo. Uber là một minh chứng mang tính chỉ dẫn. Đối với công ty gọi xe này, năm 2017 trở thành thời điểm phải nhìn lại khi những cáo buộc về quấy rối, phân biệt đối xử và môi trường làm việc độc hại thu hút sự chú ý dữ dội của công chúng. Mặc dù hội đồng quản trị từ lâu đã biết về văn hóa hung hăng và hiếu chiến của Uber, nhưng phải đến khi bài đăng blog của cựu kỹ sư Susan Fowler lan truyền mạnh mẽ, các thành viên hội đồng mới bắt đầu hiểu được vấn đề sâu xa và lan rộng đến mức nào. Những gì được phơi bày không phải là những sai lầm đơn lẻ mà là dấu hiệu của những thất bại mang tính tổ chức căn bản hơn.</w:t>
      </w:r>
    </w:p>
    <w:p>
      <w:pPr>
        <w:spacing w:after="80"/>
      </w:pPr>
      <w:r>
        <w:rPr>
          <w:b w:val="0"/>
          <w:i w:val="0"/>
        </w:rPr>
        <w:t>Các thành viên hội đồng quản trị của Uber, do nhà văn kiêm giám đốc truyền thông Arianna Huffington dẫn đầu, bắt đầu dồn dập đặt những câu hỏi sắc bén cho vị CEO thẳng thắn và khác thường Travis Kalanick về các thực hành nội bộ của công ty, đặc biệt là xung quanh nhân sự, lãnh đạo và văn hóa. Khi hội đồng quản trị tìm kiếm những câu trả lời rõ ràng hơn, họ phát hiện ra những lỗ hổng trong giám sát và trách nhiệm giải trình đã cho phép một môi trường độc hại hình thành. Sự tham gia của hội đồng quản trị đánh dấu một bước ngoặt. Như Huffington sau này hồi tưởng: "Chỉ sau cuộc điều tra nội bộ của hội đồng quản trị và chính những lời thú nhận của Travis, chúng tôi mới bắt đầu nhận ra những vấn đề mang tính hệ thống. Nó vượt xa một vài cá nhân xấu; có điều gì đó sai lệch sâu sắc trong cách Uber được điều hành."17</w:t>
      </w:r>
    </w:p>
    <w:p>
      <w:pPr>
        <w:spacing w:after="80"/>
      </w:pPr>
      <w:r>
        <w:rPr>
          <w:b w:val="0"/>
          <w:i w:val="0"/>
        </w:rPr>
        <w:t>Hội đồng quản trị của Uber đã ủy thác một cuộc điều tra độc lập do cựu Tổng chưởng lý Hoa Kỳ Eric Holder dẫn đầu. Cuộc rà soát của ông đã đề xuất một loạt cải cách về cấu trúc và văn hóa để giải quyết các vấn đề của công ty. Dựa trên những phát hiện đó, hội đồng quản trị đã buộc Kalanick từ chức và thiết lập một đội ngũ lãnh đạo mới với nhiệm vụ định hình lại văn hóa, tăng cường kiểm soát nội bộ và định vị lại công ty như một chủ thể doanh nghiệp có trách nhiệm hơn.</w:t>
      </w:r>
    </w:p>
    <w:p>
      <w:pPr>
        <w:spacing w:after="80"/>
      </w:pPr>
      <w:r>
        <w:rPr>
          <w:b w:val="0"/>
          <w:i w:val="0"/>
        </w:rPr>
        <w:t>Nhìn lại với lợi thế của hậu kiến, cả Wells Fargo và Uber đều minh họa rằng biết bao nhiêu sự gián đoạn công ty, tổn hại danh tiếng và cái giá về con người có thể đã được tránh khỏi nếu các thành viên hội đồng quản trị tiến hành đánh giá thường xuyên các chiến lược vận hành của họ. Những cuộc rà soát sau hành động như vậy, được thiết kế để định hướng các quyết định tương lai, có thể phơi bày rủi ro trước khi chúng leo thang thành khủng hoảng. Khi hội đồng quản trị chủ động chất vấn CEO và chiến lược của công ty không phải từ thế đối đầu mà với mục tiêu giải quyết vấn đề trước khi chúng xoáy sâu, tổ chức được hưởng lợi từ sự giám sát sáng suốt, giúp nhận diện và giảm thiểu những thực hành nguy hiểm từ sớm. Hàm ý cho các thành viên hội đồng quản trị rất rõ ràng: đừng chờ thảm họa buộc phải thay đổi. Những cuộc rà soát thường xuyên và thẳng thắn có thể soi sáng con đường phía trước trước khi tai họa ập đến.</w:t>
      </w:r>
    </w:p>
    <w:p>
      <w:pPr>
        <w:spacing w:after="80"/>
      </w:pPr>
      <w:r>
        <w:rPr>
          <w:b w:val="0"/>
          <w:i w:val="0"/>
        </w:rPr>
        <w:t>Trường hợp của DuPont mang đến một minh họa khác. Như đã thảo luận ở chương 5, công ty công nghiệp đa ngành này đã trở thành mục tiêu tái cấu trúc khi nhà đầu tư hoạt động Nelson Peltz bắt đầu gây sức ép đòi thay đổi. Dưới áp lực ngày càng tăng, hội đồng quản trị của DuPont đã chiêu mộ Edward Breen, người được công nhận rộng rãi nhờ thành tích cắt giảm chi phí, lãnh đạo xoay chuyển tình thế và tạo giá trị khi làm CEO của Tyco International. Breen và hội đồng quản trị kết luận rằng DuPont đã trở nên quá đa dạng trong danh mục sản phẩm mà lại thiếu quy mô đủ lớn vào thời điểm ngành hóa chất đang trải qua làn sóng hợp nhất. Họ nhanh chóng hành động để theo đuổi việc hợp nhất với Dow Chemical Company. Như Breen nói: "Tôi là người rất tin vào việc nhìn vào những vấn đề chiến lược lớn."</w:t>
      </w:r>
    </w:p>
    <w:p>
      <w:pPr>
        <w:pStyle w:val="Heading3"/>
      </w:pPr>
      <w:r>
        <w:rPr>
          <w:rFonts w:ascii="Calibri" w:hAnsi="Calibri"/>
          <w:b/>
          <w:i w:val="0"/>
          <w:sz w:val="26"/>
        </w:rPr>
        <w:t>Định hướng Chiến lược Công ty</w:t>
      </w:r>
    </w:p>
    <w:p>
      <w:pPr>
        <w:spacing w:after="80"/>
      </w:pPr>
      <w:r>
        <w:rPr>
          <w:b w:val="0"/>
          <w:i w:val="0"/>
        </w:rPr>
        <w:t>Chúng ta đã thấy việc hội đồng quản trị được tạo nên từ những thành viên có nền tảng và kinh nghiệm phù hợp quan trọng đến mức nào khi các nhà điều hành đối mặt với những lựa chọn chiến lược lớn. Dù đối phó với môi trường tài chính phức tạp, mở rộng quy mô các công nghệ mới nổi, hay đáp ứng kỳ vọng ngày càng cao về phát triển bền vững, các thành viên hội đồng quản trị có thể và nên đóng vai trò quan trọng trong việc định hình quỹ đạo của những công ty mà họ giám sát.</w:t>
      </w:r>
    </w:p>
    <w:p>
      <w:pPr>
        <w:spacing w:after="80"/>
      </w:pPr>
      <w:r>
        <w:rPr>
          <w:b w:val="0"/>
          <w:i w:val="0"/>
        </w:rPr>
        <w:t>Như một minh họa cuối cùng, hãy xem xét PepsiCo, công ty trong nhiều năm hoạt động như một tập đoàn rộng khắp trải dài từ đồ ăn nhẹ, đồ uống đến thức ăn nhanh. Ngoài các thương hiệu cốt lõi, công ty còn sở hữu một số chuỗi nhà hàng phục vụ nhanh lớn, bao gồm KFC, Pizza Hut và Taco Bell. Mặc dù những mảng kinh doanh này đóng góp doanh thu, chúng cũng mang đến sự phức tạp trong vận hành và biên lợi nhuận mỏng hơn, làm phân tán sự tập trung khỏi những thương hiệu mạnh nhất của PepsiCo trong mảng đồ ăn nhẹ và đồ uống có biên lợi nhuận cao.</w:t>
      </w:r>
    </w:p>
    <w:p>
      <w:pPr>
        <w:spacing w:after="80"/>
      </w:pPr>
      <w:r>
        <w:rPr>
          <w:b w:val="0"/>
          <w:i w:val="0"/>
        </w:rPr>
        <w:t>Nhận thấy nhu cầu đơn giản hóa và mài sắc sự tập trung của công ty, hội đồng quản trị của PepsiCo đã thúc đẩy một cuộc tái định hướng chiến lược. Các thành viên hội đồng nhận ra rằng việc thoái vốn khỏi mảng kinh doanh nhà hàng sẽ cho phép công ty tái phân bổ vốn và sự chú ý vào những dòng sản phẩm tăng trưởng nhanh hơn và sinh lời cao hơn như Pepsi, Gatorade và Frito-Lay. Làm việc với CEO lúc bấy giờ là Roger Enrico, hội đồng quản trị kết luận rằng thành công dài hạn của PepsiCo phụ thuộc vào vị trí dẫn đầu trong mảng đồ ăn nhẹ và đồ uống hơn là việc sở hữu các chuỗi nhà hàng.</w:t>
      </w:r>
    </w:p>
    <w:p>
      <w:pPr>
        <w:spacing w:after="80"/>
      </w:pPr>
      <w:r>
        <w:rPr>
          <w:b w:val="0"/>
          <w:i w:val="0"/>
        </w:rPr>
        <w:t>Phán đoán đó đã được chứng minh là đúng đắn. PepsiCo đã tách mảng kinh doanh nhà hàng của mình thành một công ty riêng biệt, Yum! Brands. Với tư cách là một doanh nghiệp độc lập, Yum! đã phát triển mạnh mẽ, trở thành một trong những công ty nhà hàng lớn nhất thế giới. Đồng thời, PepsiCo được hưởng lợi từ sự tập trung rõ ràng hơn, hiệu quả hoạt động được cải thiện trong các mảng kinh doanh cốt lõi và lợi nhuận cho cổ đông mạnh mẽ hơn. Việc thoái vốn đã đơn giản hóa tổ chức, nâng cao khả năng sinh lời và chứng minh cách sự định hướng của hội đồng quản trị có thể tạo điều kiện cho việc tái cấu trúc thành công.</w:t>
      </w:r>
    </w:p>
    <w:p>
      <w:pPr>
        <w:spacing w:after="80"/>
      </w:pPr>
      <w:r>
        <w:rPr>
          <w:b w:val="0"/>
          <w:i w:val="0"/>
        </w:rPr>
        <w:t>Các nhà điều hành có thể dễ dàng gắn bó với hiện trạng, đó là lý do tại sao các thành viên hội đồng quản trị sẽ muốn định kỳ đánh giá lại danh mục các mảng kinh doanh của công ty, đặt câu hỏi liệu mỗi dòng sản phẩm có còn mang lại hiệu quả kinh tế hấp dẫn, có quỹ đạo tăng trưởng khả thi và được hỗ trợ bởi đội ngũ lãnh đạo cùng năng lực phù hợp hay không. Điều này đòi hỏi các thành viên hội đồng quản trị phải vượt ra khỏi những trách nhiệm tuân thủ hẹp hòi và tham gia tích cực vào định hướng dài hạn của công ty, đặc biệt khi môi trường cạnh tranh ngày càng trở nên phức tạp.</w:t>
      </w:r>
    </w:p>
    <w:p>
      <w:pPr>
        <w:jc w:val="center"/>
      </w:pPr>
      <w:r>
        <w:drawing>
          <wp:inline xmlns:a="http://schemas.openxmlformats.org/drawingml/2006/main" xmlns:pic="http://schemas.openxmlformats.org/drawingml/2006/picture">
            <wp:extent cx="2390775" cy="28575"/>
            <wp:docPr id="12" name="Picture 12"/>
            <wp:cNvGraphicFramePr>
              <a:graphicFrameLocks noChangeAspect="1"/>
            </wp:cNvGraphicFramePr>
            <a:graphic>
              <a:graphicData uri="http://schemas.openxmlformats.org/drawingml/2006/picture">
                <pic:pic>
                  <pic:nvPicPr>
                    <pic:cNvPr id="0" name="image_rsrc50A.jpg"/>
                    <pic:cNvPicPr/>
                  </pic:nvPicPr>
                  <pic:blipFill>
                    <a:blip r:embed="rId10"/>
                    <a:stretch>
                      <a:fillRect/>
                    </a:stretch>
                  </pic:blipFill>
                  <pic:spPr>
                    <a:xfrm>
                      <a:off x="0" y="0"/>
                      <a:ext cx="2390775" cy="28575"/>
                    </a:xfrm>
                    <a:prstGeom prst="rect"/>
                  </pic:spPr>
                </pic:pic>
              </a:graphicData>
            </a:graphic>
          </wp:inline>
        </w:drawing>
      </w:r>
    </w:p>
    <w:p>
      <w:pPr>
        <w:spacing w:after="80"/>
      </w:pPr>
      <w:r>
        <w:rPr>
          <w:b w:val="0"/>
          <w:i w:val="0"/>
        </w:rPr>
        <w:t>Mặc dù CEO vẫn chịu trách nhiệm xác định chiến lược, vai trò của hội đồng quản trị là cung cấp sự giám sát, vừa thách thức vừa hỗ trợ các nhà điều hành để đảm bảo việc thực thi của họ phù hợp với các mục tiêu dài hạn. Các thành viên hội đồng quản trị sẽ muốn tránh hành động như những con dấu cao su mà thay vào đó phát triển sự hiểu biết về mô hình kinh doanh, thị trường và rủi ro của công ty. Đồng thời, những thành viên hội đồng quản trị hiệu quả đưa ra định hướng ở đúng tầm cao, dẫn dắt mà không trượt vào việc quản lý hàng ngày. Khi các thành viên hội đồng quản trị luôn được thông tin và tham gia một cách chiến lược, họ có thể hoàn thành vai trò đặc biệt của mình như những đối tác của CEO trong việc điều hướng thay đổi, thúc đẩy đổi mới và vạch ra con đường hướng tới hiệu quả bền vững.</w:t>
      </w:r>
    </w:p>
    <w:p>
      <w:pPr>
        <w:pStyle w:val="Heading1"/>
      </w:pPr>
      <w:r>
        <w:rPr>
          <w:rFonts w:ascii="Calibri" w:hAnsi="Calibri"/>
          <w:b/>
          <w:i w:val="0"/>
          <w:sz w:val="40"/>
        </w:rPr>
        <w:t>9.</w:t>
      </w:r>
    </w:p>
    <w:p>
      <w:pPr>
        <w:pStyle w:val="Heading1"/>
      </w:pPr>
      <w:r>
        <w:rPr>
          <w:rFonts w:ascii="Calibri" w:hAnsi="Calibri"/>
          <w:b/>
          <w:i w:val="0"/>
          <w:sz w:val="40"/>
        </w:rPr>
        <w:t>Làm đúng Rủi ro Doanh nghiệp</w:t>
      </w:r>
    </w:p>
    <w:p>
      <w:pPr>
        <w:spacing w:after="80"/>
      </w:pPr>
      <w:r>
        <w:rPr>
          <w:b w:val="0"/>
          <w:i w:val="0"/>
        </w:rPr>
        <w:t>Năm 2020, ngành hàng không Hoa Kỳ sụp đổ gần như chỉ sau một đêm khi sự lây lan tàn khốc của Covid-19 gây ra các lệnh cấm đi lại và đóng cửa biên giới trên toàn thế giới. Các hãng hàng không đã cho hàng nghìn chuyến bay nằm đất, và các sân bay trở nên quá tải với những hành khách mắc kẹt đang tuyệt vọng tìm kiếm thông tin khi các chuyến bay bị hủy đột ngột biến nhà ga thành những cảnh tượng hỗn loạn và khốn khổ. Khi tình hình xấu đi, các thành viên hội đồng quản trị của Delta Air Lines nhận ra rằng công ty đang đối mặt với một mối đe dọa phi thường, thậm chí mang tính sống còn. Với số dư tiền mặt đang bị bào mòn nhanh chóng và nhu cầu hành khách giảm khoảng 90 phần trăm, hội đồng quản trị hiểu rằng hành động nhanh chóng và quyết đoán là thiết yếu cho sự sống còn của hãng hàng không.1</w:t>
      </w:r>
    </w:p>
    <w:p>
      <w:pPr>
        <w:spacing w:after="80"/>
      </w:pPr>
      <w:r>
        <w:rPr>
          <w:b w:val="0"/>
          <w:i w:val="0"/>
        </w:rPr>
        <w:t>Ban lãnh đạo của Delta đã đáp lại bằng một lời kêu gọi hành động rõ ràng và khẩn cấp. CEO Edward Bastian đã trình bày trước hội đồng quản trị một tài liệu một trang phác thảo bảy ưu tiên trước mắt, bắt đầu bằng việc chăm sóc khách hàng, hỗ trợ nhân viên và bảo toàn tiền mặt. Máy bay sẽ nằm đất, chi tiêu bị hạn chế chặt chẽ, và mọi đồng đô la có thể đều được tiết kiệm. Hội đồng quản trị, do cựu CEO của Home Depot là Frank Blake làm chủ tịch, đã thông qua kế hoạch của Bastian. Trong những ngày tiếp theo, Blake và các thành viên hội đồng khác đã làm việc chặt chẽ với Bastian và CFO Paul Jacobson để cắt giảm chi phí và củng cố thanh khoản. Delta đã cắt giảm năng lực, hoãn giao máy bay, đàm phán lại với các nhà cung cấp, và thành công trong việc giảm mức đốt tiền mặt hàng ngày từ khoảng 100 triệu đô la xuống còn khoảng 27 triệu đô la.</w:t>
      </w:r>
    </w:p>
    <w:p>
      <w:pPr>
        <w:spacing w:after="80"/>
      </w:pPr>
      <w:r>
        <w:rPr>
          <w:b w:val="0"/>
          <w:i w:val="0"/>
        </w:rPr>
        <w:t>Dù không hội đồng quản trị nào có thể chuẩn bị đầy đủ cho một cú sốc trăm năm như đại dịch Covid, các giám đốc của Delta vẫn mang đến những nền tảng chuyên môn phù hợp và sẵn sàng ứng phó. Một số thành viên đã có kinh nghiệm thực tế trong lãnh đạo khủng hoảng và quản lý rủi ro tài chính. Frank Blake và CEO của Procter &amp; Gamble, David Taylor, đều là thành viên ủy ban tài chính của Delta, vốn đã quen với việc quản lý cắt giảm chi phí trong các tổ chức lớn, phức tạp. Giám đốc Michael Huerta, cựu lãnh đạo Cục Hàng không Liên bang, đóng góp hiểu biết sâu sắc về việc tương tác với cơ quan quản lý trong các tình huống khẩn cấp. Một giám đốc khác, Christopher Hazleton, phi công của Delta, hiểu rõ nhân viên tuyến đầu sẽ phản ứng thế nào trước khủng hoảng và họ có thể chịu đựng mức thắt lưng buộc bụng đến đâu một cách hợp lý. Dựa trên kinh nghiệm tập thể này, hội đồng quản trị khuyến khích ban điều hành kết hợp kiểm soát chi phí ngắn hạn quyết liệt với chuẩn bị chu đáo cho phục hồi, định hướng các quyết định tức thời theo cách bảo toàn giá trị lâu dài và khả năng phục hồi của hãng hàng không.</w:t>
      </w:r>
    </w:p>
    <w:p>
      <w:pPr>
        <w:spacing w:after="80"/>
      </w:pPr>
      <w:r>
        <w:rPr>
          <w:b w:val="0"/>
          <w:i w:val="0"/>
        </w:rPr>
        <w:t>Nhìn lại cuộc khủng hoảng, Bastian sau này nhớ lại cuộc trò chuyện với Frank Blake khoảng hai tuần sau khi đại dịch bùng phát. Blake cảnh báo rằng tình hình sẽ thử thách bản lĩnh của công ty hơn bao giờ hết. Ông nói: "Người ta nghĩ rằng từ khủng hoảng, bản lĩnh được hình thành, sức mạnh được hình thành. Thực tế là nếu bạn không có bản lĩnh và không biết giá trị của mình trước khi bước vào khủng hoảng, bạn sẽ không vượt qua được." Bastian cho biết lời nhắc nhở này đã giúp ông giữ vững tinh thần trong những thời điểm khó khăn nhất. "Mỗi sáng," ông nhớ lại, "tôi thức dậy và nhớ rằng nguồn cảm hứng đó [và] rằng những quyết định hôm nay sẽ bộc lộ bản lĩnh của công ty này và cách chúng tôi muốn được nhìn nhận ở phía bên kia của cuộc khủng hoảng." Đến cuối năm 2021, khi đi lại bằng đường hàng không bắt đầu phục hồi, Delta đã trở lại có lãi và giữ vững vị trí hãng hàng không được đánh giá cao nhất tại Hoa Kỳ.2</w:t>
      </w:r>
    </w:p>
    <w:p>
      <w:pPr>
        <w:spacing w:after="80"/>
      </w:pPr>
      <w:r>
        <w:rPr>
          <w:b w:val="0"/>
          <w:i w:val="0"/>
        </w:rPr>
        <w:t>Sẵn sàng phối hợp chặt chẽ với ban điều hành về quản lý rủi ro và phục hồi là một trách nhiệm thiết yếu khác của việc phục vụ trong hội đồng quản trị. Trước đây, các giám đốc thường nghĩ về rủi ro chủ yếu theo góc độ tài chính, tập trung vào các thông lệ kế toán và mức độ phơi nhiễm tài chính. Vai trò của họ chủ yếu là giám sát hiệu quả lợi nhuận và đảm bảo sức mạnh của bảng cân đối kế toán. Tuy nhiên ngày nay, sự giám sát của hội đồng quản trị vượt xa các vấn đề tài chính. Trong thời gian làm giám đốc, bạn có thể sẽ phải đối mặt với ít nhất nửa tá loại rủi ro bổ sung, bao gồm:</w:t>
      </w:r>
    </w:p>
    <w:p>
      <w:pPr>
        <w:spacing w:after="80"/>
        <w:ind w:left="360"/>
      </w:pPr>
      <w:r>
        <w:t xml:space="preserve">• </w:t>
      </w:r>
      <w:r>
        <w:rPr>
          <w:b/>
          <w:i w:val="0"/>
        </w:rPr>
        <w:t>Chủ nghĩa hoạt động cổ đông:</w:t>
      </w:r>
      <w:r>
        <w:rPr>
          <w:b w:val="0"/>
          <w:i w:val="0"/>
        </w:rPr>
        <w:t xml:space="preserve"> Căng thẳng giữa các nhà đầu tư tập trung vào giá trị dài hạn và những nhà hoạt động theo đuổi lợi nhuận ngắn hạn đã trở nên gay gắt hơn và có khả năng leo thang hơn nữa.</w:t>
      </w:r>
    </w:p>
    <w:p>
      <w:pPr>
        <w:spacing w:after="80"/>
        <w:ind w:left="360"/>
      </w:pPr>
      <w:r>
        <w:t xml:space="preserve">• </w:t>
      </w:r>
      <w:r>
        <w:rPr>
          <w:b/>
          <w:i w:val="0"/>
        </w:rPr>
        <w:t>Biến đổi khí hậu:</w:t>
      </w:r>
      <w:r>
        <w:rPr>
          <w:b w:val="0"/>
          <w:i w:val="0"/>
        </w:rPr>
        <w:t xml:space="preserve"> Nhiệt độ cực đoan, cháy rừng và bão mạnh đang ngày càng trở nên phổ biến và gây gián đoạn.</w:t>
      </w:r>
    </w:p>
    <w:p>
      <w:pPr>
        <w:spacing w:after="80"/>
        <w:ind w:left="360"/>
      </w:pPr>
      <w:r>
        <w:t xml:space="preserve">• </w:t>
      </w:r>
      <w:r>
        <w:rPr>
          <w:b/>
          <w:i w:val="0"/>
        </w:rPr>
        <w:t>Tấn công mạng:</w:t>
      </w:r>
      <w:r>
        <w:rPr>
          <w:b w:val="0"/>
          <w:i w:val="0"/>
        </w:rPr>
        <w:t xml:space="preserve"> Rủi ro không chỉ dừng ở việc mất dữ liệu độc quyền mà còn ăn mòn niềm tin của khách hàng và gây tổn hại lâu dài đến lòng trung thành với thương hiệu.</w:t>
      </w:r>
    </w:p>
    <w:p>
      <w:pPr>
        <w:spacing w:after="80"/>
        <w:ind w:left="360"/>
      </w:pPr>
      <w:r>
        <w:t xml:space="preserve">• </w:t>
      </w:r>
      <w:r>
        <w:rPr>
          <w:b/>
          <w:i w:val="0"/>
        </w:rPr>
        <w:t>Kinh tế vĩ mô và địa chính trị:</w:t>
      </w:r>
      <w:r>
        <w:rPr>
          <w:b w:val="0"/>
          <w:i w:val="0"/>
        </w:rPr>
        <w:t xml:space="preserve"> Lạm phát, hạn chế thương mại và cú sốc nguồn cung có thể gia tăng nhanh chóng khi các chính phủ thay đổi chính sách mà ít có cảnh báo trước.</w:t>
      </w:r>
    </w:p>
    <w:p>
      <w:pPr>
        <w:spacing w:after="80"/>
        <w:ind w:left="360"/>
      </w:pPr>
      <w:r>
        <w:t xml:space="preserve">• </w:t>
      </w:r>
      <w:r>
        <w:rPr>
          <w:b/>
          <w:i w:val="0"/>
        </w:rPr>
        <w:t>Hành vi sai trái:</w:t>
      </w:r>
      <w:r>
        <w:rPr>
          <w:b w:val="0"/>
          <w:i w:val="0"/>
        </w:rPr>
        <w:t xml:space="preserve"> Các hành vi sai phạm từ quấy rối và đánh cắp sở hữu trí tuệ đến gian lận kế toán có thể khiến các công ty phải chịu hàng tỷ đô la tiền phạt và tổn thất, như đã thấy trong các vụ liên quan đến gian dối khí thải của Volkswagen (được thảo luận dưới đây), bê bối tài khoản giả của Wells Fargo, và những thất bại an toàn thảm khốc của Boeing.</w:t>
      </w:r>
    </w:p>
    <w:p>
      <w:pPr>
        <w:spacing w:after="80"/>
        <w:ind w:left="360"/>
      </w:pPr>
      <w:r>
        <w:t xml:space="preserve">• </w:t>
      </w:r>
      <w:r>
        <w:rPr>
          <w:b/>
          <w:i w:val="0"/>
        </w:rPr>
        <w:t>Chuỗi cung ứng:</w:t>
      </w:r>
      <w:r>
        <w:rPr>
          <w:b w:val="0"/>
          <w:i w:val="0"/>
        </w:rPr>
        <w:t xml:space="preserve"> Những nỗ lực giảm thiểu tồn kho thông qua giao hàng đúng lúc và thuê ngoài rộng rãi làm giảm khả năng kiểm soát trực tiếp, gia tăng tính dễ bị tổn thương trước sai sót, chậm trễ và gián đoạn trên khắp các mạng lưới sản xuất.</w:t>
      </w:r>
    </w:p>
    <w:p>
      <w:pPr>
        <w:spacing w:after="80"/>
        <w:ind w:left="360"/>
      </w:pPr>
      <w:r>
        <w:t xml:space="preserve">• </w:t>
      </w:r>
      <w:r>
        <w:rPr>
          <w:b/>
          <w:i w:val="0"/>
        </w:rPr>
        <w:t>Gián đoạn đột ngột:</w:t>
      </w:r>
      <w:r>
        <w:rPr>
          <w:b w:val="0"/>
          <w:i w:val="0"/>
        </w:rPr>
        <w:t xml:space="preserve"> Những tiến bộ như AI, xe điện, công nghệ di động và tự động hóa công nghiệp có thể lật đổ các mô hình kinh doanh đã được thiết lập một cách bất ngờ và đôi khi hoàn toàn. Xu hướng rủi ro doanh nghiệp trong tất cả các lĩnh vực này nhìn chung đã gia tăng trong những năm gần đây, đòi hỏi sự cảnh giác ngày càng cao trong thời gian bạn phục vụ hội đồng quản trị sắp tới.</w:t>
      </w:r>
    </w:p>
    <w:p>
      <w:pPr>
        <w:spacing w:after="80"/>
      </w:pPr>
      <w:r>
        <w:rPr>
          <w:b w:val="0"/>
          <w:i w:val="0"/>
        </w:rPr>
        <w:t>Để giúp bạn giải quyết phạm vi rộng lớn các rủi ro mà các công ty hiện nay phải đối mặt, chúng tôi đã tập hợp một bộ các hành động thiết thực mà hội đồng quản trị có thể thực hiện để nhận diện và quản lý những mối nguy đó, đồng thời cũng nhận ra rằng một số rủi ro có thể mang lại cơ hội. Dù nhiều hội đồng quản trị chính thức giao việc quản lý rủi ro cho ủy ban kiểm toán, mọi giám đốc đều sẽ muốn duy trì sự tham gia tích cực vào những vấn đề đó.3 Chúng tôi đồng ý với quan điểm của một giám đốc mà chúng tôi đã phỏng vấn, người từng chủ trì ủy ban kiểm toán của một công ty hóa chất lớn, khi nói với chúng tôi rằng "ủy ban kiểm toán chịu trách nhiệm về quy trình, nhưng thực ra tất cả các giám đốc đều chịu trách nhiệm về việc giám sát." Chương này đề cập đến bảy yếu tố then chốt liên quan đến rủi ro mà các giám đốc nên luôn ghi nhớ:</w:t>
      </w:r>
    </w:p>
    <w:p>
      <w:pPr>
        <w:spacing w:after="80"/>
        <w:ind w:left="360"/>
      </w:pPr>
      <w:r>
        <w:t xml:space="preserve">• </w:t>
      </w:r>
      <w:r>
        <w:rPr>
          <w:b w:val="0"/>
          <w:i w:val="0"/>
        </w:rPr>
        <w:t>Nhận diện và chủ động quản lý các rủi ro có thể gây gián đoạn hoặc đe dọa căn bản đến doanh nghiệp.</w:t>
      </w:r>
    </w:p>
    <w:p>
      <w:pPr>
        <w:spacing w:after="80"/>
        <w:ind w:left="360"/>
      </w:pPr>
      <w:r>
        <w:t xml:space="preserve">• </w:t>
      </w:r>
      <w:r>
        <w:rPr>
          <w:b w:val="0"/>
          <w:i w:val="0"/>
        </w:rPr>
        <w:t>Hiểu rõ những rủi ro cụ thể ẩn chứa trong từng năng lực và hoạt động cốt lõi của công ty.</w:t>
      </w:r>
    </w:p>
    <w:p>
      <w:pPr>
        <w:spacing w:after="80"/>
        <w:ind w:left="360"/>
      </w:pPr>
      <w:r>
        <w:t xml:space="preserve">• </w:t>
      </w:r>
      <w:r>
        <w:rPr>
          <w:b w:val="0"/>
          <w:i w:val="0"/>
        </w:rPr>
        <w:t>Duy trì đủ thanh khoản, đòn bẩy thận trọng và tính linh hoạt của bảng cân đối kế toán.</w:t>
      </w:r>
    </w:p>
    <w:p>
      <w:pPr>
        <w:spacing w:after="80"/>
        <w:ind w:left="360"/>
      </w:pPr>
      <w:r>
        <w:t xml:space="preserve">• </w:t>
      </w:r>
      <w:r>
        <w:rPr>
          <w:b w:val="0"/>
          <w:i w:val="0"/>
        </w:rPr>
        <w:t>Đặt ra các biện pháp bảo vệ mạnh mẽ để ngăn chặn và phát hiện hành vi sai trái nội bộ.</w:t>
      </w:r>
    </w:p>
    <w:p>
      <w:pPr>
        <w:spacing w:after="80"/>
        <w:ind w:left="360"/>
      </w:pPr>
      <w:r>
        <w:t xml:space="preserve">• </w:t>
      </w:r>
      <w:r>
        <w:rPr>
          <w:b w:val="0"/>
          <w:i w:val="0"/>
        </w:rPr>
        <w:t>Chuẩn bị cho khả năng chịu áp lực từ các nhà đầu tư hoạt động cổ đông.</w:t>
      </w:r>
    </w:p>
    <w:p>
      <w:pPr>
        <w:spacing w:after="80"/>
        <w:ind w:left="360"/>
      </w:pPr>
      <w:r>
        <w:t xml:space="preserve">• </w:t>
      </w:r>
      <w:r>
        <w:rPr>
          <w:b w:val="0"/>
          <w:i w:val="0"/>
        </w:rPr>
        <w:t>Thiết lập các cơ chế giúp giữ chân nhân tài chủ chốt trong giai đoạn bất định hoặc chuyển giao.</w:t>
      </w:r>
    </w:p>
    <w:p>
      <w:pPr>
        <w:spacing w:after="80"/>
        <w:ind w:left="360"/>
      </w:pPr>
      <w:r>
        <w:t xml:space="preserve">• </w:t>
      </w:r>
      <w:r>
        <w:rPr>
          <w:b w:val="0"/>
          <w:i w:val="0"/>
        </w:rPr>
        <w:t>Nhìn nhận rủi ro theo hướng tập trung vào cơ hội.</w:t>
      </w:r>
    </w:p>
    <w:p>
      <w:pPr>
        <w:pStyle w:val="Heading3"/>
      </w:pPr>
      <w:r>
        <w:rPr>
          <w:rFonts w:ascii="Calibri" w:hAnsi="Calibri"/>
          <w:b/>
          <w:i w:val="0"/>
          <w:sz w:val="26"/>
        </w:rPr>
        <w:t>Nhận diện và Chủ động Quản lý Những Rủi ro Có thể Gây Đổ vỡ hoặc Đe dọa Nghiêm trọng đến Doanh nghiệp</w:t>
      </w:r>
    </w:p>
    <w:p>
      <w:pPr>
        <w:spacing w:after="80"/>
      </w:pPr>
      <w:r>
        <w:rPr>
          <w:b w:val="0"/>
          <w:i w:val="0"/>
        </w:rPr>
        <w:t>Đại dịch Covid-19 được xem là một sự kiện thiên nga đen (black swan), giống như cuộc khủng hoảng tài chính toàn cầu năm 2008, vốn đã đẩy hàng trăm công ty vào cảnh phá sản và khiến hàng nghìn doanh nghiệp chao đảo. Khái niệm "thiên nga đen" được phổ biến bởi nhà kinh tế học Nassim Nicholas Taleb, người đã cảnh báo rằng sự tự tin thái quá vào những giả định hiện hành sẽ khiến con người mù quáng trước những sự kiện nằm ngoài kinh nghiệm trước đây, khiến họ không sẵn sàng đối phó với những cú sốc nghiêm trọng.4 Vì các thành viên hội đồng quản trị không thể dự đoán một cách đáng tin cậy những mối đe dọa hiếm gặp nhưng mang tính sống còn như vậy, câu hỏi đặt ra là: Làm thế nào để hội đồng quản trị chuẩn bị tốt nhất cho tổ chức của mình trước những điều bất ngờ?</w:t>
      </w:r>
    </w:p>
    <w:p>
      <w:pPr>
        <w:spacing w:after="80"/>
      </w:pPr>
      <w:r>
        <w:rPr>
          <w:b w:val="0"/>
          <w:i w:val="0"/>
        </w:rPr>
        <w:t>Ở mức tối thiểu, các thành viên hội đồng quản trị sẽ muốn xác nhận rằng ban điều hành đã có sẵn năng lực cảnh báo sớm để phát hiện các mối đe dọa mới nổi và một quy trình rõ ràng để ứng phó khi chúng xuất hiện. Dù rủi ro là một cuộc tấn công mạng hay một xung đột địa chính trị có thể làm gián đoạn chuỗi cung ứng, hội đồng quản trị cần một quy trình có kỷ luật để nhận diện và báo cáo lên cấp cao những nguy hiểm có thể đe dọa doanh nghiệp. Frank D'Amelio, cựu CFO của Pfizer và là thành viên hội đồng quản trị tại Humana, Hewlett-Packard Enterprise và Zoetis, khuyến nghị rằng ủy ban kiểm toán nên dẫn đầu trong việc nhận diện những rủi ro doanh nghiệp quan trọng nhất, đồng thời phân công những bất định khác cho các ủy ban còn lại của hội đồng quản trị. Theo khuôn khổ này, rủi ro tài chính và nhà đầu tư thuộc về ủy ban kiểm toán, các vấn đề an ninh mạng thuộc về ủy ban công nghệ, và hành vi sai trái cá nhân thuộc về ủy ban lương thưởng. Những rủi ro được đánh giá là quan trọng ở cấp ủy ban sau đó nên được báo cáo lên toàn thể hội đồng quản trị. Như D'Amelio đã nói: "Suy cho cùng, bạn muốn đảm bảo rằng toàn thể hội đồng quản trị ít nhất mỗi năm một lần được trang bị kiến thức về một rủi ro doanh nghiệp."</w:t>
      </w:r>
    </w:p>
    <w:p>
      <w:pPr>
        <w:spacing w:after="80"/>
      </w:pPr>
      <w:r>
        <w:rPr>
          <w:b w:val="0"/>
          <w:i w:val="0"/>
        </w:rPr>
        <w:t>Một minh chứng rõ ràng cho việc không có hệ thống như vậy là cuộc tấn công mạng quy mô lớn nhắm vào Equifax, một trong những cơ quan báo cáo tín dụng lớn nhất tại Hoa Kỳ. Equifax đã được cảnh báo rằng phần mềm của mình có thể dễ bị tổn thương trước các mối đe dọa mạng, nhưng sau khi kiểm tra hệ thống, công ty xác định rằng các biện pháp bảo vệ bổ sung là không cần thiết. Tuy nhiên, chỉ vài tháng sau, một lực lượng quân sự nước ngoài đã xâm nhập hệ thống và truy cập được dữ liệu cá nhân cực kỳ nhạy cảm, bao gồm ngày sinh, số giấy phép lái xe, địa chỉ nhà và số An sinh Xã hội của khách hàng. Vào thời điểm phát hiện ra sự xâm nhập, thông tin của khoảng 145 triệu cá nhân đã bị xâm phạm. Như CEO của Equifax, Richard Smith, sau đó đã nói với Quốc hội Hoa Kỳ: "Có vẻ như vụ vi phạm xảy ra do cả lỗi con người lẫn thất bại về công nghệ."5</w:t>
      </w:r>
    </w:p>
    <w:p>
      <w:pPr>
        <w:spacing w:after="80"/>
      </w:pPr>
      <w:r>
        <w:rPr>
          <w:b w:val="0"/>
          <w:i w:val="0"/>
        </w:rPr>
        <w:t>Hội đồng quản trị của Equifax đã nhanh chóng can thiệp. Họ kết luận rằng công ty cần ban lãnh đạo mới và chấp nhận đơn từ chức của cả giám đốc thông tin (CIO) lẫn giám đốc an ninh (CSO). Equifax sau đó đã tuyển dụng một giám đốc an ninh thông tin (CISO) mới với chuyên môn sâu về an ninh mạng, trong khi giám đốc điều hành từ chức và hội đồng quản trị bổ nhiệm một CEO tạm quyền.</w:t>
      </w:r>
    </w:p>
    <w:p>
      <w:pPr>
        <w:spacing w:after="80"/>
      </w:pPr>
      <w:r>
        <w:rPr>
          <w:b w:val="0"/>
          <w:i w:val="0"/>
        </w:rPr>
        <w:t>Đồng thời, các thành viên hội đồng quản trị đã nỗ lực củng cố hiểu biết của chính mình về rủi ro mạng. Hội đồng quản trị đã thuê một công ty an ninh mạng độc lập để đánh giá toàn bộ phạm vi của vụ vi phạm và xác định những điểm yếu còn tồn tại trong hệ thống kỹ thuật số của công ty. Dựa trên những phát hiện đó, hội đồng quản trị đã phê duyệt các khoản đầu tư đáng kể để tăng cường phòng thủ an ninh mạng cho Equifax. Kinh phí đã được phê duyệt để hiện đại hóa mã hóa, triển khai các công cụ phát hiện và ứng phó mối đe dọa tiên tiến, và đảm bảo cập nhật kịp thời trên tất cả các nền tảng phần mềm. Công ty cũng đã triển khai xác thực đa yếu tố (multifactor authentication), thắt chặt kiểm soát truy cập, và sửa đổi các chính sách lưu trữ và xử lý dữ liệu để bảo vệ tốt hơn thông tin nhạy cảm. Ngoài ra, hội đồng quản trị yêu cầu rằng các cuộc kiểm toán bảo mật định kỳ và kiểm thử xâm nhập (penetration testing) trở thành thông lệ tiêu chuẩn, cho phép nhận diện và xử lý các lỗ hổng trước khi chúng bị khai thác.</w:t>
      </w:r>
    </w:p>
    <w:p>
      <w:pPr>
        <w:spacing w:after="80"/>
      </w:pPr>
      <w:r>
        <w:rPr>
          <w:b w:val="0"/>
          <w:i w:val="0"/>
        </w:rPr>
        <w:t>Các thành viên hội đồng quản trị còn đi xa hơn, kết luận rằng việc tăng cường công nghệ bảo mật của Equifax, dù thiết yếu, vẫn chưa đủ. Họ yêu cầu đào tạo toàn diện về an ninh mạng cho tất cả nhân viên để nâng cao nhận thức về các nguy cơ vi phạm và lừa đảo (phishing). Hội đồng quản trị cũng yêu cầu các cuộc diễn tập và bài tập mô phỏng để chuẩn bị tốt hơn cho lực lượng lao động trước các sự cố mạng. Ngoài các biện pháp kiểm soát kỹ thuật, các thành viên hội đồng quản trị đã thúc đẩy việc đưa an ninh mạng vào văn hóa công ty, nhấn mạnh tầm quan trọng của nó trong mọi hoạt động. Họ khuyến khích việc học hỏi liên tục về các mối đe dọa mới nổi và công nghệ đang phát triển. Để đảm bảo ban điều hành theo đuổi một cách bền bỉ, hội đồng quản trị đã thành lập một ủy ban an ninh mạng chuyên trách để giám sát việc triển khai và hiệu quả của các biện pháp này. Ủy ban này họp thường xuyên để xem xét chiến lược, giám sát các kế hoạch ứng phó sự cố, và yêu cầu các lãnh đạo chịu trách nhiệm, củng cố kỳ vọng của hội đồng quản trị về sự cảnh giác và trách nhiệm ở những cấp cao nhất của tổ chức.</w:t>
      </w:r>
    </w:p>
    <w:p>
      <w:pPr>
        <w:pStyle w:val="Heading3"/>
      </w:pPr>
      <w:r>
        <w:rPr>
          <w:rFonts w:ascii="Calibri" w:hAnsi="Calibri"/>
          <w:b/>
          <w:i w:val="0"/>
          <w:sz w:val="26"/>
        </w:rPr>
        <w:t>Hiểu rõ Những Rủi ro Cụ thể Gắn với Từng Năng lực và Hoạt động Cốt lõi của Công ty</w:t>
      </w:r>
    </w:p>
    <w:p>
      <w:pPr>
        <w:spacing w:after="80"/>
      </w:pPr>
      <w:r>
        <w:rPr>
          <w:b w:val="0"/>
          <w:i w:val="0"/>
        </w:rPr>
        <w:t>Nếu những cơ chế như vậy chưa được thiết lập, các thành viên hội đồng quản trị nên thúc giục ban điều hành xây dựng một hệ thống ứng phó rủi ro trên toàn doanh nghiệp có khả năng xử lý các cuộc khủng hoảng từ cú sốc tài chính đến gián đoạn chuỗi cung ứng toàn cầu. Trọng tâm nên là nhận diện những năng lực quan trọng nhất của công ty và hiểu cách những thất bại ở một lĩnh vực có thể lan rộng sang các lĩnh vực khác.</w:t>
      </w:r>
    </w:p>
    <w:p>
      <w:pPr>
        <w:spacing w:after="80"/>
      </w:pPr>
      <w:r>
        <w:rPr>
          <w:b w:val="0"/>
          <w:i w:val="0"/>
        </w:rPr>
        <w:t>Kinh nghiệm của Tyco Electronics, một nhà cung cấp linh kiện cho ngành ô tô, minh họa giá trị của loại khuôn khổ rủi ro tích hợp này. Năm 2009, đại dịch cúm lợn H1N1 lây lan nhanh chóng ở Mexico, nơi Tyco có các cơ sở sản xuất. Ban điều hành bất ngờ buộc phải cân nhắc xem có nên đóng cửa các nhà máy đó hay không, một động thái có thể dẫn đến các hình phạt theo hợp đồng vì không cung cấp được hàng cho các nhà sản xuất ô tô. Tyco ở vị thế tốt hơn để đối mặt với tình huống tiến thoái lưỡng nan này vì công ty đã thiết lập một hệ thống quản lý rủi ro doanh nghiệp sau hành vi sai trái nghiêm trọng của cựu CEO Dennis Kozlowski, người đã thụ án sáu năm tù, và CFO Mark Swartz, người đã thụ án tám năm vì các hoạt động bất hợp pháp.</w:t>
      </w:r>
    </w:p>
    <w:p>
      <w:pPr>
        <w:spacing w:after="80"/>
      </w:pPr>
      <w:r>
        <w:rPr>
          <w:b w:val="0"/>
          <w:i w:val="0"/>
        </w:rPr>
        <w:t>Là một phần của hệ thống đó, Tyco trước tiên đã xác định khoảng một tá năng lực cốt lõi mà sự gián đoạn của chúng có thể đe dọa toàn bộ công ty, bao gồm kiểm soát tài chính, rủi ro pháp lý, hoạt động chiến lược, rủi ro môi trường và sở hữu trí tuệ. Một giám đốc điều hành duy nhất được giao trách nhiệm cho mỗi hạng mục. Tham gia ủy ban rủi ro doanh nghiệp của Tyco, các nhà quản lý này báo cáo thường xuyên với hội đồng quản trị về các mối đe dọa đối với những năng lực quan trọng nhất của công ty trên mười đơn vị kinh doanh lớn nhất. Cấu trúc này tỏ ra thiết yếu trong cuộc khủng hoảng cúm lợn. Trước đây, các dòng kinh doanh riêng lẻ của Tyco hoạt động phần lớn một cách tách biệt, ít xem xét đến việc các vấn đề ở một đơn vị có thể ảnh hưởng đến toàn doanh nghiệp như thế nào. Tuy nhiên, trong đợt bùng phát, khuôn khổ rủi ro tập trung đã cho thấy việc đóng cửa một nhà máy linh kiện duy nhất ở Mexico có thể buộc các cơ sở ở các quốc gia khác cũng phải đóng cửa theo, cho phép hội đồng quản trị và ban điều hành đưa ra những quyết định phối hợp và sáng suốt hơn.</w:t>
      </w:r>
    </w:p>
    <w:p>
      <w:pPr>
        <w:spacing w:after="80"/>
      </w:pPr>
      <w:r>
        <w:rPr>
          <w:b w:val="0"/>
          <w:i w:val="0"/>
        </w:rPr>
        <w:t>Với tư cách là một thành viên hội đồng quản trị, bạn sẽ muốn đảm bảo rằng công ty xây dựng một bức tranh rõ ràng, chi tiết về những rủi ro ảnh hưởng đến các năng lực thiết yếu nhất của mình. Nhiều tổ chức dựa vào một loạt các nguồn thông tin bên ngoài và bên trong để nhận diện các yếu tố có thể làm suy yếu khả năng tạo giá trị của họ trong cả ngắn hạn lẫn dài hạn. WSFS là một ví dụ. Ngân hàng này thu thập một cách có hệ thống các tín hiệu từ khắp doanh nghiệp và bên ngoài, khai thác các nguồn như phản hồi của nhân viên, tương tác với khách hàng và thông tin từ bên thứ ba. Những nguồn này bao gồm các khiếu nại nhận được qua trung tâm cuộc gọi, văn phòng chủ tịch, Better Business Bureau và Consumer Financial Protection Bureau, cũng như báo cáo từ người tố giác sử dụng đường dây nóng kiểm toán nội bộ và đạo đức, bình luận trên mạng xã hội, và khảo sát khách hàng hàng đêm của Gallup.</w:t>
      </w:r>
    </w:p>
    <w:p>
      <w:pPr>
        <w:spacing w:after="80"/>
      </w:pPr>
      <w:r>
        <w:rPr>
          <w:b w:val="0"/>
          <w:i w:val="0"/>
        </w:rPr>
        <w:t>Theo Mark Turner, giám đốc điều hành kiêm chủ tịch hội đồng quản trị của WSFS, việc mở rộng mạng lưới thu thập thông tin này đã giúp ngân hàng tránh được những thất bại như đã thấy tại Wells Fargo (xem chương 8). Các thành viên hội đồng quản trị tận tâm sẽ muốn đóng vai trò tích cực trong việc đảm bảo rằng ban điều hành hiểu rõ những tín hiệu cảnh báo này và thực hiện các bước để giảm thiểu những rủi ro có thể đe dọa các năng lực quan trọng nhất của công ty.</w:t>
      </w:r>
    </w:p>
    <w:p>
      <w:pPr>
        <w:pStyle w:val="Heading3"/>
      </w:pPr>
      <w:r>
        <w:rPr>
          <w:rFonts w:ascii="Calibri" w:hAnsi="Calibri"/>
          <w:b/>
          <w:i w:val="0"/>
          <w:sz w:val="26"/>
        </w:rPr>
        <w:t>Duy trì Thanh khoản Đầy đủ, Đòn bẩy Thận trọng và Tính Linh hoạt của Bảng cân đối kế toán</w:t>
      </w:r>
    </w:p>
    <w:p>
      <w:pPr>
        <w:spacing w:after="80"/>
      </w:pPr>
      <w:r>
        <w:rPr>
          <w:b w:val="0"/>
          <w:i w:val="0"/>
        </w:rPr>
        <w:t>Ngay cả khi đã có những biện pháp phòng ngừa mạnh mẽ nhất, mọi công ty vẫn có thể phải đối mặt với một cuộc khủng hoảng bất ngờ hoặc một sự gián đoạn nghiêm trọng. Để giảm bớt rủi ro rằng cú sốc đó sẽ làm tê liệt hoạt động kinh doanh, các thành viên hội đồng quản trị sẽ muốn thúc đẩy ban điều hành duy trì một bảng cân đối kế toán thận trọng. Làm như vậy đảm bảo rằng khi khủng hoảng ập đến, tổ chức có đủ đệm tài chính để chịu đựng cú sốc và tạo thế cho sự phục hồi và tăng trưởng trở lại.</w:t>
      </w:r>
    </w:p>
    <w:p>
      <w:pPr>
        <w:spacing w:after="80"/>
      </w:pPr>
      <w:r>
        <w:rPr>
          <w:b w:val="0"/>
          <w:i w:val="0"/>
        </w:rPr>
        <w:t>Đối với James Owens, cựu CEO kiêm chủ tịch hội đồng quản trị của Caterpillar Inc., một trong những điểm yếu lớn nhất của công ty là sự phơi nhiễm trước các đợt suy thoái kinh tế rộng khắp, vốn thường giáng đòn nặng nề hơn vào nhà sản xuất thiết bị xây dựng và khai khoáng này so với các công ty trong những lĩnh vực ít bị ảnh hưởng bởi suy thoái hơn. Khi nền kinh tế suy yếu, kết quả hoạt động của công ty có thể xấu đi nghiêm trọng. Chẳng hạn, trong một đợt suy thoái vào đầu thập niên 1980, công ty được cho là đã lỗ khoảng 1 triệu đô la mỗi ngày trong suốt ba năm và suýt phá sản. Những trải nghiệm đó đã định hình cách tiếp cận của Owens đối với quản trị rủi ro. Sau khi trở thành CEO, ông và hội đồng quản trị yêu cầu từng trưởng bộ phận trong số hai mươi tám bộ phận của công ty phải thực hiện các bài kiểm tra căng thẳng (stress test) hằng năm để xác nhận rằng hoạt động kinh doanh có thể tồn tại ngay cả trong những kịch bản kinh tế khắc nghiệt nhất.6</w:t>
      </w:r>
    </w:p>
    <w:p>
      <w:pPr>
        <w:spacing w:after="80"/>
      </w:pPr>
      <w:r>
        <w:rPr>
          <w:b w:val="0"/>
          <w:i w:val="0"/>
        </w:rPr>
        <w:t>Các bài kiểm tra căng thẳng không được tất cả các trưởng bộ phận hoan nghênh. Vào thời điểm đó, Caterpillar đang mở rộng, và một số giám đốc điều hành lập luận rằng những bài tập này tiêu tốn thời gian và nguồn lực một cách không cần thiết, đặc biệt là khi triển vọng có vẻ đồng loạt tích cực. Những quan điểm lạc quan đó càng được củng cố khi CEO của một trong những công ty khai khoáng lớn nhất thế giới nói với Owens rằng công ty của ông ta sẽ mua bao nhiêu thiết bị tùy theo khả năng sản xuất của Caterpillar. Rồi đến một cú sốc mà không ai ngờ tới. Sự sụp đổ của Lehman Brothers đã châm ngòi cho cuộc khủng hoảng tài chính toàn cầu năm 2008, và doanh thu của Caterpillar đã giảm mạnh trong những tháng sau đó.</w:t>
      </w:r>
    </w:p>
    <w:p>
      <w:pPr>
        <w:spacing w:after="80"/>
      </w:pPr>
      <w:r>
        <w:rPr>
          <w:b w:val="0"/>
          <w:i w:val="0"/>
        </w:rPr>
        <w:t>Bởi vì các bộ phận đã dành nhiều năm chuẩn bị cho đúng một đợt suy thoái như vậy, công ty vẫn có thể duy trì lợi nhuận ngay cả sau khi sa thải hơn bốn mươi lăm nghìn nhân viên. Khi điều kiện kinh tế bắt đầu cải thiện khoảng một năm sau đó, Caterpillar đã đưa phần lớn số công nhân đó trở lại. Mặc dù giá cổ phiếu của công ty đã giảm xuống còn 22 đô la trong cuộc khủng hoảng, nó đã phục hồi mạnh mẽ, leo lên 120 đô la trong vòng hai năm.</w:t>
      </w:r>
    </w:p>
    <w:p>
      <w:pPr>
        <w:spacing w:after="80"/>
      </w:pPr>
      <w:r>
        <w:rPr>
          <w:b w:val="0"/>
          <w:i w:val="0"/>
        </w:rPr>
        <w:t>Các thành viên hội đồng quản trị cũng có thể cần xem xét kỹ lưỡng các báo cáo tài chính của công ty để xác nhận rằng có đủ sự linh hoạt tài chính để chịu đựng một cú sốc lớn. Warren Buffett của Berkshire Hathaway là một ví dụ đáng chú ý. Ông thường tham gia các ủy ban kiểm toán của những công ty mà Berkshire đầu tư, và sau khi xem xét các hồ sơ bắt buộc của họ với Ủy ban Chứng khoán và Giao dịch Hoa Kỳ (US Securities and Exchange Commission), bao gồm các báo cáo 10-K và 10-Q, ông thường thúc đẩy những thay đổi trước khi các điểm yếu có thể trở nên nguy hiểm trong một đợt suy thoái. Trong một trường hợp, Buffett kể lại rằng ông "thấy rõ rằng công ty chỉ đang chơi trò chơi với các con số hàng quý." Ông lưu ý rằng hành vi như vậy "thường được nhận thức trong giới đầu tư" và rằng ban điều hành "được tung hô vì đã làm điều đó." Buffett kết luận rằng cách hiệu quả duy nhất để đảm bảo hành xử đúng đắn từ ngay cả những hãng kiểm toán danh tiếng nhất là khiến họ "sợ tôi hơn là sợ ban điều hành."7</w:t>
      </w:r>
    </w:p>
    <w:p>
      <w:pPr>
        <w:spacing w:after="80"/>
      </w:pPr>
      <w:r>
        <w:rPr>
          <w:b w:val="0"/>
          <w:i w:val="0"/>
        </w:rPr>
        <w:t>Với tư cách là một thành viên hội đồng quản trị, Buffett yêu cầu các kiểm toán viên bên ngoài trả lời một loạt câu hỏi bằng văn bản được thiết kế để kiểm tra liệu ban điều hành có thực sự duy trì đủ sự linh hoạt tài chính để chịu đựng một cuộc khủng hoảng hay không. Đây là những dạng câu hỏi mà bạn, với tư cách là một thành viên hội đồng quản trị, có thể muốn áp dụng hoặc điều chỉnh để đảm bảo rằng đội ngũ điều hành của chính bạn đang tập trung vào việc duy trì đủ dư địa cho các tình huống khẩn cấp:</w:t>
      </w:r>
    </w:p>
    <w:p>
      <w:pPr>
        <w:spacing w:after="80"/>
        <w:ind w:left="360"/>
      </w:pPr>
      <w:r>
        <w:t xml:space="preserve">• </w:t>
      </w:r>
      <w:r>
        <w:rPr>
          <w:b w:val="0"/>
          <w:i w:val="0"/>
        </w:rPr>
        <w:t>Nếu chỉ riêng kiểm toán viên chịu trách nhiệm chuẩn bị các báo cáo tài chính của công ty, liệu các báo cáo đó có được tập hợp theo bất kỳ cách nào khác biệt về mặt trọng yếu so với cách ban điều hành đã chọn để trình bày hay không?</w:t>
      </w:r>
    </w:p>
    <w:p>
      <w:pPr>
        <w:spacing w:after="80"/>
        <w:ind w:left="360"/>
      </w:pPr>
      <w:r>
        <w:t xml:space="preserve">• </w:t>
      </w:r>
      <w:r>
        <w:rPr>
          <w:b w:val="0"/>
          <w:i w:val="0"/>
        </w:rPr>
        <w:t>Nếu kiểm toán viên đánh giá công ty với tư cách là một nhà đầu tư, liệu các thông tin công bố có truyền đạt rõ ràng và minh bạch những thông tin cần thiết để hiểu về kết quả tài chính của công ty trong kỳ hay không?</w:t>
      </w:r>
    </w:p>
    <w:p>
      <w:pPr>
        <w:spacing w:after="80"/>
        <w:ind w:left="360"/>
      </w:pPr>
      <w:r>
        <w:t xml:space="preserve">• </w:t>
      </w:r>
      <w:r>
        <w:rPr>
          <w:b w:val="0"/>
          <w:i w:val="0"/>
        </w:rPr>
        <w:t>Công ty có áp dụng các tiêu chuẩn và thông lệ kiểm toán nội bộ giống như những gì sẽ được sử dụng nếu kiểm toán viên đang giữ vai trò giám đốc điều hành hay không? Nếu không, chúng khác nhau như thế nào và vì những lý do gì?</w:t>
      </w:r>
    </w:p>
    <w:p>
      <w:pPr>
        <w:spacing w:after="80"/>
        <w:ind w:left="360"/>
      </w:pPr>
      <w:r>
        <w:t xml:space="preserve">• </w:t>
      </w:r>
      <w:r>
        <w:rPr>
          <w:b w:val="0"/>
          <w:i w:val="0"/>
        </w:rPr>
        <w:t>Kiểm toán viên có biết về bất kỳ hành động kế toán hoặc vận hành nào nhằm mục đích, hoặc thực tế đã, dịch chuyển doanh thu hoặc chi phí giữa các kỳ báo cáo hay không?</w:t>
      </w:r>
    </w:p>
    <w:p>
      <w:pPr>
        <w:spacing w:after="80"/>
      </w:pPr>
      <w:r>
        <w:rPr>
          <w:b w:val="0"/>
          <w:i w:val="0"/>
        </w:rPr>
        <w:t>Dù vậy, Buffett cảnh báo các thành viên hội đồng quản trị đừng để bản thân bị choáng ngợp bởi một danh sách rủi ro không phân biệt ưu tiên rõ ràng. Ông cảnh báo: "Các luật sư của công ty bảo bạn liệt kê mọi thứ có thể mà bạn mơ tới trong báo cáo 10-K chỉ để bảo vệ. Họ giết bạn bằng số lượng."8</w:t>
      </w:r>
    </w:p>
    <w:p>
      <w:pPr>
        <w:pStyle w:val="Heading3"/>
      </w:pPr>
      <w:r>
        <w:rPr>
          <w:rFonts w:ascii="Calibri" w:hAnsi="Calibri"/>
          <w:b/>
          <w:i w:val="0"/>
          <w:sz w:val="26"/>
        </w:rPr>
        <w:t>Đặt ra những biện pháp bảo vệ mạnh mẽ để ngăn chặn và phát hiện hành vi sai trái nội bộ</w:t>
      </w:r>
    </w:p>
    <w:p>
      <w:pPr>
        <w:spacing w:after="80"/>
      </w:pPr>
      <w:r>
        <w:rPr>
          <w:b w:val="0"/>
          <w:i w:val="0"/>
        </w:rPr>
        <w:t>Năm 2023, một đại bồi thẩm đoàn liên bang đã truy tố một cựu nhân viên Apple, Weibao Wang, với tội đánh cắp bí mật thương mại liên quan đến sáng kiến xe tự lái của Apple. Theo các công tố viên, Wang đã truy cập các tài liệu mật ngay trước khi rời Apple để gia nhập một công ty Trung Quốc đang làm việc với các công nghệ tương tự. Ông được cho là đã bỏ trốn sang Trung Quốc ngay sau khi nhà chức trách khám xét nhà ông, nơi họ phát hiện dữ liệu Apple bị chiếm đoạt. Mặc dù các thành viên hội đồng quản trị có thể không biết về hành vi sai trái như vậy cho đến khi nó trở nên công khai, các nhà đầu tư thường sẽ quy trách nhiệm cho những người đứng đầu, bao gồm cả các thành viên hội đồng quản trị. Động thái này được minh họa bởi cuộc khủng hoảng sau đó đã diễn ra tại Volkswagen Group của Đức, một trong những nhà sản xuất ô tô lớn nhất thế giới.9</w:t>
      </w:r>
    </w:p>
    <w:p>
      <w:pPr>
        <w:spacing w:after="80"/>
      </w:pPr>
      <w:r>
        <w:rPr>
          <w:b w:val="0"/>
          <w:i w:val="0"/>
        </w:rPr>
        <w:t>Năm 2015, Volkswagen thừa nhận rằng họ đã lắp đặt cái gọi là thiết bị gian lận (defeat device) trong khoảng 550.000 xe chạy dầu diesel bán tại Hoa Kỳ kể từ năm 2009. Phần mềm bất hợp pháp này được thiết kế để nhận biết khi một chiếc xe đang trải qua quá trình kiểm tra khí thải và tạm thời kích hoạt các biện pháp kiểm soát nhằm giảm lượng khí thải nitơ oxit, một chất ô nhiễm có liên quan đến các bệnh hô hấp nghiêm trọng. Khi việc lái xe bình thường trở lại, phần mềm hướng dẫn động cơ quay về chế độ vận hành tiêu chuẩn, tạo ra lượng khí thải vượt xa mức cho phép. Volkswagen sau đó thừa nhận rằng phần mềm tương tự đã được nhúng vào khoảng mười một triệu xe khác bán tại châu Âu và các thị trường khác. Công ty đã quảng bá xe chạy dầu diesel của mình là vừa tiết kiệm chi phí vừa thân thiện với môi trường, nhưng thực tế những chiếc xe này thải ra lượng nitơ oxit trên đường cao gấp bốn mươi lần so với trong phòng thí nghiệm, vượt xa các quy định về môi trường. Bộ chuyển đổi xúc tác (catalytic converter) đã được sử dụng để giảm nitơ oxit trong động cơ xăng thông thường trong nhiều năm, nhưng chúng không thể hoạt động được với nhiên liệu diesel. Các nghiên cứu ước tính rằng lượng khí thải vượt mức của VW trong bảy năm sẽ dẫn đến ít nhất sáu mươi ca tử vong sớm tại Hoa Kỳ và một nghìn hai trăm ca tại châu Âu.</w:t>
      </w:r>
    </w:p>
    <w:p>
      <w:pPr>
        <w:spacing w:after="80"/>
      </w:pPr>
      <w:r>
        <w:rPr>
          <w:b w:val="0"/>
          <w:i w:val="0"/>
        </w:rPr>
        <w:t>Khi âm mưu bị phanh phui, CEO Martin Winterkorn khẳng định rằng ông không hề phê duyệt cũng không hề biết về nó. "Thật không thể hiểu nổi tại sao tôi lại không được thông báo sớm và rõ ràng," ông nói trong một phiên điều trần công khai ở Berlin. "Tôi lẽ ra đã ngăn chặn mọi kiểu lừa dối hoặc gây nhầm lẫn cho nhà chức trách." Winterkorn mô tả hành vi sai trái này là "những sai lầm khủng khiếp của một vài người." Tuy nhiên, các bài báo sau đó của một tờ báo Đức nổi tiếng lại gợi ý rằng số người liên quan có thể lớn hơn nhiều so với ngụ ý, cáo buộc rằng hơn hai chục cá nhân và ít nhất ba mươi quản lý của Volkswagen đã biết về hành vi này trong nhiều năm, một cáo buộc mà công ty phủ nhận. Người đứng đầu hoạt động tại Hoa Kỳ của Volkswagen, Michael Horn, đưa ra một đánh giá thẳng thắn hơn. "Chúng tôi đã làm hỏng hoàn toàn mọi thứ," ông nói với khán giả ở New York. "Công ty chúng tôi đã không trung thực với EPA và Ban Tài nguyên Không khí California và với tất cả các bạn."</w:t>
      </w:r>
    </w:p>
    <w:p>
      <w:pPr>
        <w:spacing w:after="80"/>
      </w:pPr>
      <w:r>
        <w:rPr>
          <w:b w:val="0"/>
          <w:i w:val="0"/>
        </w:rPr>
        <w:t>Khi áp lực gia tăng, Winterkorn của Volkswagen đã từ chức và các tổng chưởng lý từ New York, Massachusetts và Maryland đã thách thức tuyên bố ban đầu của công ty rằng việc thao túng khí thải được thực hiện một cách bí mật bởi một nhóm nhỏ nhân viên cấp trung. Họ nhìn nhận hành vi này, như một nhà báo mô tả, là một "vụ gian lận được dàn dựng kéo dài hơn một thập kỷ, liên quan đến hàng chục kỹ sư và quản lý và vươn sâu vào tận phòng họp hội đồng quản trị của công ty."</w:t>
      </w:r>
    </w:p>
    <w:p>
      <w:pPr>
        <w:spacing w:after="80"/>
      </w:pPr>
      <w:r>
        <w:rPr>
          <w:b w:val="0"/>
          <w:i w:val="0"/>
        </w:rPr>
        <w:t>Các thành viên hội đồng quản trị đã bác bỏ những cáo buộc về trách nhiệm của chính họ. Giám đốc Olaf Lies, người đồng thời là bộ trưởng kinh tế của bang Lower Saxony thuộc Đức, nơi nắm giữ 20 phần trăm cổ phần sở hữu trong công ty, lập luận rằng các giám đốc điều hành và quản lý “những người đã để chuyện này xảy ra, hoặc những người đã ra quyết định cài đặt phần mềm này,” đã hành động phạm pháp. Tuy nhiên, ông khẳng định rằng ông và các giám đốc khác chỉ biết về hoạt động bất hợp pháp này “ngay trước khi giới truyền thông biết.” Lies đã công khai đặt câu hỏi tại sao hội đồng quản trị lại không được cảnh báo sớm hơn về những vấn đề đang diễn ra.</w:t>
      </w:r>
    </w:p>
    <w:p>
      <w:pPr>
        <w:spacing w:after="80"/>
      </w:pPr>
      <w:r>
        <w:rPr>
          <w:b w:val="0"/>
          <w:i w:val="0"/>
        </w:rPr>
        <w:t>Hậu quả thật nghiêm trọng. Sau những tiết lộ này, Volkswagen báo cáo khoản lỗ hàng năm lên tới 1,8 tỷ đô la, kết quả tài chính tồi tệ nhất trong lịch sử tám mươi năm của công ty. Hãng đã dành riêng 18 tỷ đô la để giải quyết các khiếu nại của khách hàng Mỹ và công bố kế hoạch mua lại hoặc sửa chữa toàn bộ số xe bị ảnh hưởng. Niềm tin của nhà đầu tư sụp đổ gần như ngay lập tức. Giá cổ phiếu của VW giảm 17 phần trăm vào ngày giao dịch đầu tiên sau khi thiết bị gian lận (defeat device) được công chúng biết đến và tiếp tục giảm thêm 17 phần trăm vào ngày hôm sau. Trong vòng mười tám tháng sau khi vụ bê bối nổ ra, cổ phiếu đã giảm hơn một nửa.</w:t>
      </w:r>
    </w:p>
    <w:p>
      <w:pPr>
        <w:spacing w:after="80"/>
      </w:pPr>
      <w:r>
        <w:rPr>
          <w:b w:val="0"/>
          <w:i w:val="0"/>
        </w:rPr>
        <w:t>Sau cuộc khủng hoảng do chính mình gây ra, Volkswagen đã tiến hành đại tu chiến lược sản xuất, chuyển hướng khỏi hệ truyền động chạy dầu diesel sang xe điện. Dưới chiến lược mới “Together–Strategy 2025,” công ty công bố kế hoạch giới thiệu hơn ba mươi mẫu xe điện chạy pin trong thập kỷ tiếp theo, dự báo doanh số hàng năm từ hai đến ba triệu xe điện, có khả năng chiếm tới một phần tư sản lượng xe du lịch mới của hãng. Volkswagen cam kết đầu tư hơn 10 tỷ euro cho việc phát triển các công nghệ bền vững với môi trường và bổ nhiệm Christine Hohmann-Dennhardt, cựu thẩm phán của tòa án hiến pháp Đức, làm giám đốc phụ trách liêm chính và các vấn đề pháp lý.</w:t>
      </w:r>
    </w:p>
    <w:p>
      <w:pPr>
        <w:spacing w:after="80"/>
      </w:pPr>
      <w:r>
        <w:rPr>
          <w:b w:val="0"/>
          <w:i w:val="0"/>
        </w:rPr>
        <w:t>Bất chấp những biện pháp khắc phục này, thiệt hại đối với cổ đông là vô cùng lớn, khi các nhà đầu tư mất đi giá trị ước tính khoảng 60 tỷ euro. Trong khi các thành viên hội đồng quản trị cuối cùng vẫn giữ được vị trí của mình, thì điều tương tự không thể nói về ban lãnh đạo cấp cao. Cùng với tổng giám đốc điều hành, một số lãnh đạo cấp cao đã buộc phải ra đi, sự nghiệp của họ bị chệch hướng đột ngột. Mặc dù việc các giám đốc điều hành phải đối mặt với những hậu quả nghiêm trọng như vậy là điều hiếm gặp, nhưng trường hợp này đã nhấn mạnh rằng ngay cả những tuyên bố đáng tin về việc không biết gì về hành vi bất hợp pháp của cấp dưới cũng có thể không che chắn được các lãnh đạo cấp cao khỏi trách nhiệm giải trình khi những thất bại trong quản trị đạt đến mức độ nghiêm trọng như vậy.</w:t>
      </w:r>
    </w:p>
    <w:p>
      <w:pPr>
        <w:spacing w:after="80"/>
      </w:pPr>
      <w:r>
        <w:rPr>
          <w:b w:val="0"/>
          <w:i w:val="0"/>
        </w:rPr>
        <w:t>Các mối đe dọa xuất phát từ bên trong tổ chức có thể khiến hội đồng quản trị mất cảnh giác, mặc dù những giám đốc dày dạn kinh nghiệm biết rằng họ phải luôn luôn cảnh giác. Brian C. Rogers, chủ tịch của công ty quản lý đầu tư T. Rowe Price, đã bày tỏ mối lo ngại mà nhiều giám đốc cùng chia sẻ: “Thường thì tôi lo lắng về một kẻ xấu nội bộ nhiều hơn là một kẻ xấu bên ngoài. Các khoản đầu tư của chúng tôi vào lĩnh vực quản lý rủi ro và kiểm soát rủi ro dường như tăng lên gần như theo cấp số nhân so với lượng thời gian dành cho việc này cách đây hai mươi lăm năm, khi nó thực sự chỉ là một phần phụ trong cuộc họp của ủy ban kiểm toán.”</w:t>
      </w:r>
    </w:p>
    <w:p>
      <w:pPr>
        <w:spacing w:after="80"/>
      </w:pPr>
      <w:r>
        <w:rPr>
          <w:b w:val="0"/>
          <w:i w:val="0"/>
        </w:rPr>
        <w:t>Warren Buffett cũng đã lặp lại lời cảnh báo này, nhấn mạnh nghĩa vụ của hội đồng quản trị trong việc bảo vệ tổ chức khỏi những nhà quản lý có thể đi chệch hướng: “Tôi muốn nói rằng không phải sự bất lương căn bản khiến người ta đi theo một hướng khác.” Thay vào đó, ông lập luận, “Đó là bản tính con người. Có rất nhiều người thực sự tử tế, thông minh. Tôi sẽ rất vui nếu họ cưới con gái tôi hoặc nếu họ chuyển đến sống cạnh nhà tôi. Nhưng họ chỉ không đối mặt được với thực tế. Và hội đồng quản trị thường không thúc ép họ làm điều đó.” Quan điểm của ông nhấn mạnh rằng những thất bại trong quản trị thường không phát sinh từ hành vi sai trái công khai mà từ những điểm mù không được kiểm soát mà các giám đốc có trách nhiệm phải đối mặt.10</w:t>
      </w:r>
    </w:p>
    <w:p>
      <w:pPr>
        <w:spacing w:after="80"/>
      </w:pPr>
      <w:r>
        <w:rPr>
          <w:b w:val="0"/>
          <w:i w:val="0"/>
        </w:rPr>
        <w:t>Hội đồng quản trị có thể và nên thúc giục ban lãnh đạo thiết lập nhiều biện pháp bảo vệ để giảm rủi ro về hành vi sai trái như vậy. Công ty dược phẩm toàn cầu AbbVie là một ví dụ về hành động phòng ngừa nhằm bảo vệ sở hữu trí tuệ. Công ty nhận ra rằng những nhân viên bất mãn có thể tìm cách đánh cắp dữ liệu nhạy cảm, đặc biệt là ngoài giờ làm việc bình thường. Để đối phó với rủi ro này, AbbVie đã hạn chế quyền truy cập vào các hệ thống máy tính sau khi ngày làm việc kết thúc và chuyển dữ liệu quan trọng vào các môi trường an toàn trong giờ nghỉ. Những biện pháp này đã giúp hạn chế cơ hội lạm dụng nội bộ đồng thời củng cố tầm quan trọng của các kiểm soát nội bộ mạnh mẽ.</w:t>
      </w:r>
    </w:p>
    <w:p>
      <w:pPr>
        <w:spacing w:after="80"/>
      </w:pPr>
      <w:r>
        <w:rPr>
          <w:b w:val="0"/>
          <w:i w:val="0"/>
        </w:rPr>
        <w:t>Các loại hành vi sai trái khác của nhân viên, chẳng hạn như lạm dụng đặc quyền dành cho giám đốc điều hành hoặc hành vi không phù hợp tại nơi làm việc, thường có thể được giải quyết bởi tổng cố vấn pháp lý phối hợp với bộ phận nhân sự. Dù vậy, các giám đốc có thể cần phải trực tiếp tham gia khi những vấn đề như vậy phát sinh trong hàng ngũ lãnh đạo cấp cao. Trong nhiều trường hợp, các giám đốc và giám đốc điều hành nghe được tin đồn về hành vi không đúng mực, và thật dễ bị cám dỗ để gạt chúng đi như những lời ngồi lê đôi mách vô nghĩa. Tuy nhiên, làm như vậy có thể là một sai lầm nghiêm trọng. Như Kyoko Takahashi Lin, một đối tác tại công ty luật Davis Polk chuyên về tội phạm cổ cồn trắng, đã cảnh báo: “Hội đồng quản trị cần phải biết. Ngày nay, với những vấn đề về danh tiếng đối với các tập đoàn, hội đồng quản trị cần phải biết chuyện gì đang diễn ra. Nếu một cáo buộc không được điều tra, thì lỗi thực sự thuộc về hội đồng quản trị.”</w:t>
      </w:r>
    </w:p>
    <w:p>
      <w:pPr>
        <w:spacing w:after="80"/>
      </w:pPr>
      <w:r>
        <w:rPr>
          <w:b w:val="0"/>
          <w:i w:val="0"/>
        </w:rPr>
        <w:t>Liên quan đến những lạm dụng tiềm tàng đối với các đặc quyền của công ty, các giám đốc được khuyến nghị đảm bảo rằng những lợi ích như vậy được công bố rõ ràng và minh bạch, dù chúng liên quan đến các khoản thưởng cổ phần lớn bất thường hay việc sử dụng máy bay của công ty không đúng cách. Không làm như vậy có thể khiến công ty bị các cơ quan quản lý soi xét hoặc châm ngòi cho các chiến dịch của nhà đầu tư hoạt động (activist investor). Việc định kỳ xem xét lại những gì công ty công bố và đánh giá xem những công bố đó có còn phù hợp hay không có thể giúp các giám đốc xác nhận rằng các chính sách phù hợp với kỳ vọng hiện tại, giảm rủi ro pháp lý và ngăn chặn những cuộc điều tra có thể tránh được.</w:t>
      </w:r>
    </w:p>
    <w:p>
      <w:pPr>
        <w:spacing w:after="80"/>
      </w:pPr>
      <w:r>
        <w:rPr>
          <w:b w:val="0"/>
          <w:i w:val="0"/>
        </w:rPr>
        <w:t>Suy cho cùng, cách hiệu quả nhất để hạn chế hành vi sai trái cá nhân là xây dựng một văn hóa dựa trên sự liêm chính và niềm tin. Timothy Richmond, CHRO của AbbVie, cảnh báo rằng các tổ chức thường nhìn nhận rủi ro này quá hẹp. Như ông giải thích, “Hạng mục rủi ro này thường được hình dung xoay quanh rủi ro kiểm toán.… Vì vậy, chúng tôi đã diễn đạt rủi ro này một cách rộng hơn xoay quanh vốn nhân lực. Nếu bạn không đặt văn hóa và việc xây dựng niềm tin lên hàng đầu—dù là trong cộng đồng của bạn hay trong chính lực lượng lao động của bạn—thì bạn đã làm tăng tốc rủi ro. Và bạn không thể đưa nó trở lại trong chai được nữa.” Quan điểm của ông là thất bại về đạo đức không chỉ là vấn đề kiểm soát mà còn là vấn đề văn hóa, và một khi niềm tin đã xói mòn thì rất khó khôi phục.</w:t>
      </w:r>
    </w:p>
    <w:p>
      <w:pPr>
        <w:spacing w:after="80"/>
      </w:pPr>
      <w:r>
        <w:rPr>
          <w:b w:val="0"/>
          <w:i w:val="0"/>
        </w:rPr>
        <w:t>Richmond đã đưa ra hướng dẫn mà các giám đốc nên tiếp nhận: “Cách bạn đạt được điều bạn làm cũng quan trọng như chính điều bạn đạt được. Cách chúng ta đối xử với mọi người tạo nên văn hóa của một doanh nghiệp. Nếu không, những gì bạn nói sẽ không khớp với những gì bạn làm, và bạn đã tạo ra rủi ro đó. Văn hóa không phải là một chương trình. Nó là sự phản ánh những gì bạn làm mỗi ngày, cách bạn tương tác, cách bạn phản ứng.” Vì lý do này, hội đồng quản trị sẽ muốn hỗ trợ việc thông qua và thực thi một quy tắc ứng xử nêu rõ những kỳ vọng về hành vi được ngụ ý bởi các giá trị của công ty. Khi được hiểu rõ và củng cố một cách nhất quán, những tiêu chuẩn đạo đức như vậy có thể đóng vai trò như một biện pháp bảo vệ mạnh mẽ và có thể đã ngăn chặn được những hành vi sai trái như sự gian dối về khí thải tại Volkswagen hay việc thao túng tài khoản tại Wells Fargo.</w:t>
      </w:r>
    </w:p>
    <w:p>
      <w:pPr>
        <w:spacing w:after="80"/>
      </w:pPr>
      <w:r>
        <w:rPr>
          <w:b w:val="0"/>
          <w:i w:val="0"/>
        </w:rPr>
        <w:t>Hầu hết các tổ chức lớn đều duy trì các quy tắc ứng xử chính thức được hội đồng quản trị chứng thực, và quy tắc của Google là một ví dụ tiêu biểu. Dài hơn sáu nghìn từ, nó đề cập đến các chủ đề từ danh tiếng công ty và cơ hội bình đẳng cho đến quấy rối, sử dụng chất gây nghiện, xung đột lợi ích, quan hệ khách hàng, bảo mật, sở hữu trí tuệ, tính liêm chính tài chính và luật chứng khoán. Đối với các tổ chức giám sát hàng trăm hoặc thậm chí hàng nghìn nhân viên mà các giám đốc và lãnh đạo cấp cao có thể không bao giờ gặp mặt, những tài liệu như vậy có thể đóng vai trò như một phương tiện thiết yếu để thiết lập kỳ vọng và tiêu chuẩn.</w:t>
      </w:r>
    </w:p>
    <w:p>
      <w:pPr>
        <w:spacing w:after="80"/>
      </w:pPr>
      <w:r>
        <w:rPr>
          <w:b w:val="0"/>
          <w:i w:val="0"/>
        </w:rPr>
        <w:t>Một trường hợp mang tính hướng dẫn khác là Johnson &amp; Johnson, gã khổng lồ đa dạng hóa về dược phẩm và thiết bị y tế. Nhiều thập kỷ sau khi thành lập vào năm 1886, khi công ty phát triển về quy mô và độ phức tạp, các nhà lãnh đạo của nó nhận ra rằng việc lãnh đạo trực tiếp, mang tính cá nhân không còn đủ nữa. Họ đã bổ sung nó bằng một bản tín điều (credo) bằng văn bản nêu rõ các giá trị và trách nhiệm cốt lõi của công ty. Bản tuyên bố mục đích này được thiết kế để hướng dẫn hành vi của nhân viên mà không cần sự chỉ dẫn trực tiếp liên tục từ các giám đốc điều hành cấp cao. Theo thời gian, tài liệu này đã trở thành một trong những đặc điểm nhận diện của công ty, một cách diễn đạt cô đọng những lý tưởng chung mà tất cả nhân viên được kỳ vọng phải thấm nhuần, đóng vai trò như một điểm tham chiếu chung cho phán đoán và hành xử cá nhân trên toàn doanh nghiệp.</w:t>
      </w:r>
    </w:p>
    <w:p>
      <w:pPr>
        <w:spacing w:after="80"/>
      </w:pPr>
      <w:r>
        <w:rPr>
          <w:b w:val="0"/>
          <w:i w:val="0"/>
        </w:rPr>
        <w:t>Trong khi nhiều công ty phân phát những tuyên bố như vậy, Johnson &amp; Johnson đã đặt sự nhấn mạnh khác thường vào tuyên bố của riêng mình, củng cố và áp dụng nó một cách nhất quán theo thời gian. Khi làm như vậy, bản tín điều đã trở thành một cơ chế mạnh mẽ để mở rộng các giá trị của hội đồng quản trị và ban lãnh đạo của tổng giám đốc điều hành ra khắp tổ chức, truyền tải kỳ vọng mà không đòi hỏi các lãnh đạo cấp cao phải truyền đạt chúng một cách cá nhân ở mọi thời điểm. Một tuyên bố về niềm tin được soạn thảo kỹ lưỡng có thể định hình văn hóa của một công ty trong nhiều thập kỷ, nhưng đồng thời, ngôn ngữ và bối cảnh cũng phát triển, và ngay cả những tuyên bố lâu bền cũng có thể trở nên lỗi thời. Vì lý do đó, chúng tôi khuyến nghị rằng các giám đốc nên định kỳ xem xét lại bản tín điều của công ty mình để đảm bảo rằng nó vẫn còn phù hợp, cập nhật và khớp với thực tế mà tổ chức đang đối mặt.11</w:t>
      </w:r>
    </w:p>
    <w:p>
      <w:pPr>
        <w:pStyle w:val="Heading3"/>
      </w:pPr>
      <w:r>
        <w:rPr>
          <w:rFonts w:ascii="Calibri" w:hAnsi="Calibri"/>
          <w:b/>
          <w:i w:val="0"/>
          <w:sz w:val="26"/>
        </w:rPr>
        <w:t>Chuẩn bị Trước cho Khả năng Chịu Áp lực từ các Nhà đầu tư Hoạt động</w:t>
      </w:r>
    </w:p>
    <w:p>
      <w:pPr>
        <w:spacing w:after="80"/>
      </w:pPr>
      <w:r>
        <w:rPr>
          <w:b w:val="0"/>
          <w:i w:val="0"/>
        </w:rPr>
        <w:t>Vào thời điểm hoàn thành cuốn sách này, chủ nghĩa hoạt động của cổ đông (shareholder activism) vẫn tiếp tục là một thế lực mà hội đồng quản trị nên khôn ngoan lường trước. Các nhà đầu tư hoạt động lớn như Elliott Investment Management, Pershing Square và ValueAct Capital đã tăng cường nỗ lực của họ. Trong năm 2024, các công ty lớn của Mỹ đã chứng kiến mức tăng 17 phần trăm các chiến dịch hoạt động so với năm trước, cùng với mức tăng 23 phần trăm các thỏa thuận dàn xếp. Chỉ trong chín tháng đầu năm 2024, các nhà hoạt động đã phát động tám mươi bốn chiến dịch chống lại các công ty Mỹ, thường gây sức ép đòi cắt giảm chi phí, cải thiện biên lợi nhuận và thay đổi cách phân bổ vốn. Trong một số trường hợp, nhiều nhà hoạt động nhắm vào cùng một công ty, mặc dù các yêu cầu của họ không phải lúc nào cũng khớp nhau. Trên quy mô toàn cầu, các nhà đầu tư hoạt động hiện kiểm soát hơn 300 tỷ đô la dành riêng cho các chiến dịch, ngày càng thách thức các công ty trên khắp nhiều quốc gia. Trong khi gần 70 phần trăm các chiến dịch hoạt động bắt nguồn từ Hoa Kỳ vào năm 2015, thì một thập kỷ sau, hơn một nửa bắt đầu từ bên ngoài Hoa Kỳ.</w:t>
      </w:r>
    </w:p>
    <w:p>
      <w:pPr>
        <w:spacing w:after="80"/>
      </w:pPr>
      <w:r>
        <w:rPr>
          <w:b w:val="0"/>
          <w:i w:val="0"/>
        </w:rPr>
        <w:t>Như một lời cảnh báo: không phải mọi sáng kiến của nhà hoạt động đều theo đuổi một chương trình nghị sự mà các giám đốc nên chống lại. Như đã thảo luận trước đó, nhà đầu tư hoạt động Carl Icahn chẳng hạn, đã thúc đẩy Motorola tách thành hai công ty riêng biệt. Khi Motorola cuối cùng tách mảng kinh doanh điện thoại di động khỏi hoạt động radio và máy quét, các công ty kết quả hoạt động độc lập tốt hơn so với khi còn là một thực thể hợp nhất.</w:t>
      </w:r>
    </w:p>
    <w:p>
      <w:pPr>
        <w:spacing w:after="80"/>
      </w:pPr>
      <w:r>
        <w:rPr>
          <w:b w:val="0"/>
          <w:i w:val="0"/>
        </w:rPr>
        <w:t>Dù vậy, một số hội đồng quản trị, bị bất ngờ trước áp lực của nhà hoạt động, chọn cách dàn xếp nhanh chóng để tránh sự hỗn loạn và xao nhãng của một cuộc tranh chấp kéo dài. Sự cám dỗ này có thể hiểu được. Một khi nhà hoạt động thành công trong việc đưa một đại diện vào hội đồng quản trị công ty, giám đốc đó có thể trở thành một sự hiện diện gây rối, đôi khi thậm chí góp phần vào việc loại bỏ các giám đốc điều hành hoặc các giám đốc đồng nghiệp. Những chia rẽ còn tồn đọng trong hội đồng quản trị cũng có thể là kết quả. Như James Hamilton của PJT Camberview, một công ty tư vấn cho các doanh nghiệp đối mặt với thách thức từ nhà hoạt động, đã cảnh báo: "Các giám đốc nên hiểu rằng nhà hoạt động đang cố gắng tạo ra một rạn nứt giữa hội đồng quản trị và ban điều hành."</w:t>
      </w:r>
    </w:p>
    <w:p>
      <w:pPr>
        <w:spacing w:after="80"/>
      </w:pPr>
      <w:r>
        <w:rPr>
          <w:b w:val="0"/>
          <w:i w:val="0"/>
        </w:rPr>
        <w:t>Như đã thảo luận trong chương 5, các giám đốc sẽ muốn bắt đầu suy nghĩ như một nhà hoạt động từ rất lâu trước khi một nhà hoạt động gõ cửa. Làm như vậy có thể giúp hội đồng quản trị phản ứng trước khi bị ép buộc bởi kháng thể. Giảm thiểu những nguy hiểm tiêu cực của hoạt động nhà hoạt động đòi hỏi các giám đốc phải lường trước những loại rủi ro thu hút sự chú ý của nhà hoạt động. Công ty đã hoạt động như thế nào so với các đối thủ cùng ngành? Có con đường thực tế nào để nhà hoạt động tạo ra nhiều giá trị hơn từ những thay đổi họ đề xuất không? Các giám đốc có bỏ qua việc tiếp thu bài học từ cuốn sách này không, để cho các thực hành quản trị yếu kém tiếp tục tồn tại?</w:t>
      </w:r>
    </w:p>
    <w:p>
      <w:pPr>
        <w:spacing w:after="80"/>
      </w:pPr>
      <w:r>
        <w:rPr>
          <w:b w:val="0"/>
          <w:i w:val="0"/>
        </w:rPr>
        <w:t>Như một cách để chuẩn bị cho áp lực tiềm tàng từ nhà hoạt động, các giám đốc có thể thấy hữu ích khi soạn một lá thư gửi cho chính mình, viết từ góc nhìn của một nhà đầu tư hoạt động đòi hỏi thay đổi toàn diện. Bài tập này có thể giúp làm nổi lên những câu hỏi khó trước khi chúng được nêu ra công khai. Các cấu trúc tổ chức của công ty có phù hợp với mục đích không? Vốn có được phân bổ hiệu quả không? Có cơ hội nào để giảm chi phí mà không làm suy yếu tăng trưởng dài hạn không? Bằng cách lường trước những chỉ trích này, các giám đốc có thể giải quyết các điểm yếu sớm và giảm khả năng xảy ra hoặc tác động của một chiến dịch nhà hoạt động từ bên ngoài.</w:t>
      </w:r>
    </w:p>
    <w:p>
      <w:pPr>
        <w:spacing w:after="80"/>
      </w:pPr>
      <w:r>
        <w:rPr>
          <w:b w:val="0"/>
          <w:i w:val="0"/>
        </w:rPr>
        <w:t>Điều quan trọng không kém đối với các giám đốc là duy trì các kênh liên lạc cởi mở với các cổ đông lớn nhất của công ty. Các nhà hoạt động thường tìm cách tập hợp sự ủng hộ rộng rãi hơn từ nhà đầu tư bằng cách khai thác những lo ngại có thể đã tồn tại trong các tổ chức nắm giữ cổ phần. Do đó, các giám đốc nên hỏi liệu các nhà đầu tư lớn có những lo lắng chưa được giải quyết không, liệu họ có ủng hộ chiến lược dài hạn của công ty không, và liệu họ có tin tưởng vào ban điều hành cấp cao và hội đồng quản trị không. Hội đồng quản trị cũng nên cảnh giác với việc liệu những nhà đầu tư này có đang tương tác với các nhà hoạt động không và nếu có, bản chất của những cuộc trò chuyện đó là gì. Xây dựng mối quan hệ mang tính xây dựng với các cổ đông không phải nhà hoạt động trước khi một nhà hoạt động xuất hiện cũng có thể là điều then chốt. Như James Hamilton của PJT Camberview đã nhận xét: "Khi một nhà hoạt động xuất hiện, bạn thắng những trận chiến nhà hoạt động đó bằng cách chinh phục được các nhà đầu tư của mình."</w:t>
      </w:r>
    </w:p>
    <w:p>
      <w:pPr>
        <w:spacing w:after="80"/>
      </w:pPr>
      <w:r>
        <w:rPr>
          <w:b w:val="0"/>
          <w:i w:val="0"/>
        </w:rPr>
        <w:t>Khi một chiến dịch nhà hoạt động bắt đầu, các giám đốc sẽ có vai trò hàng đầu và đôi khi có thể bị lôi kéo trực tiếp vào cuộc tranh chấp. Thông thường, CEO đảm nhận vai trò dẫn dắt trong việc ứng phó với thách thức, giữ cho hội đồng quản trị được thông báo chặt chẽ và trong một số trường hợp, trực tiếp tương tác với nhà hoạt động. Về phần mình, các nhà hoạt động thường nhanh chóng liên hệ trực tiếp với các thành viên hội đồng quản trị, đặc biệt là chủ tịch hoặc giám đốc chủ trì. Vì lý do đó, các giám đốc cần nắm vững các vấn đề chiến lược của công ty và các biện pháp phòng vệ chống lại việc tiếp quản hoặc gây rối. Sự tự tin cũng rất cần thiết, vì các nhà hoạt động thường công khai chỉ trích các giám đốc điều hành và giám đốc, đôi khi thúc đẩy suy đoán về những thiếu sót cá nhân trên truyền thông.</w:t>
      </w:r>
    </w:p>
    <w:p>
      <w:pPr>
        <w:spacing w:after="80"/>
      </w:pPr>
      <w:r>
        <w:rPr>
          <w:b w:val="0"/>
          <w:i w:val="0"/>
        </w:rPr>
        <w:t>Vì các nhà hoạt động thường cố gắng tạo ra rạn nứt giữa ban điều hành và hội đồng quản trị, việc duy trì liên lạc rõ ràng và liên tục giữa các giám đốc và giám đốc điều hành trở nên đặc biệt quan trọng. Sự đồng thuận và tin tưởng có thể làm giảm bớt những nỗ lực chia rẽ ban lãnh đạo. Trên hết, các giám đốc nên ghi nhớ rằng sự bảo vệ hiệu quả nhất chống lại áp lực từ nhà hoạt động vẫn là hiệu quả hoạt động và tài chính mạnh mẽ. Đảm bảo rằng CEO và đội ngũ cấp cao tập trung vào việc thực thi kinh doanh và mang lại kết quả cuối cùng là biện pháp phòng vệ tốt nhất của hội đồng quản trị chống lại sự kích động từ bên ngoài.12</w:t>
      </w:r>
    </w:p>
    <w:p>
      <w:pPr>
        <w:pStyle w:val="Heading3"/>
      </w:pPr>
      <w:r>
        <w:rPr>
          <w:rFonts w:ascii="Calibri" w:hAnsi="Calibri"/>
          <w:b/>
          <w:i w:val="0"/>
          <w:sz w:val="26"/>
        </w:rPr>
        <w:t>Thiết lập các cơ chế giúp giữ chân nhân tài quan trọng trong giai đoạn bất định hoặc chuyển tiếp</w:t>
      </w:r>
    </w:p>
    <w:p>
      <w:pPr>
        <w:spacing w:after="80"/>
      </w:pPr>
      <w:r>
        <w:rPr>
          <w:b w:val="0"/>
          <w:i w:val="0"/>
        </w:rPr>
        <w:t>Vì các giám đốc có trách nhiệm bổ nhiệm đội ngũ lãnh đạo, những người định hình và thực hiện chiến lược của công ty trong cả ngắn hạn và dài hạn, họ sẽ muốn cẩn thận đề phòng việc mất đi nhân tài quan trọng. Trách nhiệm đó đòi hỏi phải có sẵn một kế hoạch kế nhiệm để tổ chức có thể phản ứng nhanh chóng nếu một nhà lãnh đạo chủ chốt rời đi bất ngờ. Mặc dù ủy ban lương thưởng có thể đảm nhận vai trò chính trong công việc này, toàn bộ hội đồng quản trị nên tiếp tục tham gia tích cực, vì những người có hiệu suất hàng đầu đóng vai trò trung tâm đối với thành công của tổ chức. Trong nhiều trường hợp, một số ít cá nhân chủ chốt có thể giải thích tới 20 đến 30 phần trăm sự biến thiên trong kết quả của một công ty.</w:t>
      </w:r>
    </w:p>
    <w:p>
      <w:pPr>
        <w:spacing w:after="80"/>
      </w:pPr>
      <w:r>
        <w:rPr>
          <w:b w:val="0"/>
          <w:i w:val="0"/>
        </w:rPr>
        <w:t>Sheri Bronstein, CHRO của Bank of America, đã mở rộng về vấn đề này: "Nhân tài là điều mà toàn bộ hội đồng quản trị thực sự cần sở hữu. Chúng tôi có một phiên họp chuyên về nhân tài hai hoặc ba lần một năm. Chúng tôi luôn nói rộng về quy trình vì hội đồng quản trị có trách nhiệm cung cấp quản trị và giám sát cấp cao và xử lý mọi rủi ro liên quan đến nhân tài." Trên thực tế, điều này có nghĩa là hội đồng quản trị xem xét các kế hoạch kế nhiệm giám đốc điều hành của ngân hàng và đưa ra định hướng cho các nỗ lực phát triển lãnh đạo. Về kế nhiệm, Bronstein lưu ý rằng mức độ chú ý của hội đồng quản trị thay đổi tùy thuộc vào vị trí của CEO trong chu kỳ nhiệm kỳ. Khi một CEO sắp nghỉ hưu, các giám đốc tập trung vào việc xác định và chuẩn bị người kế nhiệm. Khi một CEO mới được bổ nhiệm, hội đồng quản trị đảm bảo rằng một kế hoạch kế nhiệm khẩn cấp đã sẵn sàng nếu có điều gì bất ngờ xảy ra, nhưng dành phần lớn năng lượng để xây dựng một đội ngũ lãnh đạo mạnh mẽ cho 5 đến 10 năm tới.</w:t>
      </w:r>
    </w:p>
    <w:p>
      <w:pPr>
        <w:spacing w:after="80"/>
      </w:pPr>
      <w:r>
        <w:rPr>
          <w:b w:val="0"/>
          <w:i w:val="0"/>
        </w:rPr>
        <w:t>Bronstein còn lưu ý rằng hội đồng quản trị mong đợi báo cáo tập trung và cụ thể về nhu cầu nhân tài. "Chúng tôi rất tập trung vào việc báo cáo cho hội đồng quản trị về một bộ kỹ năng cụ thể hoặc một nhóm người," bà giải thích. "Liệu chúng tôi có đủ chuyên gia an ninh mạng hàng đầu không? Liệu chúng tôi có những cán bộ rủi ro phù hợp không?" Các giám đốc, bà nói, tích cực thăm dò những vấn đề này, thúc đẩy ban điều hành bằng các câu hỏi và dựa vào nền tảng của chính họ. "Các giám đốc đặt câu hỏi, và họ thách thức chúng tôi. Họ thường đưa ra những hiểu biết dựa trên kinh nghiệm của họ." Bà đưa ra một ví dụ cụ thể khi các hạn chế đại dịch được dỡ bỏ. Một số giám đốc có kinh nghiệm sâu rộng trong lĩnh vực công nghệ đã đóng góp ý kiến khi ngân hàng cân nhắc đưa nhân viên trở lại văn phòng. Một giám đốc đã hỏi thẳng thắn: "Các anh có thực sự chắc chắn muốn giữ ba ngày trở lại văn phòng không? Không có công ty công nghệ lớn nào làm điều đó cả." Bank of America cuối cùng đã chọn tiến hành, nhưng thách thức đó đã làm sắc bén hơn suy nghĩ và kế hoạch dự phòng của ban điều hành, đặc biệt là xung quanh rủi ro mất nhân viên nếu chính sách gặp phải sự phản kháng.</w:t>
      </w:r>
    </w:p>
    <w:p>
      <w:pPr>
        <w:spacing w:after="80"/>
      </w:pPr>
      <w:r>
        <w:rPr>
          <w:b w:val="0"/>
          <w:i w:val="0"/>
        </w:rPr>
        <w:t>CEO của ngân hàng, Brian Moynihan, đã làm việc chặt chẽ với hội đồng quản trị để củng cố và đào sâu cách tiếp cận phát triển giám đốc điều hành của công ty, mở rộng trọng tâm ra ngoài đội ngũ lãnh đạo cấp cao nhất để bao gồm 100 đến 120 giám đốc điều hành hàng đầu trong toàn tổ chức. Cùng nhau, Moynihan và các giám đốc đã xem xét cách ngân hàng có thể áp dụng một phương pháp có kỷ luật và nhất quán hơn để đánh giá tiềm năng lãnh đạo. Kết quả là, công ty đã giới thiệu phản hồi 360 độ từ các bên liên quan chính, đưa vào các huấn luyện viên giám đốc điều hành nội bộ để chuẩn hóa phát triển lãnh đạo, và mời các cựu CEO giúp các nhà lãnh đạo cấp cao nhất tinh chỉnh kỹ năng của họ.</w:t>
      </w:r>
    </w:p>
    <w:p>
      <w:pPr>
        <w:spacing w:after="80"/>
      </w:pPr>
      <w:r>
        <w:rPr>
          <w:b w:val="0"/>
          <w:i w:val="0"/>
        </w:rPr>
        <w:t>Theo Bronstein, CHRO, những thay đổi này đã định hình lại cách quản lý kế nhiệm. "Khi một vị trí mở ra, chúng tôi nhìn vào nhóm 120 người đó vì chúng tôi biết họ và biết họ đã được đào tạo đúng cách," bà giải thích. "Ngoài ra, một khi bạn có danh sách đó, bạn có thể bắt đầu giới thiệu những người này với hội đồng quản trị. Bạn muốn các thành viên hội đồng quản trị làm quen với họ một cách không chính thức theo thời gian. Luôn có sự cân bằng với hội đồng quản trị giữa việc đảm bảo họ thoải mái với mọi người và đảm bảo họ hiểu kỹ năng, khả năng và nền tảng của họ."</w:t>
      </w:r>
    </w:p>
    <w:p>
      <w:pPr>
        <w:pStyle w:val="Heading3"/>
      </w:pPr>
      <w:r>
        <w:rPr>
          <w:rFonts w:ascii="Calibri" w:hAnsi="Calibri"/>
          <w:b/>
          <w:i w:val="0"/>
          <w:sz w:val="26"/>
        </w:rPr>
        <w:t>Có cái nhìn hướng đến cơ hội về rủi ro</w:t>
      </w:r>
    </w:p>
    <w:p>
      <w:pPr>
        <w:spacing w:after="80"/>
      </w:pPr>
      <w:r>
        <w:rPr>
          <w:b w:val="0"/>
          <w:i w:val="0"/>
        </w:rPr>
        <w:t>Chức năng kiểm toán của một công ty thường chỉ tập trung vào một khía cạnh của rủi ro, cụ thể là những gì nên tránh hoặc giảm thiểu. Do đó, các giám đốc có thể muốn thúc đẩy hội đồng quản trị nhìn nhận rủi ro không chỉ là điều cần giảm thiểu mà còn là nguồn tiềm tàng của đổi mới và tái tạo. Mark Turner, cựu CEO của WSFS Bank, đã lập luận rằng quan điểm của chức năng kiểm toán vốn dĩ hẹp và hội đồng quản trị sẽ khôn ngoan nếu chủ động vượt ra ngoài nó. Như ông nói: "Ủy ban kiểm toán không phải là ủy ban quản lý rủi ro. Đó là ủy ban tránh rủi ro. Các tổ chức mắc sai lầm trừ khi họ có thể tách biệt những tư duy đó trong ủy ban đó." Từ kinh nghiệm của mình, việc thúc đẩy một cái nhìn rộng hơn, hướng đến cơ hội về rủi ro là trách nhiệm cốt lõi của các giám đốc. "Mọi người trong hội đồng quản trị cần hiểu khẩu vị rủi ro của chúng ta là gì, các phép đo rủi ro của chúng ta là gì, các chỉ số rủi ro chính của chúng ta là gì, chúng ta quản lý rủi ro như thế nào, và chúng ta đang thất bại ở đâu."</w:t>
      </w:r>
    </w:p>
    <w:p>
      <w:pPr>
        <w:spacing w:after="80"/>
      </w:pPr>
      <w:r>
        <w:rPr>
          <w:b w:val="0"/>
          <w:i w:val="0"/>
        </w:rPr>
        <w:t>Vì thành công trong kinh doanh thường đòi hỏi phải chấp nhận và khai thác rủi ro, các giám đốc sẽ muốn giúp các giám đốc điều hành suy nghĩ mang tính xây dựng về việc chấp nhận rủi ro. Tuy nhiên, trên thực tế, các giám đốc có thể gặp phải sự phản kháng. Bản thân các giám đốc điều hành có thể thận trọng và thậm chí có thể thúc giục hội đồng quản trị tránh xa những bước đi táo bạo. Jeffrey Ubben, giám đốc điều hành của quỹ đầu cơ ValueAct Capital, quản lý khoảng 10 tỷ đô la tài sản, đã cảnh báo rằng "hội đồng quản trị thường không phải là những người thực hiện các hoạt động ngược dòng. Họ thường được thông tin bởi những gì đến qua lăng kính của CEO và đội ngũ ban điều hành. Họ sợ phải chịu những cú đánh ngắn hạn cho doanh nghiệp."</w:t>
      </w:r>
    </w:p>
    <w:p>
      <w:pPr>
        <w:spacing w:after="80"/>
      </w:pPr>
      <w:r>
        <w:rPr>
          <w:b w:val="0"/>
          <w:i w:val="0"/>
        </w:rPr>
        <w:t>Đôi khi, hội đồng quản trị có thể trở nên quá thận trọng đến mức vô tình ngăn cản CEO theo đuổi những rủi ro mà cuối cùng có thể mang lại lợi nhuận cao, đặc biệt khi vị lãnh đạo đó đang theo đuổi một tầm nhìn chưa được kiểm chứng cho tương lai của công ty. Không lâu sau khi Herb Kelleher, đồng sáng lập Southwest Airlines, ra mắt hãng hàng không giá rẻ, không dịch vụ phụ trợ vào cuối thập niên 1960, công ty ngập trong các vụ kiện từ những đối thủ lớn. Ngành hàng không lúc đó bị quản lý chặt chẽ, và các vụ kiện nhằm ngăn Southwest thâm nhập vào những thị trường do các hãng hàng không lâu đời thống trị đã kéo dài nhiều năm. Cuộc chiến pháp lý dai dẳng này khiến hội đồng quản trị vô cùng bực bội.</w:t>
      </w:r>
    </w:p>
    <w:p>
      <w:pPr>
        <w:spacing w:after="80"/>
      </w:pPr>
      <w:r>
        <w:rPr>
          <w:b w:val="0"/>
          <w:i w:val="0"/>
        </w:rPr>
        <w:t>Kelleher, người từng được đào tạo làm luật sư trước khi sáng lập Southwest, sau này kể lại sự bực bội ngày càng tăng của hội đồng quản trị trong những năm đầu đó: “Hội đồng quản trị muốn đóng cửa công ty vì tất cả những gì chúng tôi làm trong bốn năm rưỡi đầu tiên trước khi có thể bay là kiện tụng. Hội đồng nói: ‘Chúng ta sẽ phải đóng cửa vì đã cạn tiền, và không thể chi trả cho việc kiện tụng này nữa.’” Ông đáp lại bằng một đề xuất khác thường: “Tôi nói: ‘Vậy thì, hay là tôi làm việc này không lương và tự bỏ tiền túi trả chi phí, rồi nếu chúng ta khởi động được, các vị có thể hoàn lại cho tôi?’” Bằng cách kiên định chống lại bản năng rút lui của hội đồng quản trị, Kelleher giữ cho dự án sống sót và cuối cùng trở thành một trong những lãnh đạo hàng không thành công nhất trong thế hệ của ông.</w:t>
      </w:r>
    </w:p>
    <w:p>
      <w:pPr>
        <w:spacing w:after="80"/>
      </w:pPr>
      <w:r>
        <w:rPr>
          <w:b w:val="0"/>
          <w:i w:val="0"/>
        </w:rPr>
        <w:t>Những hội đồng quản trị nghiêng quá nhiều về sự thận trọng cũng có thể củng cố lối tư duy ngắn hạn, tập trung vào mặt trái trước mắt mà bỏ qua mặt tích cực mà rủi ro có thể mang lại. Động lực đó khiến các công ty dễ bị tổn thương trước sự đột phá. Kodak do dự không dám dấn thân hoàn toàn vào nhiếp ảnh kỹ thuật số. Các tờ báo chậm thích nghi với tin tức trực tuyến. BlackBerry, dù tiên phong về điện thoại thông minh, đã không đánh giá đúng bước nhảy vọt về thiết kế và trải nghiệm người dùng mà iPhone của Apple đại diện. Khi cả ngành công nghiệp có thể bị đảo lộn, sự thận trọng quá mức và bám víu vào hiện trạng có thể là mối nguy hiểm lớn nhất. Những lãnh đạo muốn giảm thiểu rủi ro hoàn toàn thường lại gánh chịu rủi ro lớn nhất theo thời gian. Trong những khoảnh khắc như vậy, các thành viên hội đồng quản trị có vai trò quan trọng như những người phản biện sâu sắc, khuyến khích lãnh đạo đối mặt với sự đột phá thay vì trốn tránh nó.</w:t>
      </w:r>
    </w:p>
    <w:p>
      <w:pPr>
        <w:pStyle w:val="Heading3"/>
      </w:pPr>
      <w:r>
        <w:rPr>
          <w:rFonts w:ascii="Calibri" w:hAnsi="Calibri"/>
          <w:b/>
          <w:i w:val="0"/>
          <w:sz w:val="26"/>
        </w:rPr>
        <w:t>Kết luận: Từ Thụ động đến Chủ động trong Quản trị Rủi ro</w:t>
      </w:r>
    </w:p>
    <w:p>
      <w:pPr>
        <w:spacing w:after="80"/>
      </w:pPr>
      <w:r>
        <w:rPr>
          <w:b w:val="0"/>
          <w:i w:val="0"/>
        </w:rPr>
        <w:t>“Việc chấp nhận rủi ro của doanh nghiệp và giám sát rủi ro” là “vấn đề trọng tâm trong tâm trí các hội đồng quản trị,” cố vấn quản trị và luật sư Martin Lipton cùng các đồng nghiệp cảnh báo trong một báo cáo về quản lý rủi ro. Những thành viên hội đồng quản trị bỏ bê việc giám sát rủi ro của công ty đang tự đặt mình và doanh nghiệp vào rủi ro đáng kể: “Thiệt hại về danh tiếng đối với các công ty và hội đồng quản trị không quản lý rủi ro đúng cách là một mối đe dọa lớn.” Đồng thời, Lipton và các đồng tác giả cảnh báo chống lại việc hội đồng quản trị vượt quá phạm vi của ban điều hành. “Hội đồng quản trị không thể và không nên tham gia vào việc quản lý rủi ro thực tế hàng ngày,” họ nhấn mạnh. Thay vào đó, các thành viên hội đồng quản trị nên giữ vững “vai trò giám sát” của mình, định hình phương hướng và kỳ vọng mà không áp đặt chi tiết vận hành.13 Nhiều thập kỷ trước, hướng dẫn như vậy có thể có vẻ không cần thiết, vì hội đồng quản trị thường quá xa cách hoặc thụ động để gây ảnh hưởng có ý nghĩa. Tuy nhiên ngày nay, các thành viên hội đồng quản trị tham gia tích cực hơn nhiều với ban điều hành trên nhiều lĩnh vực, bao gồm cả giám sát rủi ro.</w:t>
      </w:r>
    </w:p>
    <w:p>
      <w:pPr>
        <w:spacing w:after="80"/>
      </w:pPr>
      <w:r>
        <w:rPr>
          <w:b w:val="0"/>
          <w:i w:val="0"/>
        </w:rPr>
        <w:t>Các khảo sát cho thấy chính các thành viên hội đồng quản trị tin rằng họ đang dành sự quan tâm thích đáng cho rủi ro. Hơn 90 phần trăm báo cáo rằng họ dành đủ thời gian với ban điều hành để “hiểu đầy đủ về các rủi ro kinh doanh,” bao gồm cả những mối đe dọa dài hạn phát sinh từ các lực lượng kinh tế, công nghệ, địa chính trị và môi trường. Khoảng một nửa số thành viên hội đồng quản trị nói rằng những rủi ro quan trọng nhất của công ty được thảo luận tại mỗi cuộc họp hội đồng quản trị. Trong số các vấn đề thường được nêu là đặt ra thách thức quản trị lớn nhất có những thay đổi chiến lược, xu hướng đột phá, công nghệ thông tin và tuân thủ quy định.</w:t>
      </w:r>
    </w:p>
    <w:p>
      <w:pPr>
        <w:spacing w:after="80"/>
      </w:pPr>
      <w:r>
        <w:rPr>
          <w:b w:val="0"/>
          <w:i w:val="0"/>
        </w:rPr>
        <w:t>Để thấy điều gì có thể xảy ra khi hội đồng quản trị mất tập trung vào rủi ro, hãy nhớ lại trải nghiệm của bộ phận Financial Products của AIG (đã thảo luận trong chương 6). Khi điều kiện thực sự đảo chiều, công ty sụp đổ. Nhìn lại, hội đồng quản trị dường như đã rời xa kiểu thảo luận hướng tới tương lai mà các thành viên hội đồng quản trị ngày nay được kỳ vọng thực hiện. Khi kết quả mạnh mẽ, thật dễ ngừng đặt câu hỏi về nền tảng của thành công và cho rằng các xu hướng thuận lợi sẽ tiếp diễn. Các thành viên hội đồng quản trị của AIG có thể đã xem nhẹ những tín hiệu cảnh báo, tập trung vào lợi nhuận hiện tại thay vì những điểm yếu mới nổi. Với tư cách thành viên hội đồng quản trị, bạn sẽ muốn giữ những mối lo ngại như vậy hiển hiện trên chương trình nghị sự của hội đồng quản trị, ngay cả khi cuối cùng chúng tỏ ra vô căn cứ.</w:t>
      </w:r>
    </w:p>
    <w:p>
      <w:pPr>
        <w:spacing w:after="80"/>
      </w:pPr>
      <w:r>
        <w:rPr>
          <w:b w:val="0"/>
          <w:i w:val="0"/>
        </w:rPr>
        <w:t>Trong suốt quá trình phục vụ hội đồng quản trị, bạn cũng sẽ cần chuẩn bị cho những “thiên nga đen” hiếm gặp nhưng tàn khốc, tập trung sự chú ý vào các mối đe dọa đối với những năng lực quan trọng nhất của công ty, đảm bảo đủ dư địa tài chính để chịu đựng các cú sốc, bảo vệ chống lại hành vi sai trái nội bộ, lường trước những thách thức từ nhà đầu tư hoạt động, tạo ra những rào cản nhỏ để giữ chân nhân tài thiết yếu, và quan trọng nhất là làm việc với ban điều hành để đảo ngược rủi ro bằng cách biến những nguy hiểm tiềm tàng thành nguồn cơ hội.</w:t>
      </w:r>
    </w:p>
    <w:p>
      <w:pPr>
        <w:pStyle w:val="Heading1"/>
      </w:pPr>
      <w:r>
        <w:rPr>
          <w:rFonts w:ascii="Calibri" w:hAnsi="Calibri"/>
          <w:b/>
          <w:i w:val="0"/>
          <w:sz w:val="40"/>
        </w:rPr>
        <w:t>10.</w:t>
      </w:r>
    </w:p>
    <w:p>
      <w:pPr>
        <w:pStyle w:val="Heading1"/>
      </w:pPr>
      <w:r>
        <w:rPr>
          <w:rFonts w:ascii="Calibri" w:hAnsi="Calibri"/>
          <w:b/>
          <w:i w:val="0"/>
          <w:sz w:val="40"/>
        </w:rPr>
        <w:t>Tương lai Hội đồng Quản trị của Bạn, Tương lai Công ty của Bạn</w:t>
      </w:r>
    </w:p>
    <w:p>
      <w:pPr>
        <w:spacing w:after="80"/>
      </w:pPr>
      <w:r>
        <w:rPr>
          <w:b w:val="0"/>
          <w:i w:val="0"/>
        </w:rPr>
        <w:t>Vì các thành viên hội đồng quản trị phục vụ trung bình tám năm ở Hoa Kỳ, họ có thời gian để đưa tương lai của hội đồng quản trị vào hiện tại. Các thành viên hội đồng quản trị có trách nhiệm đảm bảo rằng hội đồng quản trị được cấu hình vững chắc không chỉ cho những thử thách hôm nay mà còn cho những thử thách mà nó sẽ phải đối mặt trong năm đến mười năm tới. Điều này đòi hỏi phải hình dung những thách thức và cơ hội nào sẽ nổi bật nhất đối với bạn và các thành viên hội đồng quản trị đồng nghiệp trong những năm tới, rồi tuyển chọn những thành viên hội đồng quản trị sẵn sàng lãnh đạo, hợp tác và giám sát ban điều hành cấp cao trong việc đối mặt với những thách thức đó—và xây dựng kiến trúc cùng văn hóa cần thiết để họ làm được điều đó.</w:t>
      </w:r>
    </w:p>
    <w:p>
      <w:pPr>
        <w:spacing w:after="80"/>
      </w:pPr>
      <w:r>
        <w:rPr>
          <w:b w:val="0"/>
          <w:i w:val="0"/>
        </w:rPr>
        <w:t>Marshall Goldsmith, một nhà văn và huấn luyện viên điều hành nổi tiếng, đã đưa ra một châm ngôn mang tính chỉ dẫn để tối ưu hóa việc phục vụ hội đồng quản trị trong tương lai của bạn: “Những gì đưa bạn đến đây sẽ không đưa bạn đến đó.”1 Đây là một gợi ý hữu ích, nhắc nhở chúng ta rằng dù các thông lệ hội đồng quản trị của bạn hiện tại có hiệu quả đến đâu, chúng sẽ cần được cập nhật định kỳ khi thị trường và tư duy phát triển. Những gì phục vụ tốt cho hội đồng quản trị của bạn năm 2027 sẽ không phục vụ tốt vào năm 2037. Vậy nên, một trong những nhiệm vụ của các thành viên hội đồng quản trị là cập nhật kiến trúc và văn hóa của hội đồng quản trị khi bối cảnh phát triển. Một kỷ nguyên kinh doanh mới đòi hỏi một mô hình quản trị mới.</w:t>
      </w:r>
    </w:p>
    <w:p>
      <w:pPr>
        <w:spacing w:after="80"/>
      </w:pPr>
      <w:r>
        <w:rPr>
          <w:b w:val="0"/>
          <w:i w:val="0"/>
        </w:rPr>
        <w:t>Vì mục tiêu đó, các thành viên hội đồng quản trị sẽ muốn thỉnh thoảng tự hỏi liệu thị trường và chủ sở hữu của họ có đòi hỏi sửa đổi từng bước hay thậm chí toàn diện hội đồng quản trị của họ không. Định kỳ, bạn sẽ cần nêu câu hỏi này với ủy ban đề cử và quản trị, chủ tịch hội đồng quản trị hoặc thành viên hội đồng quản trị chủ chốt: Đã đến lúc xem xét lại cách hội đồng quản trị được cấu hình và cách nó vận hành chưa? Câu hỏi này không cần được nêu thường xuyên, nhưng cũng không phải là câu hỏi có thể trì hoãn vô thời hạn. Khoảng năm đến mười năm một lần, chúng tôi đề xuất hội đồng quản trị của bạn họp ngoài trụ sở để hỏi liệu có cần và cần cải tổ gì cho hội đồng quản trị ngay bây giờ không.</w:t>
      </w:r>
    </w:p>
    <w:p>
      <w:pPr>
        <w:spacing w:after="80"/>
      </w:pPr>
      <w:r>
        <w:rPr>
          <w:b w:val="0"/>
          <w:i w:val="0"/>
        </w:rPr>
        <w:t>Để hỗ trợ việc đánh giá quản trị của bạn cho tương lai, chúng tôi bắt đầu chương này bằng việc nhìn vào bên trong các phòng họp hội đồng quản trị của các tập đoàn lớn ở Nhật Bản, nơi chúng tôi thấy một số công ty đang hiện đại hóa hội đồng quản trị của họ để phục vụ công ty tốt hơn trong tương lai khi họ đối mặt với thị trường toàn cầu cạnh tranh và nhanh nhẹn hơn. Các thành viên hội đồng quản trị và lãnh đạo của họ đã hỏi liệu những yêu cầu ngày càng tăng về giám sát, hợp tác và lãnh đạo hội đồng quản trị tốt hơn có đang chỉ ra những kiểu thành viên hội đồng quản trị mới và mối quan hệ đối tác tích cực hơn giữa hội đồng quản trị và ban điều hành không. Câu trả lời là có, và họ theo đó tìm cách đưa tương lai đó vào hiện tại. Ngược lại, chúng ta cũng sẽ thấy thiệt hại mà việc không làm được điều đó có thể gây ra cho một công ty khi một ngân hàng lớn của Hoa Kỳ không hiện đại hóa quản trị của mình. Dựa trên kinh nghiệm của những hội đồng quản trị này và hàng chục hội đồng quản trị khác ở Hoa Kỳ, Trung Quốc, Ấn Độ, Nhật Bản và những nơi khác, chúng tôi kết thúc lộ trình phục vụ của bạn bằng lời kêu gọi cuối cùng hãy đưa tương lai của chính hội đồng quản trị bạn vào hiện tại.</w:t>
      </w:r>
    </w:p>
    <w:p>
      <w:pPr>
        <w:pStyle w:val="Heading3"/>
      </w:pPr>
      <w:r>
        <w:rPr>
          <w:rFonts w:ascii="Calibri" w:hAnsi="Calibri"/>
          <w:b/>
          <w:i w:val="0"/>
          <w:sz w:val="26"/>
        </w:rPr>
        <w:t>Quản trị trong một Thị trường Thay đổi Nhanh chóng</w:t>
      </w:r>
    </w:p>
    <w:p>
      <w:pPr>
        <w:spacing w:after="80"/>
      </w:pPr>
      <w:r>
        <w:rPr>
          <w:b w:val="0"/>
          <w:i w:val="0"/>
        </w:rPr>
        <w:t>Sony, công ty điện tử tiêu dùng hàng đầu Nhật Bản, là đơn vị phát triển Walkman, một máy nghe nhạc cassette di động đã lan rộng nhanh chóng khắp thế giới trong thập niên 1980. Một trang web công nghệ khẳng định thiết bị này đã thay đổi cuộc sống hàng ngày ngay khi ra mắt. Ở nhiều thị trường, cái tên này trở thành nhãn hiệu chung cho máy nghe nhạc di động, bất kể nhà sản xuất là ai. Doanh số băng cassette vượt qua đĩa nhựa vinyl, trong khi sản phẩm đặc trưng của Sony đạt khoảng 46 phần trăm thị trường Nhật Bản và khoảng một nửa thị trường Mỹ, với tổng doanh số đạt 250 triệu chiếc. Đồng thời, các đối thủ trong nước bao gồm Panasonic và Toshiba cũng giới thiệu những thiết bị tương đương. Sau đó, việc Apple ra mắt iPod đã biến đổi thị trường, đẩy Walkman khỏi kệ bán lẻ và khiến Sony ngừng sản xuất vào năm 2010.2</w:t>
      </w:r>
    </w:p>
    <w:p>
      <w:pPr>
        <w:spacing w:after="80"/>
      </w:pPr>
      <w:r>
        <w:rPr>
          <w:b w:val="0"/>
          <w:i w:val="0"/>
        </w:rPr>
        <w:t>Hội đồng quản trị của Sony trước đây gồm ba mươi tám giám đốc, với ba mươi sáu người được thăng chức từ nội bộ công ty và chỉ hai người đến từ bên ngoài. Nó giống như một cuộc họp thị trấn thu gọn kiểu New England. Vì mọi giám đốc đều có vị thế ngang nhau, mỗi người chỉ nắm được một phần ba mươi lăm sự chú ý của cả phòng để ủng hộ hay phản đối bất kỳ đề xuất lớn nào. Quy mô hội đồng lớn như vậy không có gì đặc biệt bất thường, vì nó phản ánh một niềm tin phổ biến của người Nhật thời đó: dù có giới hạn rõ ràng trong việc ra quyết định, hội đồng quản trị vẫn nên rộng lớn và chủ yếu gồm các lãnh đạo cấp cao, đóng vai trò điểm đến cuối cùng cho những nhà quản lý đang gần đỉnh cao sự nghiệp. Trong khi hơn ba chục giám đốc của Sony đã cách xa những người đổi mới đã tạo ra chiếc Walkman tiên phong, các lãnh đạo công ty không coi khoảng cách này là điểm yếu. Quy mô của hội đồng cũng dường như không làm chậm việc phê duyệt các sáng kiến, ít nhất là trong giai đoạn đó.3</w:t>
      </w:r>
    </w:p>
    <w:p>
      <w:pPr>
        <w:spacing w:after="80"/>
      </w:pPr>
      <w:r>
        <w:rPr>
          <w:b w:val="0"/>
          <w:i w:val="0"/>
        </w:rPr>
        <w:t>Tuy nhiên, khi chu kỳ sản phẩm trong ngành điện tử tiêu dùng tăng tốc, các lãnh đạo và giám đốc của Sony kết luận rằng một hội đồng quản trị với quy mô như vậy khó có thể đưa ra quyết định nhanh chóng. Công ty yêu cầu hội đồng chỉ nên có từ tám đến mười bốn giám đốc nhằm mục đích "tăng tốc việc ra quyết định" và "làm cho việc quản lý hiệu quả hơn". Các lãnh đạo và giám đốc cũng quyết định rằng hội đồng nên do người ngoài chiếm ưu thế. Đến năm 2025, hội đồng chỉ còn mười giám đốc, và tất cả trừ hai người đều độc lập, bao gồm cả chủ tịch hội đồng, người từng là giám đốc marketing của Vodaphone có trụ sở tại Anh.4</w:t>
      </w:r>
    </w:p>
    <w:p>
      <w:pPr>
        <w:spacing w:after="80"/>
      </w:pPr>
      <w:r>
        <w:rPr>
          <w:b w:val="0"/>
          <w:i w:val="0"/>
        </w:rPr>
        <w:t>Hội đồng quản trị của Recruit Holdings, một trong những công ty tăng trưởng nhanh của Nhật Bản trong thập niên 2020, đã áp dụng cách tiếp cận tương tự. Với doanh thu hàng năm vượt 20 tỷ đô la, công ty sử dụng hơn năm mươi nghìn người và cung cấp các dịch vụ tập trung vào việc làm tại sáu mươi quốc gia, bao gồm cả Hoa Kỳ thông qua Glassdoor, một trang đánh giá nơi làm việc, và Indeed, một nền tảng tìm kiếm việc làm. Được thành lập năm 1960, Recruit tìm cách tăng cường năng lực số và mở rộng sự hiện diện toàn cầu. Để hỗ trợ mục tiêu này, giám đốc điều hành Masumi Minegishi đã bổ nhiệm các lãnh đạo từ những công ty lớn khác vào hội đồng của Indeed, tận dụng kinh nghiệm lãnh đạo của họ từ nhiều thị trường quốc tế khác nhau.</w:t>
      </w:r>
    </w:p>
    <w:p>
      <w:pPr>
        <w:spacing w:after="80"/>
      </w:pPr>
      <w:r>
        <w:rPr>
          <w:b w:val="0"/>
          <w:i w:val="0"/>
        </w:rPr>
        <w:t>Giám đốc điều hành của Recruit hướng sự chú ý sang Sony. Minegishi chọn Hiroki Totoki, một thành viên hội đồng quản trị của Sony, người trước đó từng là chủ tịch của Sony Mobile Communications và sau này trở thành giám đốc tài chính của tập đoàn. Đồng thời, Minegishi mời Naoki Izumiya, cựu lãnh đạo của Asahi Breweries, người đã đóng vai trò then chốt trong việc mở rộng hoạt động của hãng bia này ra nước ngoài. Kết quả là hội đồng bảy người của Recruit bao gồm hai giám đốc bên ngoài, những người mang đến nền tảng lãnh đạo cấp cao từ các ngành và khu vực khác nhau. Điều này thể hiện một sự chuyển dịch đáng chú ý so với các hội đồng quản trị truyền thống của Nhật Bản, nơi các vị trí thường do các lãnh đạo nội bộ nắm giữ với ít kinh nghiệm tiếp xúc với thị trường bên ngoài.</w:t>
      </w:r>
    </w:p>
    <w:p>
      <w:pPr>
        <w:spacing w:after="80"/>
      </w:pPr>
      <w:r>
        <w:rPr>
          <w:b w:val="0"/>
          <w:i w:val="0"/>
        </w:rPr>
        <w:t>Trong đầu thập niên 2010, giám đốc điều hành và các giám đốc của Recruit đã thúc đẩy việc đưa công ty trở thành nhà cung cấp dịch vụ nhân sự hàng đầu cả trong nước lẫn quốc tế. Để đạt được mục tiêu mà Minegishi gọi là trở thành công ty dẫn đầu toàn cầu trong lĩnh vực kết nối nhân sự, họ đã dành 500 tỷ yên cho các thương vụ mua lại ở nước ngoài, tìm cách vượt qua lịch sử các thương vụ và sáng kiến thất bại. Một nỗ lực trước đó liên quan đến việc giới thiệu một tạp chí về đám cưới tại Trung Quốc, nhưng đã bị dừng lại ngay sau khi ra mắt. Những trải nghiệm như vậy khiến Minegishi và hội đồng nhận ra rằng việc áp dụng nguyên xi các phương thức quản lý Nhật Bản cho các doanh nghiệp nước ngoài không hiệu quả. Để đối phó, họ cho phép các công ty con quốc tế có nhiều quyền tự chủ hơn, bao gồm quyền tự do để các hội đồng địa phương tự xác định tiêu chuẩn hiệu suất của riêng mình.</w:t>
      </w:r>
    </w:p>
    <w:p>
      <w:pPr>
        <w:spacing w:after="80"/>
      </w:pPr>
      <w:r>
        <w:rPr>
          <w:b w:val="0"/>
          <w:i w:val="0"/>
        </w:rPr>
        <w:t>Recruit tiếp tục củng cố khung quản trị của mình bằng cách thiết lập các biện pháp như một ủy ban kiểm toán do cổ đông bầu chọn để đánh giá độc lập hành vi của các thành viên hội đồng. Công ty cũng thành lập các ủy ban tập trung vào tuân thủ, quản lý rủi ro và phát triển bền vững, đồng thời bổ nhiệm một giám đốc bên ngoài lãnh đạo ủy ban lương thưởng và đảm bảo rằng đa số thành viên của ủy ban này không phải là người nội bộ công ty. Hiệu quả của những cải cách này trở nên rõ ràng trong quá trình chuyển giao lãnh đạo năm 2021. Vào thời điểm đó, CEO Minegishi không thành lập một ủy ban quản trị và đề cử riêng biệt, một thông lệ phổ biến ở Hoa Kỳ, mà thay vào đó tuân theo phong tục đã có bằng cách đích thân hướng dẫn và chọn người kế nhiệm, như các lãnh đạo trước đây đã làm. Tuy nhiên, ông đã tìm kiếm sự hướng dẫn từ các giám đốc độc lập, điều vẫn còn hiếm ở Nhật Bản, và cùng nhau họ chọn một lãnh đạo đang thăng tiến nhanh, Hisayuki Idekoba.</w:t>
      </w:r>
    </w:p>
    <w:p>
      <w:pPr>
        <w:spacing w:after="80"/>
      </w:pPr>
      <w:r>
        <w:rPr>
          <w:b w:val="0"/>
          <w:i w:val="0"/>
        </w:rPr>
        <w:t>Theo chuẩn mực doanh nghiệp Nhật Bản, việc hội đồng chọn Idekoba có vẻ vội vàng, nhưng từ góc nhìn phương Tây, sự thăng tiến của ông có vẻ hoàn toàn chính đáng. Ở tuổi chỉ ba mươi sáu, ông đã dẫn dắt thương vụ mua lại Indeed, thách thức truyền thống Nhật Bản coi thâm niên là cơ sở của quyền lực, và sau đó chứng minh niềm tin của hội đồng là đúng đắn bằng cách phát triển doanh nghiệp có trụ sở tại Hoa Kỳ. Nay ở tuổi bốn mươi lăm, các giám đốc của Recruit đã đưa ông lên vị trí giám đốc điều hành ở độ tuổi mà nhiều lãnh đạo Nhật Bản vẫn còn cách trách nhiệm đó mười năm hoặc hơn. Trong lịch sử, các hội đồng quản trị Nhật Bản ưa chuộng những nhà quản lý kỳ cựu đã thăng tiến dần dần qua các bộ phận kinh doanh lâu đời. Minegashi và các giám đốc đồng nghiệp đã phá vỡ tiền lệ bằng cách ủng hộ một lãnh đạo trẻ hơn, người đã chứng minh khả năng mua lại, tích hợp và mở rộng doanh nghiệp ở quy mô mà công ty chưa từng theo đuổi trước đây.</w:t>
      </w:r>
    </w:p>
    <w:p>
      <w:pPr>
        <w:spacing w:after="80"/>
      </w:pPr>
      <w:r>
        <w:rPr>
          <w:b w:val="0"/>
          <w:i w:val="0"/>
        </w:rPr>
        <w:t>Minegishi đã tăng doanh thu của Recruit từ 1,05 nghìn tỷ yên vào năm 2012, khi ông trở thành giám đốc điều hành, lên hơn hai mươi lần con số đó vào thời điểm ông rời vị trí này một thập kỷ sau. Ông cũng nâng tỷ trọng doanh thu quốc tế từ chỉ 3 phần trăm lên 45 phần trăm tổng doanh số. Để dẫn dắt sự mở rộng toàn cầu này, các lãnh đạo của Recruit đặt ưu tiên là giành được sự phê duyệt của hội đồng ngay từ đầu quá trình. Điều này bao gồm việc bổ nhiệm các giám đốc từ những tập đoàn lớn ở các khu vực khác trên thế giới, những người có thể giúp đẩy các thương vụ mua lại và chuyển giao lãnh đạo ra khỏi những thông lệ cố hữu và phán đoán tồi tệ, hướng tới các chiến lược rõ ràng hơn và lãnh đạo có năng lực hơn. Trong suốt thời gian này, công ty đặt trọng lượng lớn hơn vào việc cải thiện lợi nhuận tổng thể cho cổ đông.</w:t>
      </w:r>
    </w:p>
    <w:p>
      <w:pPr>
        <w:pStyle w:val="Heading4"/>
      </w:pPr>
      <w:r>
        <w:rPr>
          <w:rFonts w:ascii="Calibri" w:hAnsi="Calibri"/>
          <w:b/>
          <w:i w:val="0"/>
          <w:sz w:val="23"/>
        </w:rPr>
        <w:t>Một Thập kỷ Tiến hóa Hội đồng Quản trị ở Nhật Bản</w:t>
      </w:r>
    </w:p>
    <w:p>
      <w:pPr>
        <w:spacing w:after="80"/>
      </w:pPr>
      <w:r>
        <w:rPr>
          <w:b w:val="0"/>
          <w:i w:val="0"/>
        </w:rPr>
        <w:t>Dựa trên một cuộc khảo sát được thực hiện vào giữa thập niên 1990 trong các tập đoàn hàng đầu ở Anh, Pháp, Đức, Nhật Bản và Hoa Kỳ, một nhà nghiên cứu học thuật báo cáo rằng khoảng 75 phần trăm lãnh đạo Hoa Kỳ tin rằng lợi ích cổ đông xứng đáng được ưu tiên hàng đầu. Ngược lại, có tới 97 phần trăm lãnh đạo Nhật Bản nói rằng mục đích của một công ty là phục vụ tất cả các bên liên quan. Sự khác biệt cũng rõ ràng tương tự khi người được hỏi được yêu cầu chọn giữa việc duy trì chi trả cổ tức hay sa thải một số lượng lớn công nhân. Hầu hết các nhà quản lý Mỹ ủng hộ việc tiếp tục trả cổ tức ngay cả khi phải chịu mất việc làm, trong khi gần như tất cả các nhà quản lý Nhật Bản thích bảo vệ việc làm và tạm dừng cổ tức. Trong giai đoạn đó, các hội đồng quản trị tại các công ty lớn của Nhật Bản thường tập trung vào việc hỗ trợ người nội bộ hơn là tối đa hóa lợi nhuận cho nhà đầu tư. Tuy nhiên, hội đồng của Recruit đã có ý thức áp dụng lập trường ngược lại vào thời điểm cả cổ đông trong nước lẫn quốc tế đang trở nên có ảnh hưởng hơn và ngày càng quyết đoán hơn.</w:t>
      </w:r>
    </w:p>
    <w:p>
      <w:pPr>
        <w:spacing w:after="80"/>
      </w:pPr>
      <w:r>
        <w:rPr>
          <w:b w:val="0"/>
          <w:i w:val="0"/>
        </w:rPr>
        <w:t>Các ưu tiên đang thay đổi của Recruit ở các cấp lãnh đạo cao cấp cũng được củng cố nhờ sự khuyến khích từ các tổ chức bên ngoài. Năm 2008, Hiệp hội Quản trị Doanh nghiệp Châu Á, một tổ chức phi lợi nhuận có trụ sở tại Hồng Kông chuyên về nghiên cứu và vận động, đã kêu gọi các công ty dành trọng lượng lớn hơn cho lợi nhuận cổ đông song song với lợi ích của nhân viên. Tổ chức này cho rằng nhiều doanh nghiệp châu Á đã quá cam kết với quản trị hướng tới các bên liên quan, trong khi các nhà đầu tư đã làm quá ít để khẳng định quyền lợi của mình. Tổ chức nhấn mạnh rằng cổ đông xứng đáng có vai trò ảnh hưởng hơn, điều này đòi hỏi phải bổ nhiệm nhiều giám đốc độc lập hơn, tăng tính minh bạch trong hành động của họ, và thực thi giám sát chặt chẽ hơn đối với hiệu suất của họ.5</w:t>
      </w:r>
    </w:p>
    <w:p>
      <w:pPr>
        <w:spacing w:after="80"/>
      </w:pPr>
      <w:r>
        <w:rPr>
          <w:b w:val="0"/>
          <w:i w:val="0"/>
        </w:rPr>
        <w:t>Sở Giao dịch Chứng khoán Tokyo; Bộ Kinh tế, Thương mại và Công nghiệp Nhật Bản; Cơ quan Dịch vụ Tài chính; và Liên đoàn Doanh nghiệp Nhật Bản, được biết đến với tên Keidanren, đều thúc đẩy những cải cách tương tự. Keidanren lập luận rằng các công ty nên có quyền tự quyết để tự nguyện cải thiện cơ cấu quản trị của mình bằng cách dành sự chú ý nhiều hơn cho cổ đông thay vì bị ràng buộc bởi một khuôn khổ bắt buộc duy nhất. Theo hướng tương tự, Cơ quan Dịch vụ Tài chính, cơ quan giám sát hoạt động ngân hàng, bảo hiểm và quy định chứng khoán ở Nhật Bản, đã khuyến khích sở giao dịch chứng khoán ưu tiên giá trị cổ đông mạnh mẽ hơn trong khi giảm bớt nhấn mạnh vào các yếu tố khác. Chính phủ quốc gia cũng lên tiếng, kêu gọi phát triển các thị trường tài chính và vốn có thể sánh ngang với New York và London.6</w:t>
      </w:r>
    </w:p>
    <w:p>
      <w:pPr>
        <w:spacing w:after="80"/>
      </w:pPr>
      <w:r>
        <w:rPr>
          <w:b w:val="0"/>
          <w:i w:val="0"/>
        </w:rPr>
        <w:t>Chính phủ đã tiến thêm một bước vào năm 2015 khi Cơ quan Dịch vụ Tài chính công bố một nỗ lực cải cách lớn. Thông qua Bộ Quy tắc Quản trị Doanh nghiệp Nhật Bản, cơ quan này khuyến khích các công ty rời xa việc ra quyết định khép kín và tập trung rõ ràng hơn vào lợi ích cổ đông. Bộ quy tắc này đã thúc đẩy một cách rõ ràng việc bổ nhiệm các giám đốc độc lập, và các công ty Nhật Bản đã hưởng ứng tương ứng. Nghiên cứu được công bố năm 2023 bởi Viện Giám đốc Nhật Bản cho thấy nhiều công ty niêm yết đại chúng đã thực hiện các thay đổi tập trung vào cổ đông bằng cách tăng số lượng thành viên hội đồng từ bên ngoài. Trong số các công ty thuộc Phần Thứ nhất của Sở Giao dịch Chứng khoán Tokyo, bao gồm các tập đoàn hàng đầu của đất nước, tỷ lệ có giám đốc độc lập đã tăng từ 32 phần trăm năm 2010 lên gần 100 phần trăm vào năm 2019. Đồng thời, tỷ lệ các công ty mà giám đốc độc lập chiếm ít nhất một phần ba số vị trí trong hội đồng đã tăng từ 16 phần trăm năm 2015 lên 96 phần trăm năm 2023.7</w:t>
      </w:r>
    </w:p>
    <w:p>
      <w:pPr>
        <w:spacing w:after="80"/>
      </w:pPr>
      <w:r>
        <w:rPr>
          <w:b w:val="0"/>
          <w:i w:val="0"/>
        </w:rPr>
        <w:t>Khi so sánh với các công ty ở Vương quốc Anh và Hoa Kỳ, các hội đồng quản trị Nhật Bản vẫn bao gồm tỷ lệ giám đốc bên ngoài nhỏ hơn. Các thành viên độc lập chiếm khoảng 78 phần trăm hội đồng tại các công ty FTSE 100 ở Vương quốc Anh và khoảng 87 phần trăm tại các công ty trong S&amp;P 500 của Hoa Kỳ, trong khi các tập đoàn hàng đầu của Nhật Bản chỉ đạt trung bình 48 phần trăm. Các cuộc phỏng vấn chúng tôi thực hiện với hơn một trăm lãnh đạo và thành viên hội đồng Nhật Bản đã tiết lộ sự hoài nghi lan rộng về cả mục tiêu lẫn tác động thực sự của những cải cách này, đóng vai trò như một lời cảnh báo từ những người có kinh nghiệm trực tiếp bên trong các phòng họp hội đồng Nhật Bản. Mặc dù sự hiện diện ngày càng tăng của các giám đốc độc lập được nhiều người coi là một bước đi tích cực, nhiều người được hỏi tin rằng văn hóa phòng họp hội đồng vẫn còn một chặng đường dài để phát triển. Shinichiro Ito, chủ tịch của ANA Holdings, hãng hàng không lớn nhất Nhật Bản, nhận xét rằng khoảng một thập kỷ trước, các học giả và truyền thông bắt đầu thúc đẩy các ý tưởng về quản trị doanh nghiệp và vai trò của giám đốc bên ngoài, nhưng nhiều công ty đã không nắm bắt đầy đủ ý nghĩa của chúng. Ông nói thêm rằng trong khi các cuộc họp hội đồng đã trở nên có tổ chức hơn, các giám đốc phát biểu tự do hơn, và việc ra quyết định minh bạch hơn, những cải thiện hữu hình vẫn còn khiêm tốn. Ito kết luận rằng ông không tin việc giới thiệu Bộ Quy tắc Quản trị đã dẫn đến sự cải thiện đáng kể trong quản lý.</w:t>
      </w:r>
    </w:p>
    <w:p>
      <w:pPr>
        <w:spacing w:after="80"/>
      </w:pPr>
      <w:r>
        <w:rPr>
          <w:b w:val="0"/>
          <w:i w:val="0"/>
        </w:rPr>
        <w:t>Hội đồng quản trị của Sony và Recruit đã đi trước xu hướng, trong khi nhiều công ty Nhật Bản khác vẫn chậm thích nghi hơn. Tuy nhiên, những cải cách được giới thiệu tại Sony và Recruit minh họa một bài học rộng hơn. Hội đồng quản trị ở mọi quốc gia đều hưởng lợi từ việc thường xuyên suy ngẫm xem liệu thành phần và thiết kế của mình có cần điều chỉnh để đáp ứng những thách thức đang phát triển về giám sát, hợp tác và lãnh đạo mà các giám đốc sẽ gặp phải trong tương lai hay không.</w:t>
      </w:r>
    </w:p>
    <w:p>
      <w:pPr>
        <w:pStyle w:val="Heading3"/>
      </w:pPr>
      <w:r>
        <w:rPr>
          <w:rFonts w:ascii="Calibri" w:hAnsi="Calibri"/>
          <w:b/>
          <w:i w:val="0"/>
          <w:sz w:val="26"/>
        </w:rPr>
        <w:t>Thiết kế Bị Trì hoãn</w:t>
      </w:r>
    </w:p>
    <w:p>
      <w:pPr>
        <w:spacing w:after="80"/>
      </w:pPr>
      <w:r>
        <w:rPr>
          <w:b w:val="0"/>
          <w:i w:val="0"/>
        </w:rPr>
        <w:t>Sự nguy hiểm của việc bỏ bê công tác đổi mới hội đồng quản trị đã được minh họa rõ ràng qua trường hợp của Wells Fargo &amp; Company, công ty mẹ của một trong bốn ngân hàng lớn nhất nước Mỹ trong thập niên 2010, với khối tài sản gần 2 nghìn tỷ đô-la. Như đã bàn ở phần trước, rất nhiều nhân viên ở cấp chi nhánh đã bắt đầu tạo và sửa đổi tài khoản khách hàng mà không được phép. Hành vi này được thúc đẩy bởi một hệ thống trả lương theo hiệu suất đầy tính cạnh tranh, đặt ra những mục tiêu doanh số khắt khe nhưng lại không cấm rõ ràng các hành vi phi đạo đức. Kết quả là, các nhân viên ngân hàng bán lẻ của Wells Fargo đã thổi phồng thu nhập của mình bằng cách mở 1,5 triệu tài khoản vãng lai và thẻ tín dụng dưới tên khách hàng mà không có sự hay biết của họ. Khi thông tin về những hành động này lên đến các cấp cao nhất của tổ chức, ban lãnh đạo đã phản ứng bằng cách sa thải khoảng năm nghìn nhân viên tuyến đầu.8</w:t>
      </w:r>
    </w:p>
    <w:p>
      <w:pPr>
        <w:spacing w:after="80"/>
      </w:pPr>
      <w:r>
        <w:rPr>
          <w:b w:val="0"/>
          <w:i w:val="0"/>
        </w:rPr>
        <w:t>Trong phiên điều trần sau đó trước Quốc hội, giám đốc điều hành Wells Fargo John Stumpf thừa nhận rằng hệ thống khuyến khích đầy sai sót không phải là một sai lầm cục bộ chỉ giới hạn ở các quản lý cấp trung. Các lãnh đạo cấp cao và hội đồng quản trị đã biết về vấn đề nhưng không thực hiện hành động khắc phục. Hậu quả là, Cục Dự trữ Liên bang (Federal Reserve), cơ quan đóng vai trò ngân hàng trung ương Hoa Kỳ và là cơ quan quản lý chính của Wells Fargo, đã hành động quyết đoán vào năm 2015 bằng cách áp đặt mức trần tài sản của ngân hàng ở mức 1,95 nghìn tỷ đô-la, đúng bằng số tài sản mà ngân hàng quản lý vào thời điểm đó. Hạn chế này ngăn Wells Fargo phát triển thêm cho đến khi các giám đốc của ngân hàng có thể chứng minh với nhà chức trách liên bang rằng các cải cách quản trị đã đủ mạnh mẽ để đảm bảo hành vi sai trái sẽ không tái diễn.</w:t>
      </w:r>
    </w:p>
    <w:p>
      <w:pPr>
        <w:spacing w:after="80"/>
      </w:pPr>
      <w:r>
        <w:rPr>
          <w:b w:val="0"/>
          <w:i w:val="0"/>
        </w:rPr>
        <w:t>Để được gỡ bỏ hạn chế của chính phủ đối với tài sản, Cục Dự trữ Liên bang yêu cầu ngân hàng phải tổ chức lại hội đồng quản trị theo những cách khiến các cơ quan quản lý yên tâm rằng các giám đốc sẽ không còn dung thứ cho hành vi phạm pháp. Fed cũng ra lệnh cho ngân hàng phải giải trình kế hoạch cải thiện cơ cấu và văn hóa hội đồng quản trị để đạt được mục tiêu đó. Theo ngân hàng trung ương, các giám đốc phải nhận đủ thông tin từ ban lãnh đạo để hiểu và đánh giá đúng đắn các vấn đề trong công ty, từ đó thúc đẩy việc đặt câu hỏi kỹ lưỡng và yêu cầu thêm chi tiết. Fed cảnh báo rằng việc không hướng dẫn các giám đốc độc lập thúc ép ban lãnh đạo đưa ra câu trả lời rõ ràng hơn và hành động khắc phục đối với các vấn đề nghiêm trọng sẽ khiến các thành viên hội đồng quản trị dễ bị chỉ trích và có thể tổn hại danh tiếng. Cơ quan này nhấn mạnh rằng thành phần và cách thức hoạt động của hội đồng quản trị phải phù hợp với mô hình kinh doanh và cách tiếp cận rủi ro của công ty. Để đánh giá liệu những thay đổi được đề xuất có đáp ứng các kỳ vọng này hay không, Wells Fargo đã nhờ Mary Jo White, cựu chủ tịch Ủy ban Chứng khoán và Giao dịch Hoa Kỳ (US Securities and Exchange Commission), thực hiện một đánh giá độc lập.9</w:t>
      </w:r>
    </w:p>
    <w:p>
      <w:pPr>
        <w:spacing w:after="80"/>
      </w:pPr>
      <w:r>
        <w:rPr>
          <w:b w:val="0"/>
          <w:i w:val="0"/>
        </w:rPr>
        <w:t>Những thay đổi do các giám đốc thiết kế đã phát huy hiệu quả. (Chúng tôi tóm tắt những thay đổi này bên dưới trong phần "Những thay đổi về cấu trúc và văn hóa tại Ngân hàng Wells Fargo, 2025".) Vào giữa năm 2025, Cục Dự trữ Liên bang đã gỡ bỏ mức trần kéo dài bảy năm đối với tài sản mà ngân hàng quản lý. Michael Barr, thành viên Hội đồng Thống đốc Hệ thống Dự trữ Liên bang và cựu phó chủ tịch phụ trách giám sát, cho biết: "Việc gỡ bỏ mức trần tài sản thể hiện sự khắc phục thành công đạt tiêu chuẩn yêu cầu dựa trên sự lãnh đạo quản lý tập trung, sự giám sát mạnh mẽ của hội đồng quản trị, và hoạt động giám sát chặt chẽ buộc công ty phải chịu trách nhiệm. Cả ba yếu tố này sẽ cần được duy trì để công ty có một cách tiếp cận bền vững."10</w:t>
      </w:r>
    </w:p>
    <w:p>
      <w:pPr>
        <w:pStyle w:val="Heading4"/>
      </w:pPr>
      <w:r>
        <w:rPr>
          <w:rFonts w:ascii="Calibri" w:hAnsi="Calibri"/>
          <w:b/>
          <w:i w:val="0"/>
          <w:sz w:val="23"/>
        </w:rPr>
        <w:t>Những thay đổi về cấu trúc và văn hóa tại Ngân hàng Wells Fargo, 2025</w:t>
      </w:r>
    </w:p>
    <w:p>
      <w:pPr>
        <w:spacing w:after="80"/>
        <w:ind w:left="360"/>
      </w:pPr>
      <w:r>
        <w:t xml:space="preserve">• </w:t>
      </w:r>
      <w:r>
        <w:rPr>
          <w:b w:val="0"/>
          <w:i w:val="0"/>
        </w:rPr>
        <w:t>Tách biệt vai trò chủ tịch hội đồng quản trị và giám đốc điều hành</w:t>
      </w:r>
    </w:p>
    <w:p>
      <w:pPr>
        <w:spacing w:after="80"/>
        <w:ind w:left="360"/>
      </w:pPr>
      <w:r>
        <w:t xml:space="preserve">• </w:t>
      </w:r>
      <w:r>
        <w:rPr>
          <w:b w:val="0"/>
          <w:i w:val="0"/>
        </w:rPr>
        <w:t>Thành lập vị trí chủ tịch hội đồng quản trị độc lập, được bầu hằng năm (ban đầu là một cựu thống đốc Cục Dự trữ Liên bang và sau đó là đồng giám đốc điều hành của một công ty cổ phần tư nhân với sự nghiệp trước đó tại JPMorgan Chase)</w:t>
      </w:r>
    </w:p>
    <w:p>
      <w:pPr>
        <w:spacing w:after="80"/>
        <w:ind w:left="360"/>
      </w:pPr>
      <w:r>
        <w:t xml:space="preserve">• </w:t>
      </w:r>
      <w:r>
        <w:rPr>
          <w:b w:val="0"/>
          <w:i w:val="0"/>
        </w:rPr>
        <w:t>Chủ tịch không điều hành mới nguyên là giám đốc tài chính của Bank of America Corporation, một trong năm ngân hàng lớn nhất cả nước</w:t>
      </w:r>
    </w:p>
    <w:p>
      <w:pPr>
        <w:spacing w:after="80"/>
        <w:ind w:left="360"/>
      </w:pPr>
      <w:r>
        <w:t xml:space="preserve">• </w:t>
      </w:r>
      <w:r>
        <w:rPr>
          <w:b w:val="0"/>
          <w:i w:val="0"/>
        </w:rPr>
        <w:t>Số lượng giám đốc giảm từ mười bảy xuống mười ba; ba giám đốc bị buộc rời hội đồng quản trị và mười giám đốc mới được bổ sung</w:t>
      </w:r>
    </w:p>
    <w:p>
      <w:pPr>
        <w:spacing w:after="80"/>
        <w:ind w:left="360"/>
      </w:pPr>
      <w:r>
        <w:t xml:space="preserve">• </w:t>
      </w:r>
      <w:r>
        <w:rPr>
          <w:b w:val="0"/>
          <w:i w:val="0"/>
        </w:rPr>
        <w:t>Tăng cường kinh nghiệm về ngân hàng, điều hành và quản lý rủi ro của các giám đốc bên ngoài; đến năm 2021, 42 phần trăm giám đốc của Wells Fargo từng là giám đốc điều hành, 67 phần trăm đến từ lĩnh vực dịch vụ tài chính, và 83 phần trăm có kinh nghiệm quản lý rủi ro</w:t>
      </w:r>
    </w:p>
    <w:p>
      <w:pPr>
        <w:spacing w:after="80"/>
        <w:ind w:left="360"/>
      </w:pPr>
      <w:r>
        <w:t xml:space="preserve">• </w:t>
      </w:r>
      <w:r>
        <w:rPr>
          <w:b w:val="0"/>
          <w:i w:val="0"/>
        </w:rPr>
        <w:t>Bổ sung việc đánh giá hằng năm đối với đóng góp của từng giám đốc</w:t>
      </w:r>
    </w:p>
    <w:p>
      <w:pPr>
        <w:spacing w:after="80"/>
        <w:ind w:left="360"/>
      </w:pPr>
      <w:r>
        <w:t xml:space="preserve">• </w:t>
      </w:r>
      <w:r>
        <w:rPr>
          <w:b w:val="0"/>
          <w:i w:val="0"/>
        </w:rPr>
        <w:t>Giám đốc điều hành đương nhiệm từ chức, người kế nhiệm đầu tiên cũng vậy</w:t>
      </w:r>
    </w:p>
    <w:p>
      <w:pPr>
        <w:spacing w:after="80"/>
        <w:ind w:left="360"/>
      </w:pPr>
      <w:r>
        <w:t xml:space="preserve">• </w:t>
      </w:r>
      <w:r>
        <w:rPr>
          <w:b w:val="0"/>
          <w:i w:val="0"/>
        </w:rPr>
        <w:t>Các giám đốc giao tiếp trực tiếp với các nhà đầu tư nắm giữ một phần ba số cổ phần của ngân hàng</w:t>
      </w:r>
    </w:p>
    <w:p>
      <w:pPr>
        <w:spacing w:after="80"/>
        <w:ind w:left="360"/>
      </w:pPr>
      <w:r>
        <w:t xml:space="preserve">• </w:t>
      </w:r>
      <w:r>
        <w:rPr>
          <w:b w:val="0"/>
          <w:i w:val="0"/>
        </w:rPr>
        <w:t>Thay đổi chủ tịch ủy ban rủi ro của hội đồng quản trị và năm ủy ban khác</w:t>
      </w:r>
    </w:p>
    <w:p>
      <w:pPr>
        <w:spacing w:after="80"/>
        <w:ind w:left="360"/>
      </w:pPr>
      <w:r>
        <w:t xml:space="preserve">• </w:t>
      </w:r>
      <w:r>
        <w:rPr>
          <w:b w:val="0"/>
          <w:i w:val="0"/>
        </w:rPr>
        <w:t>Giao cho ủy ban nhân sự của hội đồng quản trị giám sát việc ngân hàng tái tạo văn hóa, đạo đức và lương thưởng khuyến khích</w:t>
      </w:r>
    </w:p>
    <w:p>
      <w:pPr>
        <w:spacing w:after="80"/>
      </w:pPr>
      <w:r>
        <w:rPr>
          <w:b w:val="0"/>
          <w:i/>
        </w:rPr>
        <w:t>Nguồn:</w:t>
      </w:r>
      <w:r>
        <w:rPr>
          <w:b w:val="0"/>
          <w:i w:val="0"/>
        </w:rPr>
        <w:t xml:space="preserve"> Wells Fargo &amp; Company, Báo cáo thường niên và Tài liệu ủy quyền, 2018–2024, https://www.wellsfargo.com/about/investor-relations/filings/.</w:t>
      </w:r>
    </w:p>
    <w:p>
      <w:pPr>
        <w:pStyle w:val="Heading3"/>
      </w:pPr>
      <w:r>
        <w:rPr>
          <w:rFonts w:ascii="Calibri" w:hAnsi="Calibri"/>
          <w:b/>
          <w:i w:val="0"/>
          <w:sz w:val="26"/>
        </w:rPr>
        <w:t>Đưa tương lai của công ty bạn về hiện tại</w:t>
      </w:r>
    </w:p>
    <w:p>
      <w:pPr>
        <w:spacing w:after="80"/>
      </w:pPr>
      <w:r>
        <w:rPr>
          <w:b w:val="0"/>
          <w:i w:val="0"/>
        </w:rPr>
        <w:t>Đưa tương lai của công ty bạn về hiện tại đòi hỏi phải hình dung điều gì sẽ ở ngay trước mắt bạn và các thành viên hội đồng quản trị khác trong thập kỷ tới, rồi sau đó tuyển chọn những thành viên hội đồng sẵn sàng giải quyết những vấn đề đó. Khi bạn cân nhắc xây dựng một hội đồng quản trị có thể đương đầu với những thách thức mà tổ chức phải đối mặt không chỉ hôm nay mà cả một thập kỷ nữa, chúng tôi nhìn thấy từ kinh nghiệm của Sony, Recruit và Wells Fargo một chương trình nghị sự ba bước để thiết kế lại cấu trúc và văn hóa của hội đồng quản trị nhằm đón đầu tương lai.</w:t>
      </w:r>
    </w:p>
    <w:p>
      <w:pPr>
        <w:spacing w:after="80"/>
      </w:pPr>
      <w:r>
        <w:rPr>
          <w:b w:val="0"/>
          <w:i w:val="0"/>
        </w:rPr>
        <w:t>Đầu tiên và rõ ràng nhất, bạn sẽ muốn thiết kế lại cấu trúc và văn hóa của hội đồng quản trị để đón đầu tương lai đó. Điều này đã được thấy ở Sony khi họ cắt giảm số lượng thành viên hội đồng quản trị từ ba mươi tám xuống còn mười để các thành viên hội đồng có thể nhanh chóng đưa ra quyết định sáng suốt về sản phẩm và các thương vụ mua lại trong những thị trường biến động nhanh. Điều này cũng được thấy ở Wells Fargo khi họ tái cơ cấu hội đồng quản trị và tách chức chủ tịch hội đồng quản trị khỏi chức tổng giám đốc điều hành để các thành viên hội đồng có thể nhanh chóng nhận ra và chấm dứt một chương trình khuyến khích bán hàng phi đạo đức. Và điều này có khả năng sẽ được thấy ở gần như mọi công ty vì những thách thức và rủi ro là không thể tránh khỏi trong kinh doanh cho dù không phải năm nào cũng gặp phải. Hãy nghĩ đến cuộc khủng hoảng tài chính toàn cầu năm 2008, tình trạng khẩn cấp về sức khỏe cộng đồng do Covid-19 giai đoạn 2020–2024, và những mức thuế quan cùng xung đột toàn cầu đang làm rung chuyển thế giới vào thời điểm chúng tôi viết những dòng này.</w:t>
      </w:r>
    </w:p>
    <w:p>
      <w:pPr>
        <w:spacing w:after="80"/>
      </w:pPr>
      <w:r>
        <w:rPr>
          <w:b w:val="0"/>
          <w:i w:val="0"/>
        </w:rPr>
        <w:t xml:space="preserve">Bước đầu tiên trong việc đón đầu những thách thức tương lai của công ty tương đối đơn giản, có lẽ được thực hiện tốt nhất bằng cách dành một cuộc họp hội đồng quản trị để cùng nhau xác định hai hoặc ba mối đe dọa, cơ hội và rủi ro lớn nhất phía trước. Ở đây, việc mời một chuyên gia dự báo không chỉ về những bất định của thị trường mà còn về những thách thức kinh tế, chính trị và nhân khẩu học trong những năm tới có thể sẽ hữu ích. Một hoặc hai tài liệu đọc, chẳng hạn như một đoạn trích từ cuốn </w:t>
      </w:r>
      <w:r>
        <w:rPr>
          <w:b w:val="0"/>
          <w:i/>
        </w:rPr>
        <w:t>2030</w:t>
      </w:r>
      <w:r>
        <w:rPr>
          <w:b w:val="0"/>
          <w:i w:val="0"/>
        </w:rPr>
        <w:t xml:space="preserve"> của học giả Mauro Guillén, cũng có thể giúp định hướng trước cho một buổi thảo luận ngoài trụ sở kéo dài nửa ngày.11</w:t>
      </w:r>
    </w:p>
    <w:p>
      <w:pPr>
        <w:spacing w:after="80"/>
      </w:pPr>
      <w:r>
        <w:rPr>
          <w:b w:val="0"/>
          <w:i w:val="0"/>
        </w:rPr>
        <w:t>Bước thứ hai là xác định hai hoặc ba động lực, có thể được sàng lọc ban đầu thông qua ủy ban đề cử và quản trị của bạn, những động lực sẽ dẫn đến những thay đổi cần thiết trong cấu trúc và văn hóa của hội đồng quản trị. Ví dụ, nếu AI có khả năng ảnh hưởng đến hoạt động và sản phẩm của công ty trong những năm tới, thì hội đồng quản trị nên thực hiện những bước nào ngay bây giờ, chẳng hạn như dành một phiên họp để trao đổi với một chuyên gia, hỏi tổng giám đốc điều hành xem AI đang được triển khai như thế nào, hoặc thậm chí cân nhắc bổ sung một thành viên hội đồng có chuyên môn nghề nghiệp trong lĩnh vực này.12</w:t>
      </w:r>
    </w:p>
    <w:p>
      <w:pPr>
        <w:spacing w:after="80"/>
      </w:pPr>
      <w:r>
        <w:rPr>
          <w:b w:val="0"/>
          <w:i w:val="0"/>
        </w:rPr>
        <w:t>Bước thứ ba sẽ là bước khó khăn nhất: thực sự thiết lập những thay đổi về quản trị mà bạn và các thành viên hội đồng quản trị khác kết luận là thiết yếu. Những thay đổi về cấu trúc và văn hóa không đến một cách dễ dàng vì quán tính là một trong những quy luật trường tồn của cả thế giới tự nhiên lẫn vũ trụ xã hội. May mắn thay, những người quan sát vũ trụ xã hội đã dần xác định được những đòn bẩy có thể dùng để thay đổi hướng đi, và chúng tôi dựa vào một công thức nổi tiếng để xác định những gì các thành viên hội đồng có thể làm nhằm đưa hội đồng quản trị của họ đi theo một hướng mới: quy trình tám bước dẫn dắt thay đổi của Kotter. John Kotter là một cựu giáo sư trường kinh doanh và là tác giả đã làm việc với nhiều công ty khác nhau về thay đổi tổ chức. Chúng tôi thấy khuôn khổ của ông đặc biệt phù hợp để định hướng lại các hội đồng quản trị. Tám bước này giống như một danh sách kiểm tra mang tính sống còn: mỗi bước đều quan trọng, và tất cả đều cần thiết. Các bước được tóm tắt trong cột đầu tiên của bảng 10-1. Ở cột thứ hai, chúng tôi đưa vào những ví dụ cụ thể về các bước mà thành viên hội đồng có thể thực hiện nếu bị một nhà đầu tư hoạt động gây sức ép.</w:t>
      </w:r>
    </w:p>
    <w:tbl>
      <w:tblPr>
        <w:tblStyle w:val="TableGrid"/>
        <w:tblW w:type="auto" w:w="0"/>
        <w:tblLook w:firstColumn="1" w:firstRow="1" w:lastColumn="0" w:lastRow="0" w:noHBand="0" w:noVBand="1" w:val="04A0"/>
      </w:tblPr>
      <w:tblGrid>
        <w:gridCol w:w="4680"/>
        <w:gridCol w:w="4680"/>
      </w:tblGrid>
      <w:tr>
        <w:tc>
          <w:tcPr>
            <w:tcW w:type="dxa" w:w="9360"/>
            <w:gridSpan w:val="2"/>
          </w:tcPr>
          <w:p>
            <w:r/>
            <w:r>
              <w:rPr>
                <w:b/>
                <w:i w:val="0"/>
                <w:sz w:val="19"/>
              </w:rPr>
              <w:t>BẢNG 10-1</w:t>
            </w:r>
            <w:r>
              <w:br/>
            </w:r>
            <w:r>
              <w:rPr>
                <w:b/>
                <w:i w:val="0"/>
                <w:sz w:val="19"/>
              </w:rPr>
              <w:t>Mô hình tám bước để định hướng lại hội đồng quản trị</w:t>
            </w:r>
          </w:p>
        </w:tc>
      </w:tr>
      <w:tr>
        <w:tc>
          <w:tcPr>
            <w:tcW w:type="dxa" w:w="4680"/>
          </w:tcPr>
          <w:p>
            <w:r/>
            <w:r>
              <w:rPr>
                <w:b w:val="0"/>
                <w:i w:val="0"/>
                <w:sz w:val="19"/>
              </w:rPr>
              <w:t>QUY TRÌNH TÁM BƯỚC DẪN DẮT THAY ĐỔI CỦA JOHN KOTTER</w:t>
            </w:r>
          </w:p>
        </w:tc>
        <w:tc>
          <w:tcPr>
            <w:tcW w:type="dxa" w:w="4680"/>
          </w:tcPr>
          <w:p>
            <w:r/>
            <w:r>
              <w:rPr>
                <w:b w:val="0"/>
                <w:i w:val="0"/>
                <w:sz w:val="19"/>
              </w:rPr>
              <w:t>TÁM BƯỚC THÚC ĐẨY THAY ĐỔI HỘI ĐỒNG QUẢN TRỊ, LẤY CẢM HỨNG TỪ KOTTER</w:t>
            </w:r>
          </w:p>
        </w:tc>
      </w:tr>
      <w:tr>
        <w:tc>
          <w:tcPr>
            <w:tcW w:type="dxa" w:w="4680"/>
          </w:tcPr>
          <w:p>
            <w:r/>
            <w:r>
              <w:rPr>
                <w:b w:val="0"/>
                <w:i w:val="0"/>
                <w:sz w:val="19"/>
              </w:rPr>
              <w:t>1. Thiết lập tư duy khẩn cấp, một nền tảng đang bốc cháy.</w:t>
            </w:r>
          </w:p>
        </w:tc>
        <w:tc>
          <w:tcPr>
            <w:tcW w:type="dxa" w:w="4680"/>
          </w:tcPr>
          <w:p>
            <w:r/>
            <w:r>
              <w:rPr>
                <w:b w:val="0"/>
                <w:i w:val="0"/>
                <w:sz w:val="19"/>
              </w:rPr>
              <w:t>1. Các nhà đầu tư hoạt động vận động để thay thế tổng giám đốc điều hành và một số thành viên hội đồng quản trị.</w:t>
            </w:r>
          </w:p>
        </w:tc>
      </w:tr>
      <w:tr>
        <w:tc>
          <w:tcPr>
            <w:tcW w:type="dxa" w:w="4680"/>
          </w:tcPr>
          <w:p>
            <w:r/>
            <w:r>
              <w:rPr>
                <w:b w:val="0"/>
                <w:i w:val="0"/>
                <w:sz w:val="19"/>
              </w:rPr>
              <w:t>2. Tạo ra một đội ngũ lãnh đạo để dẫn dắt thay đổi.</w:t>
            </w:r>
          </w:p>
        </w:tc>
        <w:tc>
          <w:tcPr>
            <w:tcW w:type="dxa" w:w="4680"/>
          </w:tcPr>
          <w:p>
            <w:r/>
            <w:r>
              <w:rPr>
                <w:b w:val="0"/>
                <w:i w:val="0"/>
                <w:sz w:val="19"/>
              </w:rPr>
              <w:t>2. Tổng giám đốc điều hành, chủ tịch hội đồng quản trị và thành viên hội đồng chủ chốt lập thành một đội ngũ hàng đầu.</w:t>
            </w:r>
          </w:p>
        </w:tc>
      </w:tr>
      <w:tr>
        <w:tc>
          <w:tcPr>
            <w:tcW w:type="dxa" w:w="4680"/>
          </w:tcPr>
          <w:p>
            <w:r/>
            <w:r>
              <w:rPr>
                <w:b w:val="0"/>
                <w:i w:val="0"/>
                <w:sz w:val="19"/>
              </w:rPr>
              <w:t>3. Trình bày rõ ràng một tầm nhìn về một thế giới tốt đẹp hơn và một chiến lược để đạt được điều đó.</w:t>
            </w:r>
          </w:p>
        </w:tc>
        <w:tc>
          <w:tcPr>
            <w:tcW w:type="dxa" w:w="4680"/>
          </w:tcPr>
          <w:p>
            <w:r/>
            <w:r>
              <w:rPr>
                <w:b w:val="0"/>
                <w:i w:val="0"/>
                <w:sz w:val="19"/>
              </w:rPr>
              <w:t>3. Hội đồng quản trị tập trung nhiều hơn vào giá trị cổ đông và việc bổ sung các thành viên hội đồng mới sẽ hỗ trợ điều đó.</w:t>
            </w:r>
          </w:p>
        </w:tc>
      </w:tr>
      <w:tr>
        <w:tc>
          <w:tcPr>
            <w:tcW w:type="dxa" w:w="4680"/>
          </w:tcPr>
          <w:p>
            <w:r/>
            <w:r>
              <w:rPr>
                <w:b w:val="0"/>
                <w:i w:val="0"/>
                <w:sz w:val="19"/>
              </w:rPr>
              <w:t>4. Xây dựng sự đồng thuận trong toàn bộ các cấp.</w:t>
            </w:r>
          </w:p>
        </w:tc>
        <w:tc>
          <w:tcPr>
            <w:tcW w:type="dxa" w:w="4680"/>
          </w:tcPr>
          <w:p>
            <w:r/>
            <w:r>
              <w:rPr>
                <w:b w:val="0"/>
                <w:i w:val="0"/>
                <w:sz w:val="19"/>
              </w:rPr>
              <w:t>4. Giám đốc điều hành và chủ tịch hội đồng quản trị liên tục đưa ra lập luận tại phòng họp hội đồng về việc bổ sung các giám đốc mới.</w:t>
            </w:r>
          </w:p>
        </w:tc>
      </w:tr>
      <w:tr>
        <w:tc>
          <w:tcPr>
            <w:tcW w:type="dxa" w:w="4680"/>
          </w:tcPr>
          <w:p>
            <w:r/>
            <w:r>
              <w:rPr>
                <w:b w:val="0"/>
                <w:i w:val="0"/>
                <w:sz w:val="19"/>
              </w:rPr>
              <w:t>5. Trao quyền hành động cho các tác nhân thay đổi.</w:t>
            </w:r>
          </w:p>
        </w:tc>
        <w:tc>
          <w:tcPr>
            <w:tcW w:type="dxa" w:w="4680"/>
          </w:tcPr>
          <w:p>
            <w:r/>
            <w:r>
              <w:rPr>
                <w:b w:val="0"/>
                <w:i w:val="0"/>
                <w:sz w:val="19"/>
              </w:rPr>
              <w:t>5. Hội đồng quyết nghị rằng CEO, chủ tịch và giám đốc chủ trì sẽ tuyển chọn và định hướng các giám đốc mới.</w:t>
            </w:r>
          </w:p>
        </w:tc>
      </w:tr>
      <w:tr>
        <w:tc>
          <w:tcPr>
            <w:tcW w:type="dxa" w:w="4680"/>
          </w:tcPr>
          <w:p>
            <w:r/>
            <w:r>
              <w:rPr>
                <w:b w:val="0"/>
                <w:i w:val="0"/>
                <w:sz w:val="19"/>
              </w:rPr>
              <w:t>6. Xác định những thành quả ngắn hạn để củng cố chương trình nghị sự dài hạn.</w:t>
            </w:r>
          </w:p>
        </w:tc>
        <w:tc>
          <w:tcPr>
            <w:tcW w:type="dxa" w:w="4680"/>
          </w:tcPr>
          <w:p>
            <w:r/>
            <w:r>
              <w:rPr>
                <w:b w:val="0"/>
                <w:i w:val="0"/>
                <w:sz w:val="19"/>
              </w:rPr>
              <w:t>6. Tôn vinh các giám đốc mới và nêu rõ chương trình thay đổi cho những năm tới.</w:t>
            </w:r>
          </w:p>
        </w:tc>
      </w:tr>
      <w:tr>
        <w:tc>
          <w:tcPr>
            <w:tcW w:type="dxa" w:w="4680"/>
          </w:tcPr>
          <w:p>
            <w:r/>
            <w:r>
              <w:rPr>
                <w:b w:val="0"/>
                <w:i w:val="0"/>
                <w:sz w:val="19"/>
              </w:rPr>
              <w:t>7. Nuôi dưỡng văn hóa kiên trì và quyết tâm.</w:t>
            </w:r>
          </w:p>
        </w:tc>
        <w:tc>
          <w:tcPr>
            <w:tcW w:type="dxa" w:w="4680"/>
          </w:tcPr>
          <w:p>
            <w:r/>
            <w:r>
              <w:rPr>
                <w:b w:val="0"/>
                <w:i w:val="0"/>
                <w:sz w:val="19"/>
              </w:rPr>
              <w:t>7. Nhấn mạnh giá trị của việc đưa các giám đốc mới vào hội đồng quản trị.</w:t>
            </w:r>
          </w:p>
        </w:tc>
      </w:tr>
      <w:tr>
        <w:tc>
          <w:tcPr>
            <w:tcW w:type="dxa" w:w="4680"/>
          </w:tcPr>
          <w:p>
            <w:r/>
            <w:r>
              <w:rPr>
                <w:b w:val="0"/>
                <w:i w:val="0"/>
                <w:sz w:val="19"/>
              </w:rPr>
              <w:t>8. Củng cố và thể chế hóa thế giới mới.</w:t>
            </w:r>
          </w:p>
        </w:tc>
        <w:tc>
          <w:tcPr>
            <w:tcW w:type="dxa" w:w="4680"/>
          </w:tcPr>
          <w:p>
            <w:r/>
            <w:r>
              <w:rPr>
                <w:b w:val="0"/>
                <w:i w:val="0"/>
                <w:sz w:val="19"/>
              </w:rPr>
              <w:t>8. Nhấn mạnh giá trị của những thay đổi trong các báo cáo quý, báo cáo thường niên và các cuộc họp cổ đông.</w:t>
            </w:r>
          </w:p>
        </w:tc>
      </w:tr>
      <w:tr>
        <w:tc>
          <w:tcPr>
            <w:tcW w:type="dxa" w:w="9360"/>
            <w:gridSpan w:val="2"/>
          </w:tcPr>
          <w:p>
            <w:r/>
            <w:r>
              <w:rPr>
                <w:b w:val="0"/>
                <w:i/>
                <w:sz w:val="19"/>
              </w:rPr>
              <w:t>Nguồn:</w:t>
            </w:r>
            <w:r>
              <w:rPr>
                <w:b w:val="0"/>
                <w:i w:val="0"/>
                <w:sz w:val="19"/>
              </w:rPr>
              <w:t xml:space="preserve"> John P. Kotter và Dan S. Cohen, </w:t>
            </w:r>
            <w:r>
              <w:rPr>
                <w:b w:val="0"/>
                <w:i/>
                <w:sz w:val="19"/>
              </w:rPr>
              <w:t>The Heart of Change: Real-Life Stories of How People Change Their Organizations</w:t>
            </w:r>
            <w:r>
              <w:rPr>
                <w:b w:val="0"/>
                <w:i w:val="0"/>
                <w:sz w:val="19"/>
              </w:rPr>
              <w:t xml:space="preserve"> (Boston: Harvard Business Review Press, 2012).</w:t>
            </w:r>
          </w:p>
        </w:tc>
      </w:tr>
    </w:tbl>
    <w:p>
      <w:pPr>
        <w:spacing w:after="0"/>
      </w:pPr>
    </w:p>
    <w:p>
      <w:pPr>
        <w:spacing w:after="80"/>
      </w:pPr>
      <w:r>
        <w:rPr>
          <w:b w:val="0"/>
          <w:i w:val="0"/>
        </w:rPr>
        <w:t>Trừ khi bạn trở thành giám đốc của một startup, còn khi tham gia hầu hết các hội đồng quản trị, bạn sẽ kế thừa một kiến trúc quản trị và văn hóa mà những người tiền nhiệm đã tạo dựng cho thời đại của họ. Và qua quá trình định hướng và huấn luyện, những người đi trước đã truyền lại cho bạn những gì họ tin rằng bạn sẽ cần cho thời đại của mình. Nhưng thời đại của bạn chắc chắn sẽ đòi hỏi một sự kết hợp mới mẻ giữa các nguyên tắc và thông lệ. Do đó, bạn phải vừa tiếp thu những gì tốt nhất từ quá khứ, vừa loại bỏ những gì không còn cần thiết và bổ sung những gì mới được yêu cầu. William Shakespeare đã nhận xét rằng "quá khứ chỉ là khúc dạo đầu", và theo đó, chúng tôi tin rằng thật khôn ngoan khi nói thêm về việc quản trị, cũng như về việc giám sát bất cứ điều gì, rằng: "Tương lai là của bạn để kiến tạo."</w:t>
      </w:r>
    </w:p>
    <w:p>
      <w:pPr>
        <w:pStyle w:val="Heading2"/>
      </w:pPr>
      <w:r>
        <w:rPr>
          <w:rFonts w:ascii="Calibri" w:hAnsi="Calibri"/>
          <w:b/>
          <w:i w:val="0"/>
          <w:sz w:val="32"/>
        </w:rPr>
        <w:t>Dẫn dắt bằng các Danh sách Kiểm tra Tác động</w:t>
      </w:r>
    </w:p>
    <w:p>
      <w:pPr>
        <w:spacing w:after="80"/>
      </w:pPr>
      <w:r>
        <w:rPr>
          <w:b w:val="0"/>
          <w:i w:val="0"/>
        </w:rPr>
        <w:t>Mặc dù ban điều hành cấp cao chịu trách nhiệm phần lớn về định hướng chiến lược của công ty, các giám đốc cũng có thể và nên có ảnh hưởng đáng kể bằng cách làm việc chặt chẽ với các nhà điều hành và đôi khi dẫn dắt họ. Nhiều giám đốc không điều hành mang theo kinh nghiệm lãnh đạo tổ chức của chính mình, giúp họ đóng góp ý nghĩa cho cả chiến lược lẫn lãnh đạo. Khó khăn nằm ở việc đảm bảo kiến thức này được áp dụng một cách nhất quán và thấu đáo trong phòng họp hội đồng mà không vượt qua ranh giới thích hợp. Để hỗ trợ sự cân bằng này, một bộ danh sách kiểm tra thực tiễn bổ sung dành cho giám đốc có thể là công cụ hữu ích.1</w:t>
      </w:r>
    </w:p>
    <w:p>
      <w:pPr>
        <w:spacing w:after="80"/>
      </w:pPr>
      <w:r>
        <w:rPr>
          <w:b w:val="0"/>
          <w:i w:val="0"/>
        </w:rPr>
        <w:t>Cuốn sách này kết thúc bằng một số danh sách kiểm tra dành cho giám đốc để giúp bạn áp dụng các khái niệm từ phần ba. Hãy dùng chúng như những lời nhắc nhở về các câu hỏi thực tiễn (hoặc như các câu lệnh gợi ý cho AI) mà bạn có thể muốn đặt ra tại những bước ngoặt sắp tới của mình. Chúng nên được coi là chưa đầy đủ và chỉ mang tính tạm thời.2</w:t>
      </w:r>
    </w:p>
    <w:p>
      <w:pPr>
        <w:spacing w:after="80"/>
      </w:pPr>
      <w:r>
        <w:rPr>
          <w:b w:val="0"/>
          <w:i w:val="0"/>
        </w:rPr>
        <w:t>Danh sách Kiểm tra Giám đốc 21: Câu hỏi dành cho Ứng viên Giám đốc</w:t>
      </w:r>
    </w:p>
    <w:p>
      <w:pPr>
        <w:spacing w:after="80"/>
        <w:ind w:left="360"/>
      </w:pPr>
      <w:r>
        <w:t xml:space="preserve">• </w:t>
      </w:r>
      <w:r>
        <w:rPr>
          <w:b w:val="0"/>
          <w:i w:val="0"/>
        </w:rPr>
        <w:t>Có những lúc các nhà điều hành, nhà đầu tư hoặc cố vấn ủy quyền có thể cố gây áp lực lên các giám đốc để đạt một kết quả nhất định. Nếu vậy, bạn đã phản ứng thế nào?</w:t>
      </w:r>
    </w:p>
    <w:p>
      <w:pPr>
        <w:spacing w:after="80"/>
        <w:ind w:left="360"/>
      </w:pPr>
      <w:r>
        <w:t xml:space="preserve">• </w:t>
      </w:r>
      <w:r>
        <w:rPr>
          <w:b w:val="0"/>
          <w:i w:val="0"/>
        </w:rPr>
        <w:t>Bạn đã bao giờ ngồi trong một hội đồng quản trị mà theo bạn, một số thành viên không hành động vì lợi ích tốt nhất của toàn bộ công ty chưa? Bạn đã làm gì?</w:t>
      </w:r>
    </w:p>
    <w:p>
      <w:pPr>
        <w:spacing w:after="80"/>
        <w:ind w:left="360"/>
      </w:pPr>
      <w:r>
        <w:t xml:space="preserve">• </w:t>
      </w:r>
      <w:r>
        <w:rPr>
          <w:b w:val="0"/>
          <w:i w:val="0"/>
        </w:rPr>
        <w:t>Hãy kể cho tôi về một lần bạn bất đồng gay gắt với ai đó trong hội đồng quản trị và mâu thuẫn đó được giải quyết như thế nào.</w:t>
      </w:r>
    </w:p>
    <w:p>
      <w:pPr>
        <w:spacing w:after="80"/>
        <w:ind w:left="360"/>
      </w:pPr>
      <w:r>
        <w:t xml:space="preserve">• </w:t>
      </w:r>
      <w:r>
        <w:rPr>
          <w:b w:val="0"/>
          <w:i w:val="0"/>
        </w:rPr>
        <w:t>Bạn sẽ xử lý thế nào khi có áp lực phải đạt kết quả ngắn hạn theo quý, với nguy cơ làm tổn hại đến hiệu quả dài hạn?</w:t>
      </w:r>
    </w:p>
    <w:p>
      <w:pPr>
        <w:spacing w:after="80"/>
      </w:pPr>
      <w:r>
        <w:rPr>
          <w:b w:val="0"/>
          <w:i w:val="0"/>
        </w:rPr>
        <w:t>Danh sách kiểm tra cho Thành viên Hội đồng quản trị 22: Giám sát Chiến lược Công ty</w:t>
      </w:r>
    </w:p>
    <w:p>
      <w:pPr>
        <w:spacing w:after="80"/>
        <w:ind w:left="360"/>
      </w:pPr>
      <w:r>
        <w:t xml:space="preserve">• </w:t>
      </w:r>
      <w:r>
        <w:rPr>
          <w:b w:val="0"/>
          <w:i w:val="0"/>
        </w:rPr>
        <w:t>Xây dựng một bảng điều khiển theo dõi cách công ty tạo ra lợi nhuận.</w:t>
      </w:r>
    </w:p>
    <w:p>
      <w:pPr>
        <w:spacing w:after="80"/>
        <w:ind w:left="360"/>
      </w:pPr>
      <w:r>
        <w:t xml:space="preserve">• </w:t>
      </w:r>
      <w:r>
        <w:rPr>
          <w:b w:val="0"/>
          <w:i w:val="0"/>
        </w:rPr>
        <w:t>Dùng các cuộc thảo luận trong phòng họp hội đồng để kết nối kế hoạch ngắn hạn với mục tiêu dài hạn.</w:t>
      </w:r>
    </w:p>
    <w:p>
      <w:pPr>
        <w:spacing w:after="80"/>
        <w:ind w:left="360"/>
      </w:pPr>
      <w:r>
        <w:t xml:space="preserve">• </w:t>
      </w:r>
      <w:r>
        <w:rPr>
          <w:b w:val="0"/>
          <w:i w:val="0"/>
        </w:rPr>
        <w:t>Tận dụng kiến thức chuyên môn của các thành viên hội đồng quản trị.</w:t>
      </w:r>
    </w:p>
    <w:p>
      <w:pPr>
        <w:spacing w:after="80"/>
        <w:ind w:left="360"/>
      </w:pPr>
      <w:r>
        <w:t xml:space="preserve">• </w:t>
      </w:r>
      <w:r>
        <w:rPr>
          <w:b w:val="0"/>
          <w:i w:val="0"/>
        </w:rPr>
        <w:t>Khuyến khích ban điều hành dành thời gian đi thực địa.</w:t>
      </w:r>
    </w:p>
    <w:p>
      <w:pPr>
        <w:spacing w:after="80"/>
        <w:ind w:left="360"/>
      </w:pPr>
      <w:r>
        <w:t xml:space="preserve">• </w:t>
      </w:r>
      <w:r>
        <w:rPr>
          <w:b w:val="0"/>
          <w:i w:val="0"/>
        </w:rPr>
        <w:t>Mời cả người ủng hộ lẫn người phản đối các thay đổi chiến lược cùng tham gia thảo luận.</w:t>
      </w:r>
    </w:p>
    <w:p>
      <w:pPr>
        <w:spacing w:after="80"/>
        <w:ind w:left="360"/>
      </w:pPr>
      <w:r>
        <w:t xml:space="preserve">• </w:t>
      </w:r>
      <w:r>
        <w:rPr>
          <w:b w:val="0"/>
          <w:i w:val="0"/>
        </w:rPr>
        <w:t>Thực hiện các đợt đánh giá có cấu trúc để hiểu điều gì đã thành công và điều gì đã thất bại.</w:t>
      </w:r>
    </w:p>
    <w:p>
      <w:pPr>
        <w:spacing w:after="80"/>
      </w:pPr>
      <w:r>
        <w:rPr>
          <w:b w:val="0"/>
          <w:i w:val="0"/>
        </w:rPr>
        <w:t>Danh sách kiểm tra cho Thành viên Hội đồng quản trị 23: Các câu hỏi về Chiến lược dành cho Thành viên Hội đồng quản trị</w:t>
      </w:r>
    </w:p>
    <w:p>
      <w:pPr>
        <w:spacing w:after="80"/>
        <w:ind w:left="360"/>
      </w:pPr>
      <w:r>
        <w:t xml:space="preserve">• </w:t>
      </w:r>
      <w:r>
        <w:rPr>
          <w:b w:val="0"/>
          <w:i w:val="0"/>
        </w:rPr>
        <w:t xml:space="preserve">Ban điều hành công ty bạn </w:t>
      </w:r>
      <w:r>
        <w:rPr>
          <w:b w:val="0"/>
          <w:i/>
        </w:rPr>
        <w:t>và</w:t>
      </w:r>
      <w:r>
        <w:rPr>
          <w:b w:val="0"/>
          <w:i w:val="0"/>
        </w:rPr>
        <w:t xml:space="preserve"> các thành viên hội đồng quản trị khác có một chiến lược thuyết phục để tạo ra giá trị và gia tăng lợi thế không?</w:t>
      </w:r>
    </w:p>
    <w:p>
      <w:pPr>
        <w:spacing w:after="80"/>
        <w:ind w:left="360"/>
      </w:pPr>
      <w:r>
        <w:t xml:space="preserve">• </w:t>
      </w:r>
      <w:r>
        <w:rPr>
          <w:b w:val="0"/>
          <w:i w:val="0"/>
        </w:rPr>
        <w:t>Ban điều hành công ty và các thành viên hội đồng quản trị đồng nghiệp của bạn có khả năng tư duy và hành động một cách chiến lược không?</w:t>
      </w:r>
    </w:p>
    <w:p>
      <w:pPr>
        <w:spacing w:after="80"/>
        <w:ind w:left="360"/>
      </w:pPr>
      <w:r>
        <w:t xml:space="preserve">• </w:t>
      </w:r>
      <w:r>
        <w:rPr>
          <w:b w:val="0"/>
          <w:i w:val="0"/>
        </w:rPr>
        <w:t>Tổ chức của công ty có khả năng thực thi chiến lược của mình không?</w:t>
      </w:r>
    </w:p>
    <w:p>
      <w:pPr>
        <w:spacing w:after="80"/>
        <w:ind w:left="360"/>
      </w:pPr>
      <w:r>
        <w:t xml:space="preserve">• </w:t>
      </w:r>
      <w:r>
        <w:rPr>
          <w:b w:val="0"/>
          <w:i w:val="0"/>
        </w:rPr>
        <w:t>Liệu tất cả thành viên ban điều hành và hội đồng quản trị có đóng góp giá trị cho chiến lược và khả năng lãnh đạo của công ty không?</w:t>
      </w:r>
    </w:p>
    <w:p>
      <w:pPr>
        <w:spacing w:after="80"/>
      </w:pPr>
      <w:r>
        <w:rPr>
          <w:b w:val="0"/>
          <w:i w:val="0"/>
        </w:rPr>
        <w:t>Danh sách kiểm tra của Thành viên Hội đồng quản trị 24: Giám sát Rủi ro Công ty</w:t>
      </w:r>
    </w:p>
    <w:p>
      <w:pPr>
        <w:spacing w:after="80"/>
        <w:ind w:left="360"/>
      </w:pPr>
      <w:r>
        <w:t xml:space="preserve">• </w:t>
      </w:r>
      <w:r>
        <w:rPr>
          <w:b w:val="0"/>
          <w:i w:val="0"/>
        </w:rPr>
        <w:t>Lường trước những “thiên nga đen” (black swan) có thể làm đảo lộn cả doanh nghiệp.</w:t>
      </w:r>
    </w:p>
    <w:p>
      <w:pPr>
        <w:spacing w:after="80"/>
        <w:ind w:left="360"/>
      </w:pPr>
      <w:r>
        <w:t xml:space="preserve">• </w:t>
      </w:r>
      <w:r>
        <w:rPr>
          <w:b w:val="0"/>
          <w:i w:val="0"/>
        </w:rPr>
        <w:t>Hiểu rõ những rủi ro gắn với từng năng lực của bạn.</w:t>
      </w:r>
    </w:p>
    <w:p>
      <w:pPr>
        <w:spacing w:after="80"/>
        <w:ind w:left="360"/>
      </w:pPr>
      <w:r>
        <w:t xml:space="preserve">• </w:t>
      </w:r>
      <w:r>
        <w:rPr>
          <w:b w:val="0"/>
          <w:i w:val="0"/>
        </w:rPr>
        <w:t>Quản lý thanh khoản, nợ và bảng cân đối kế toán để có dư địa xoay xở trong lúc khẩn cấp.</w:t>
      </w:r>
    </w:p>
    <w:p>
      <w:pPr>
        <w:spacing w:after="80"/>
        <w:ind w:left="360"/>
      </w:pPr>
      <w:r>
        <w:t xml:space="preserve">• </w:t>
      </w:r>
      <w:r>
        <w:rPr>
          <w:b w:val="0"/>
          <w:i w:val="0"/>
        </w:rPr>
        <w:t>Phòng ngừa gian lận nội bộ.</w:t>
      </w:r>
    </w:p>
    <w:p>
      <w:pPr>
        <w:spacing w:after="80"/>
        <w:ind w:left="360"/>
      </w:pPr>
      <w:r>
        <w:t xml:space="preserve">• </w:t>
      </w:r>
      <w:r>
        <w:rPr>
          <w:b w:val="0"/>
          <w:i w:val="0"/>
        </w:rPr>
        <w:t>Lường trước một cuộc tấn công từ nhà đầu tư hoạt động (activist).</w:t>
      </w:r>
    </w:p>
    <w:p>
      <w:pPr>
        <w:spacing w:after="80"/>
        <w:ind w:left="360"/>
      </w:pPr>
      <w:r>
        <w:t xml:space="preserve">• </w:t>
      </w:r>
      <w:r>
        <w:rPr>
          <w:b w:val="0"/>
          <w:i w:val="0"/>
        </w:rPr>
        <w:t>Tạo ra những “gờ giảm tốc” để giữ chân nhân sự chủ chốt.</w:t>
      </w:r>
    </w:p>
    <w:p>
      <w:pPr>
        <w:spacing w:after="80"/>
        <w:ind w:left="360"/>
      </w:pPr>
      <w:r>
        <w:t xml:space="preserve">• </w:t>
      </w:r>
      <w:r>
        <w:rPr>
          <w:b w:val="0"/>
          <w:i w:val="0"/>
        </w:rPr>
        <w:t>Nhìn rủi ro như một cơ hội.</w:t>
      </w:r>
    </w:p>
    <w:p>
      <w:pPr>
        <w:spacing w:after="80"/>
        <w:ind w:left="360"/>
      </w:pPr>
      <w:r>
        <w:t xml:space="preserve">• </w:t>
      </w:r>
      <w:r>
        <w:rPr>
          <w:b w:val="0"/>
          <w:i w:val="0"/>
        </w:rPr>
        <w:t>Đưa những thành viên hội đồng quản trị từng có kinh nghiệm quản trị rủi ro ở cấp điều hành vào hội đồng để tăng cường vai trò giám sát.</w:t>
      </w:r>
    </w:p>
    <w:p>
      <w:pPr>
        <w:spacing w:after="80"/>
        <w:ind w:left="360"/>
      </w:pPr>
      <w:r>
        <w:t xml:space="preserve">• </w:t>
      </w:r>
      <w:r>
        <w:rPr>
          <w:b w:val="0"/>
          <w:i w:val="0"/>
        </w:rPr>
        <w:t>Nhận diện những hiểm họa trong hoạt động của công ty có thể gây gián đoạn hoặc thậm chí thảm họa nếu không được phát hiện và giảm thiểu.</w:t>
      </w:r>
    </w:p>
    <w:p>
      <w:pPr>
        <w:spacing w:after="80"/>
        <w:ind w:left="360"/>
      </w:pPr>
      <w:r>
        <w:t xml:space="preserve">• </w:t>
      </w:r>
      <w:r>
        <w:rPr>
          <w:b w:val="0"/>
          <w:i w:val="0"/>
        </w:rPr>
        <w:t>Ưu tiên quản trị rủi ro trong phòng họp hội đồng quản trị và khuyến khích các thành viên hội đồng cùng soi xét rủi ro trong các quyết định của công ty.</w:t>
      </w:r>
    </w:p>
    <w:p>
      <w:pPr>
        <w:spacing w:after="80"/>
        <w:ind w:left="360"/>
      </w:pPr>
      <w:r>
        <w:t xml:space="preserve">• </w:t>
      </w:r>
      <w:r>
        <w:rPr>
          <w:b w:val="0"/>
          <w:i w:val="0"/>
        </w:rPr>
        <w:t>Đánh giá rủi ro trong quá trình phát triển sản phẩm và dịch vụ mới, đặt ra những câu hỏi then chốt và thách thức các giả định của ban điều hành.</w:t>
      </w:r>
    </w:p>
    <w:p>
      <w:pPr>
        <w:spacing w:after="80"/>
        <w:ind w:left="360"/>
      </w:pPr>
      <w:r>
        <w:t xml:space="preserve">• </w:t>
      </w:r>
      <w:r>
        <w:rPr>
          <w:b w:val="0"/>
          <w:i w:val="0"/>
        </w:rPr>
        <w:t>Thúc ép ban điều hành giải trình cho các dự báo, kết quả kỳ vọng và những rủi ro tiềm ẩn của họ mà không đồng thời can thiệp quá sâu vào công việc của họ.</w:t>
      </w:r>
    </w:p>
    <w:p>
      <w:pPr>
        <w:spacing w:after="80"/>
        <w:ind w:left="360"/>
      </w:pPr>
      <w:r>
        <w:t xml:space="preserve">• </w:t>
      </w:r>
      <w:r>
        <w:rPr>
          <w:b w:val="0"/>
          <w:i w:val="0"/>
        </w:rPr>
        <w:t>Những rủi ro thảm khốc xứng đáng nhận được sự quan tâm của tất cả thành viên hội đồng quản trị, chứ không chỉ những người ngồi trong một ủy ban nào đó của hội đồng.</w:t>
      </w:r>
    </w:p>
    <w:p>
      <w:pPr>
        <w:spacing w:after="80"/>
      </w:pPr>
      <w:r>
        <w:rPr>
          <w:b w:val="0"/>
          <w:i w:val="0"/>
        </w:rPr>
        <w:t>Danh mục kiểm tra của thành viên hội đồng quản trị 25: Tiêu chí chọn Chủ tịch Hội đồng quản trị mới</w:t>
      </w:r>
    </w:p>
    <w:p>
      <w:pPr>
        <w:spacing w:after="80"/>
      </w:pPr>
      <w:r>
        <w:rPr>
          <w:b w:val="0"/>
          <w:i w:val="0"/>
        </w:rPr>
        <w:t>Khả năng hợp tác giữa hội đồng quản trị và ban điều hành cấp cao phụ thuộc vào kỹ năng lãnh đạo của chủ tịch hội đồng, dù là vị trí độc lập hay kiêm nhiệm với tổng giám đốc điều hành. Dưới đây là danh mục kiểm tra gồm hai phần để chọn chủ tịch mới cho hội đồng quản trị.</w:t>
      </w:r>
    </w:p>
    <w:p>
      <w:pPr>
        <w:spacing w:after="80"/>
      </w:pPr>
      <w:r>
        <w:rPr>
          <w:b w:val="0"/>
          <w:i w:val="0"/>
        </w:rPr>
        <w:t>Năng lực cá nhân</w:t>
      </w:r>
    </w:p>
    <w:p>
      <w:pPr>
        <w:spacing w:after="80"/>
        <w:ind w:left="360"/>
      </w:pPr>
      <w:r>
        <w:t xml:space="preserve">• </w:t>
      </w:r>
      <w:r>
        <w:rPr>
          <w:b w:val="0"/>
          <w:i w:val="0"/>
        </w:rPr>
        <w:t>Kinh nghiệm lãnh đạo doanh nghiệp sâu rộng, bao gồm cả lãnh đạo trong khủng hoảng</w:t>
      </w:r>
    </w:p>
    <w:p>
      <w:pPr>
        <w:spacing w:after="80"/>
        <w:ind w:left="360"/>
      </w:pPr>
      <w:r>
        <w:t xml:space="preserve">• </w:t>
      </w:r>
      <w:r>
        <w:rPr>
          <w:b w:val="0"/>
          <w:i w:val="0"/>
        </w:rPr>
        <w:t>Được các giám đốc khác tôn trọng và tin tưởng</w:t>
      </w:r>
    </w:p>
    <w:p>
      <w:pPr>
        <w:spacing w:after="80"/>
        <w:ind w:left="360"/>
      </w:pPr>
      <w:r>
        <w:t xml:space="preserve">• </w:t>
      </w:r>
      <w:r>
        <w:rPr>
          <w:b w:val="0"/>
          <w:i w:val="0"/>
        </w:rPr>
        <w:t>Phong cách hợp tác và biết tiết chế</w:t>
      </w:r>
    </w:p>
    <w:p>
      <w:pPr>
        <w:spacing w:after="80"/>
        <w:ind w:left="360"/>
      </w:pPr>
      <w:r>
        <w:t xml:space="preserve">• </w:t>
      </w:r>
      <w:r>
        <w:rPr>
          <w:b w:val="0"/>
          <w:i w:val="0"/>
        </w:rPr>
        <w:t>Có mối gắn kết cá nhân với các giám đốc khác</w:t>
      </w:r>
    </w:p>
    <w:p>
      <w:pPr>
        <w:spacing w:after="80"/>
        <w:ind w:left="360"/>
      </w:pPr>
      <w:r>
        <w:t xml:space="preserve">• </w:t>
      </w:r>
      <w:r>
        <w:rPr>
          <w:b w:val="0"/>
          <w:i w:val="0"/>
        </w:rPr>
        <w:t>Thoải mái với chính mình và vị thế của mình trong cuộc sống</w:t>
      </w:r>
    </w:p>
    <w:p>
      <w:pPr>
        <w:spacing w:after="80"/>
        <w:ind w:left="360"/>
      </w:pPr>
      <w:r>
        <w:t xml:space="preserve">• </w:t>
      </w:r>
      <w:r>
        <w:rPr>
          <w:b w:val="0"/>
          <w:i w:val="0"/>
        </w:rPr>
        <w:t>Kiên cường, với động lực đối mặt và vượt qua nghịch cảnh</w:t>
      </w:r>
    </w:p>
    <w:p>
      <w:pPr>
        <w:spacing w:after="80"/>
        <w:ind w:left="360"/>
      </w:pPr>
      <w:r>
        <w:t xml:space="preserve">• </w:t>
      </w:r>
      <w:r>
        <w:rPr>
          <w:b w:val="0"/>
          <w:i w:val="0"/>
        </w:rPr>
        <w:t>Hoàn toàn thẳng thắn và mong đợi điều tương tự ở người khác</w:t>
      </w:r>
    </w:p>
    <w:p>
      <w:pPr>
        <w:spacing w:after="80"/>
      </w:pPr>
      <w:r>
        <w:rPr>
          <w:b w:val="0"/>
          <w:i w:val="0"/>
        </w:rPr>
        <w:t>Năng lực chuyên môn</w:t>
      </w:r>
    </w:p>
    <w:p>
      <w:pPr>
        <w:spacing w:after="80"/>
        <w:ind w:left="360"/>
      </w:pPr>
      <w:r>
        <w:t xml:space="preserve">• </w:t>
      </w:r>
      <w:r>
        <w:rPr>
          <w:b w:val="0"/>
          <w:i w:val="0"/>
        </w:rPr>
        <w:t>Là người cố vấn giàu kinh nghiệm về lãnh đạo doanh nghiệp cho người khác</w:t>
      </w:r>
    </w:p>
    <w:p>
      <w:pPr>
        <w:spacing w:after="80"/>
        <w:ind w:left="360"/>
      </w:pPr>
      <w:r>
        <w:t xml:space="preserve">• </w:t>
      </w:r>
      <w:r>
        <w:rPr>
          <w:b w:val="0"/>
          <w:i w:val="0"/>
        </w:rPr>
        <w:t>Thể hiện sự tinh thông về ý tưởng cốt lõi, chiến lược và các vấn đề vận hành của công ty, đồng thời áp dụng phán đoán chín chắn và sáng suốt</w:t>
      </w:r>
    </w:p>
    <w:p>
      <w:pPr>
        <w:spacing w:after="80"/>
        <w:ind w:left="360"/>
      </w:pPr>
      <w:r>
        <w:t xml:space="preserve">• </w:t>
      </w:r>
      <w:r>
        <w:rPr>
          <w:b w:val="0"/>
          <w:i w:val="0"/>
        </w:rPr>
        <w:t>Xem nhẹ lợi ích cá nhân và đóng vai trò cố vấn đáng tin cậy, đối tác của CEO</w:t>
      </w:r>
    </w:p>
    <w:p>
      <w:pPr>
        <w:spacing w:after="80"/>
        <w:ind w:left="360"/>
      </w:pPr>
      <w:r>
        <w:t xml:space="preserve">• </w:t>
      </w:r>
      <w:r>
        <w:rPr>
          <w:b w:val="0"/>
          <w:i w:val="0"/>
        </w:rPr>
        <w:t>Thể hiện niềm đam mê với quản trị doanh nghiệp, bao gồm cả giám sát lẫn lãnh đạo</w:t>
      </w:r>
    </w:p>
    <w:p>
      <w:pPr>
        <w:spacing w:after="80"/>
        <w:ind w:left="360"/>
      </w:pPr>
      <w:r>
        <w:t xml:space="preserve">• </w:t>
      </w:r>
      <w:r>
        <w:rPr>
          <w:b w:val="0"/>
          <w:i w:val="0"/>
        </w:rPr>
        <w:t>Dành thời gian cá nhân và năng lượng cảm xúc để cống hiến cho vai trò lãnh đạo hội đồng quản trị</w:t>
      </w:r>
    </w:p>
    <w:p>
      <w:pPr>
        <w:spacing w:after="80"/>
        <w:ind w:left="360"/>
      </w:pPr>
      <w:r>
        <w:t xml:space="preserve">• </w:t>
      </w:r>
      <w:r>
        <w:rPr>
          <w:b w:val="0"/>
          <w:i w:val="0"/>
        </w:rPr>
        <w:t>Lắng nghe tốt và khơi gợi ý tưởng, tìm hiểu điều các giám đốc khác đang trăn trở, chắt lọc những quan điểm đa dạng của các giám đốc, tạo điều kiện cho việc bày tỏ những lo ngại ẩn sâu, và tập trung các cuộc thảo luận</w:t>
      </w:r>
    </w:p>
    <w:p>
      <w:pPr>
        <w:spacing w:after="80"/>
        <w:ind w:left="360"/>
      </w:pPr>
      <w:r>
        <w:t xml:space="preserve">• </w:t>
      </w:r>
      <w:r>
        <w:rPr>
          <w:b w:val="0"/>
          <w:i w:val="0"/>
        </w:rPr>
        <w:t>Thể hiện khả năng gây ảnh hưởng hiệu quả, ngoại giao trong doanh nghiệp và hướng dẫn mang tính xây dựng</w:t>
      </w:r>
    </w:p>
    <w:p>
      <w:pPr>
        <w:spacing w:after="80"/>
        <w:ind w:left="360"/>
      </w:pPr>
      <w:r>
        <w:t xml:space="preserve">• </w:t>
      </w:r>
      <w:r>
        <w:rPr>
          <w:b w:val="0"/>
          <w:i w:val="0"/>
        </w:rPr>
        <w:t>Thể hiện sự chính trực và mong đợi điều đó ở tất cả các giám đốc và lãnh đạo điều hành</w:t>
      </w:r>
    </w:p>
    <w:p>
      <w:pPr>
        <w:spacing w:after="80"/>
      </w:pPr>
      <w:r>
        <w:rPr>
          <w:b w:val="0"/>
          <w:i w:val="0"/>
        </w:rPr>
        <w:t>Danh sách kiểm tra của Giám đốc 26: Các vấn đề đương đại dành cho Giám đốc và Lãnh đạo điều hành tại Hoa Kỳ</w:t>
      </w:r>
    </w:p>
    <w:p>
      <w:pPr>
        <w:spacing w:after="80"/>
      </w:pPr>
      <w:r>
        <w:rPr>
          <w:b w:val="0"/>
          <w:i w:val="0"/>
        </w:rPr>
        <w:t>Các hội đồng quản trị, cũng như ban điều hành công ty, luôn không ngừng thay đổi trong các ưu tiên nội bộ và những đòi hỏi từ bên ngoài đặt lên họ. Dưới đây là danh sách kiểm tra những mối quan tâm hàng đầu mà lãnh đạo điều hành các công ty Hoa Kỳ nên cân nhắc khi chúng tôi viết vào năm 2026. Chúng tôi hiểu rằng các ưu tiên trong bất kỳ danh sách nào như vậy đều khác so với những năm trước và chắc chắn sẽ thay đổi trong những năm tới—và rằng chúng sẽ khác nhau đối với các giám đốc và lãnh đạo điều hành ở những nơi khác. Mục tiêu của chúng tôi ở đây không phải là ngụ ý rằng những mục trong danh sách kiểm tra này là bất biến theo thời gian; thay vào đó, là để khuyến khích bạn xác định những ưu tiên và đòi hỏi nổi bật nhất trong thời điểm và bối cảnh quốc gia của bạn.3</w:t>
      </w:r>
    </w:p>
    <w:p>
      <w:pPr>
        <w:spacing w:after="80"/>
        <w:ind w:left="360"/>
      </w:pPr>
      <w:r>
        <w:t xml:space="preserve">• </w:t>
      </w:r>
      <w:r>
        <w:rPr>
          <w:b w:val="0"/>
          <w:i w:val="0"/>
        </w:rPr>
        <w:t>Hiệu quả hoạt động của hội đồng quản trị trở thành tâm điểm</w:t>
      </w:r>
      <w:r>
        <w:rPr>
          <w:b w:val="0"/>
          <w:i/>
        </w:rPr>
        <w:t>.</w:t>
      </w:r>
      <w:r>
        <w:rPr>
          <w:b w:val="0"/>
          <w:i w:val="0"/>
        </w:rPr>
        <w:t xml:space="preserve"> Các hội đồng quản trị ngày càng chú trọng hơn vào việc củng cố hiệu quả hoạt động của chính mình và khắc phục những thiếu sót được phát hiện qua các đợt tự đánh giá hàng năm.</w:t>
      </w:r>
    </w:p>
    <w:p>
      <w:pPr>
        <w:spacing w:after="80"/>
        <w:ind w:left="360"/>
      </w:pPr>
      <w:r>
        <w:t xml:space="preserve">• </w:t>
      </w:r>
      <w:r>
        <w:rPr>
          <w:b w:val="0"/>
          <w:i w:val="0"/>
        </w:rPr>
        <w:t>Thành phần hội đồng quản trị bị soi xét kỹ lưỡng</w:t>
      </w:r>
      <w:r>
        <w:rPr>
          <w:b w:val="0"/>
          <w:i/>
        </w:rPr>
        <w:t>.</w:t>
      </w:r>
      <w:r>
        <w:rPr>
          <w:b w:val="0"/>
          <w:i w:val="0"/>
        </w:rPr>
        <w:t xml:space="preserve"> Các hội đồng quản trị đang chịu áp lực phải đảm bảo rằng các giám đốc của mình có đủ năng lực phù hợp để đối mặt với những thách thức kinh doanh mới và kỳ vọng của các bên liên quan. Các giám đốc ngày nay tập trung hơn bao giờ hết vào việc đảm bảo hội đồng quản trị của họ có đúng chuyên môn và kinh nghiệm để hoạt động hiệu quả.</w:t>
      </w:r>
    </w:p>
    <w:p>
      <w:pPr>
        <w:spacing w:after="80"/>
        <w:ind w:left="360"/>
      </w:pPr>
      <w:r>
        <w:t xml:space="preserve">• </w:t>
      </w:r>
      <w:r>
        <w:rPr>
          <w:b w:val="0"/>
          <w:i w:val="0"/>
        </w:rPr>
        <w:t>Áp lực lên các ưu tiên và thông lệ của hội đồng quản trị đang gia tăng. Các ưu tiên và hiệu quả hoạt động của giám đốc tiếp tục bị các chủ sở hữu, cơ quan quản lý và các bên liên quan khác soi xét, khiến các thông lệ của hội đồng quản trị bị đưa ra trước sự chú ý của công chúng.</w:t>
      </w:r>
    </w:p>
    <w:p>
      <w:pPr>
        <w:spacing w:after="80"/>
      </w:pPr>
      <w:r>
        <w:rPr>
          <w:b w:val="0"/>
          <w:i w:val="0"/>
        </w:rPr>
        <w:t>Danh sách kiểm tra của Giám đốc 27: Hãy sẵn sàng cho các câu hỏi về quản trị từ chủ sở hữu và nhà đầu tư</w:t>
      </w:r>
    </w:p>
    <w:p>
      <w:pPr>
        <w:spacing w:after="80"/>
      </w:pPr>
      <w:r>
        <w:rPr>
          <w:b w:val="0"/>
          <w:i w:val="0"/>
        </w:rPr>
        <w:t>Nếu các giám đốc và nhà đầu tư có thể trả lời khẳng định những câu hỏi tự đánh giá cuối cùng này, hoặc nếu những đánh giá tiêu cực ban đầu của họ được đảo ngược thông qua can thiệp tích cực, thì cuối cùng họ sẽ sẵn sàng phát huy tiềm năng lãnh đạo công ty mà nhiều hội đồng quản trị đang dần đón nhận. Những nhà đầu tư khó tính và sự phức tạp ngày càng tăng đòi hỏi không gì ít hơn thế.</w:t>
      </w:r>
    </w:p>
    <w:p>
      <w:pPr>
        <w:spacing w:after="80"/>
        <w:ind w:left="360"/>
      </w:pPr>
      <w:r>
        <w:t xml:space="preserve">• </w:t>
      </w:r>
      <w:r>
        <w:rPr>
          <w:b w:val="0"/>
          <w:i w:val="0"/>
        </w:rPr>
        <w:t>Hội đồng quản trị đã chọn đúng chủ tịch và thiết lập quy trình để xác định người kế nhiệm chưa?</w:t>
      </w:r>
    </w:p>
    <w:p>
      <w:pPr>
        <w:spacing w:after="80"/>
        <w:ind w:left="360"/>
      </w:pPr>
      <w:r>
        <w:t xml:space="preserve">• </w:t>
      </w:r>
      <w:r>
        <w:rPr>
          <w:b w:val="0"/>
          <w:i w:val="0"/>
        </w:rPr>
        <w:t>Chủ tịch có điều hành hiệu quả các phiên họp riêng của ban điều hành và đảm bảo rằng tổng giám đốc điều hành nhận được phản hồi thực chất từ các giám đốc không?</w:t>
      </w:r>
    </w:p>
    <w:p>
      <w:pPr>
        <w:spacing w:after="80"/>
        <w:ind w:left="360"/>
      </w:pPr>
      <w:r>
        <w:t xml:space="preserve">• </w:t>
      </w:r>
      <w:r>
        <w:rPr>
          <w:b w:val="0"/>
          <w:i w:val="0"/>
        </w:rPr>
        <w:t>Chủ tịch có khả năng làm việc tốt với các lãnh đạo điều hành cấp cao—nhưng cũng sẵn sàng đảm bảo rằng một CEO đang chệch hướng hoặc được cố vấn hoặc bị thay thế không?</w:t>
      </w:r>
    </w:p>
    <w:p>
      <w:pPr>
        <w:spacing w:after="80"/>
        <w:ind w:left="360"/>
      </w:pPr>
      <w:r>
        <w:t xml:space="preserve">• </w:t>
      </w:r>
      <w:r>
        <w:rPr>
          <w:b w:val="0"/>
          <w:i w:val="0"/>
        </w:rPr>
        <w:t>Chủ tịch đã sắp xếp cách để các giám đốc liên lạc trực tiếp với chủ sở hữu và nhà đầu tư chưa?</w:t>
      </w:r>
    </w:p>
    <w:p>
      <w:pPr>
        <w:spacing w:after="80"/>
        <w:ind w:left="360"/>
      </w:pPr>
      <w:r>
        <w:t xml:space="preserve">• </w:t>
      </w:r>
      <w:r>
        <w:rPr>
          <w:b w:val="0"/>
          <w:i w:val="0"/>
        </w:rPr>
        <w:t>Hội đồng quản trị có đánh giá hiệu quả hoạt động của chủ tịch hàng năm không?</w:t>
      </w:r>
    </w:p>
    <w:p>
      <w:pPr>
        <w:spacing w:after="80"/>
        <w:ind w:left="360"/>
      </w:pPr>
      <w:r>
        <w:t xml:space="preserve">• </w:t>
      </w:r>
      <w:r>
        <w:rPr>
          <w:b w:val="0"/>
          <w:i w:val="0"/>
        </w:rPr>
        <w:t>Chủ tịch đã sắp xếp để những giám đốc được chuẩn bị tốt nhất đảm nhận vai trò chủ tịch các ủy ban chủ chốt chưa?</w:t>
      </w:r>
    </w:p>
    <w:p>
      <w:pPr>
        <w:spacing w:after="80"/>
        <w:ind w:left="360"/>
      </w:pPr>
      <w:r>
        <w:t xml:space="preserve">• </w:t>
      </w:r>
      <w:r>
        <w:rPr>
          <w:b w:val="0"/>
          <w:i w:val="0"/>
        </w:rPr>
        <w:t>Chủ tịch có thường xuyên trao đổi riêng với các giám đốc khác không?</w:t>
      </w:r>
    </w:p>
    <w:p>
      <w:pPr>
        <w:spacing w:after="80"/>
        <w:ind w:left="360"/>
      </w:pPr>
      <w:r>
        <w:t xml:space="preserve">• </w:t>
      </w:r>
      <w:r>
        <w:rPr>
          <w:b w:val="0"/>
          <w:i w:val="0"/>
        </w:rPr>
        <w:t>Chủ tịch có đang hướng các giám đốc tập trung vào những thách thức chiến lược và năng lực lãnh đạo của công ty không?</w:t>
      </w:r>
    </w:p>
    <w:p>
      <w:pPr>
        <w:spacing w:after="80"/>
        <w:ind w:left="360"/>
      </w:pPr>
      <w:r>
        <w:t xml:space="preserve">• </w:t>
      </w:r>
      <w:r>
        <w:rPr>
          <w:b w:val="0"/>
          <w:i w:val="0"/>
        </w:rPr>
        <w:t>Các giám đốc có đang chủ động dẫn dắt công ty trong những quyết định then chốt với tư cách đối tác cùng các lãnh đạo điều hành, chứ không chỉ giám sát họ không?</w:t>
      </w:r>
    </w:p>
    <w:p>
      <w:pPr>
        <w:spacing w:after="80"/>
      </w:pPr>
      <w:r>
        <w:rPr>
          <w:b w:val="0"/>
          <w:i w:val="0"/>
        </w:rPr>
        <w:t>Các danh sách kiểm tra của giám đốc trong thực tế</w:t>
      </w:r>
    </w:p>
    <w:p>
      <w:pPr>
        <w:spacing w:after="80"/>
      </w:pPr>
      <w:r>
        <w:rPr>
          <w:b w:val="0"/>
          <w:i w:val="0"/>
        </w:rPr>
        <w:t>Để chứng kiến các danh sách kiểm tra của giám đốc trong thực tế, chúng ta hãy nhìn vào công ty máy tính lớn nhất thế giới, Tập đoàn Lenovo của Trung Quốc.4 Lenovo nổi lên như nhà sản xuất máy tính hàng đầu của Trung Quốc, nhưng như CEO Yang Yuanqing đã cảnh báo, "Trong thế giới ngày nay, việc mở rộng nhanh chóng rất khó duy trì nếu bạn chỉ bám vào vị thế thống trị tại thị trường Trung Quốc." Để vượt qua những giới hạn đó và toàn cầu hóa hoạt động của mình, Lenovo đã mua lại mảng máy tính cá nhân của IBM. Trong quá trình thâu tóm, hội đồng quản trị của Lenovo đã chuyển mình từ một khối thụ động, chỉ tập trung vào Trung Quốc thành một hội đồng chiến lược, toàn cầu, biết hợp tác và nắm quyền chủ động. Trong bước chuyển này, hội đồng quản trị đã vận dụng bốn gợi ý trong danh sách kiểm tra giám đốc số 23 để tăng cường chiều sâu chiến lược cho cả hội đồng quản trị lẫn đội ngũ quản lý.</w:t>
      </w:r>
    </w:p>
    <w:p>
      <w:pPr>
        <w:spacing w:after="80"/>
      </w:pPr>
      <w:r>
        <w:rPr>
          <w:b w:val="0"/>
          <w:i w:val="0"/>
        </w:rPr>
        <w:t>Với mục đầu tiên trong danh sách kiểm tra—</w:t>
      </w:r>
      <w:r>
        <w:rPr>
          <w:b w:val="0"/>
          <w:i/>
        </w:rPr>
        <w:t>Các giám đốc điều hành và giám đốc có một chiến lược thuyết phục cho công ty không?</w:t>
      </w:r>
      <w:r>
        <w:rPr>
          <w:b w:val="0"/>
          <w:i w:val="0"/>
        </w:rPr>
        <w:t>—Lenovo đã tái cấu trúc thành phần và quy trình của hội đồng quản trị để xây dựng thêm kiến thức quốc tế. Với mục thứ hai—</w:t>
      </w:r>
      <w:r>
        <w:rPr>
          <w:b w:val="0"/>
          <w:i/>
        </w:rPr>
        <w:t>Các giám đốc điều hành và giám đốc có khả năng tư duy và hành động một cách chiến lược không?</w:t>
      </w:r>
      <w:r>
        <w:rPr>
          <w:b w:val="0"/>
          <w:i w:val="0"/>
        </w:rPr>
        <w:t>—công ty đã mở rộng nhiệm vụ của hội đồng quản trị để không chỉ bao gồm các vấn đề trong nước mà còn cả việc lãnh đạo hoạt động kinh doanh toàn cầu của mình.</w:t>
      </w:r>
    </w:p>
    <w:p>
      <w:pPr>
        <w:spacing w:after="80"/>
      </w:pPr>
      <w:r>
        <w:rPr>
          <w:b w:val="0"/>
          <w:i w:val="0"/>
        </w:rPr>
        <w:t>Trước khi Lenovo mua lại mảng máy tính cá nhân của IBM, hội đồng quản trị của họ nghiêng về phía các giám đốc không độc lập với tỷ lệ bốn trên ba. Sau thương vụ, hội đồng quản trị mở rộng để bao gồm năm giám đốc điều hành, ba đại diện quỹ đầu tư tư nhân và ba giám đốc độc lập. Trước đó, cả bảy giám đốc đều là người Trung Quốc hoặc gốc Trung Quốc; sau đó, bốn trong số mười một người là người Mỹ. Các cuộc họp hội đồng quản trị trước đây được tiến hành bằng tiếng Trung đã chuyển sang tiếng Anh làm ngôn ngữ làm việc. Trước khi thâu tóm, cả chủ tịch điều hành và CEO đều là người Trung Quốc; sau khi thâu tóm, chủ tịch vẫn là người Trung Quốc, nhưng CEO là người Mỹ. Vào thời điểm đó, CFO Ma (Mary) Xuezheng giải thích: "Đây sẽ là một công ty mang tính quốc tế cao, được điều hành theo phong cách quốc tế." Sự thay đổi đó đã lan vào chính phòng họp hội đồng quản trị. Như giám đốc không điều hành Weijian Shan nói thêm, "Chúng tôi không muốn mọi người có cảm giác bị [một] công ty Trung Quốc thâu tóm công ty Mỹ. Chúng tôi muốn một quá trình hợp nhất [mà] không liên quan đến việc bên nào tiếp nhận bên nào." Hội đồng quản trị của Lenovo cũng thúc đẩy một đội ngũ quản lý phản ánh sự hiện diện toàn cầu đã mở rộng của công ty. Một năm trước thương vụ IBM, tất cả các giám đốc điều hành cấp cao đều là người Trung Quốc. Nhưng hai năm sau, trong số mười tám giám đốc điều hành cấp cao, sáu người đến từ Đại Trung Hoa, một người từ châu Âu và mười một người từ Hoa Kỳ.</w:t>
      </w:r>
    </w:p>
    <w:p>
      <w:pPr>
        <w:spacing w:after="80"/>
      </w:pPr>
      <w:r>
        <w:rPr>
          <w:b w:val="0"/>
          <w:i w:val="0"/>
        </w:rPr>
        <w:t>Sau khi mua lại mảng PC của IBM, Lenovo đã chuyển hướng hội đồng quản trị của mình từ việc chỉ tập trung hạn chế vào giám sát ban quản lý sang một vai trò chủ động hơn nhiều trong việc định hình ý tưởng cốt lõi của công ty. "Thương vụ PC của IBM đánh dấu một bước ngoặt," người sáng lập kiêm chủ tịch Liu Chuanzhi giải thích. "Trước đó, các giám đốc đóng góp rất ít." Trước đây, trọng tâm của hội đồng quản trị phần lớn chỉ giới hạn ở kiểm toán và lương thưởng, nhưng sau thương vụ thâu tóm, nó đảm nhận phạm vi rộng hơn và tầm ảnh hưởng quyết định hơn.</w:t>
      </w:r>
    </w:p>
    <w:p>
      <w:pPr>
        <w:spacing w:after="80"/>
      </w:pPr>
      <w:r>
        <w:rPr>
          <w:b w:val="0"/>
          <w:i w:val="0"/>
        </w:rPr>
        <w:t>Khi hội đồng quản trị mở rộng ảnh hưởng của mình, các giám đốc đã chủ động tham gia vào việc xây dựng kế hoạch hợp nhất để sáp nhập các hệ thống kinh doanh khác nhau của Lenovo và IBM. IBM nhấn mạnh mối quan hệ lâu dài với một nhóm khách hàng doanh nghiệp chọn lọc, trong khi cách tiếp cận của Lenovo mang tính giao dịch hơn, dựa trên mạng lưới rộng khắp các cửa hàng tiêu dùng. Trong khi doanh thu PC của IBM truyền thống đến từ các hợp đồng doanh nghiệp, các nhà lãnh đạo Lenovo dự đoán lợi nhuận quốc tế nhanh hơn thông qua các kênh bán lẻ. Với suy nghĩ đó, công ty đã dựa vào hội đồng quản trị được tăng cường của mình để được hướng dẫn về cách tinh chỉnh và mở rộng mô hình đó trên toàn thế giới.</w:t>
      </w:r>
    </w:p>
    <w:p>
      <w:pPr>
        <w:spacing w:after="80"/>
      </w:pPr>
      <w:r>
        <w:rPr>
          <w:b w:val="0"/>
          <w:i w:val="0"/>
        </w:rPr>
        <w:t>Với mục thứ ba trong danh sách kiểm tra—</w:t>
      </w:r>
      <w:r>
        <w:rPr>
          <w:b w:val="0"/>
          <w:i/>
        </w:rPr>
        <w:t>Tổ chức của công ty có khả năng thực thi chiến lược của mình không?</w:t>
      </w:r>
      <w:r>
        <w:rPr>
          <w:b w:val="0"/>
          <w:i w:val="0"/>
        </w:rPr>
        <w:t>—hội đồng quản trị đã tìm cách đảm bảo mối liên kết chặt chẽ hơn giữa ban lãnh đạo và chiến lược. Lenovo đã thành lập một ủy ban chiến lược cấp hội đồng quản trị chịu trách nhiệm đánh giá các quyết định trung và dài hạn của công ty thay mặt cho các giám đốc. Nhóm này bao gồm hai người nội bộ Trung Quốc—Yang Yuanqing và Liu Chuanzhi—cùng với hai giám đốc độc lập người Mỹ—James Coulter, đồng sáng lập quỹ đầu tư tư nhân Texas Pacific Group (nay là TPG), và William Grabe, giám đốc điều hành tại General Atlantic.</w:t>
      </w:r>
    </w:p>
    <w:p>
      <w:pPr>
        <w:spacing w:after="80"/>
      </w:pPr>
      <w:r>
        <w:rPr>
          <w:b w:val="0"/>
          <w:i w:val="0"/>
        </w:rPr>
        <w:t>Mặc dù hội đồng quản trị của Lenovo họp mỗi quý, ủy ban chiến lược của nó họp hàng tháng để xem xét các vấn đề từ định hướng tổng thể đến hợp nhất đa văn hóa. Ủy ban này đóng vai trò như một "lực lượng thứ ba trung lập," chủ tịch điều hành Yang nhận xét, giúp ngăn ngừa bất kỳ "xung đột" nào giữa di sản Trung Quốc và Mỹ của công ty. CEO Bill Amelio nhận xét rằng các giám đốc đã hợp tác với ông và các nhà lãnh đạo khác để sàng lọc nhiều phương án và xác định "ý tưởng đúng đắn sẽ tối đa hóa năng lực cốt lõi của công ty."</w:t>
      </w:r>
    </w:p>
    <w:p>
      <w:pPr>
        <w:spacing w:after="80"/>
      </w:pPr>
      <w:r>
        <w:rPr>
          <w:b w:val="0"/>
          <w:i w:val="0"/>
        </w:rPr>
        <w:t>Công ty đã chủ động đưa một loạt các lựa chọn chiến lược đến hội đồng quản trị để xem xét và phê duyệt cuối cùng. Những lựa chọn này bao gồm các quyết định về việc giữ nhãn hiệu IBM trong bao lâu (hợp đồng mua bán cho phép tối đa năm năm), những thương vụ thâu tóm bổ sung nào cần theo đuổi, những thị trường lân cận nào cần khám phá, và liệu có nên thiết kế các máy lai kết hợp tính năng laptop và máy để bàn hay không.</w:t>
      </w:r>
    </w:p>
    <w:p>
      <w:pPr>
        <w:spacing w:after="80"/>
      </w:pPr>
      <w:r>
        <w:rPr>
          <w:b w:val="0"/>
          <w:i w:val="0"/>
        </w:rPr>
        <w:t>Cuối cùng, với mục thứ tư—</w:t>
      </w:r>
      <w:r>
        <w:rPr>
          <w:b w:val="0"/>
          <w:i/>
        </w:rPr>
        <w:t>Liệu tất cả các giám đốc điều hành và giám đốc có đóng góp giá trị cho chiến lược và ban lãnh đạo của công ty không?</w:t>
      </w:r>
      <w:r>
        <w:rPr>
          <w:b w:val="0"/>
          <w:i w:val="0"/>
        </w:rPr>
        <w:t>—hội đồng quản trị của Lenovo cũng đảm nhận vai trò trực tiếp trong việc lập kế hoạch kế nhiệm. Trước khi thâu tóm mảng PC của IBM, trách nhiệm quản trị này không nằm trong phạm vi của hội đồng quản trị. Hai giám đốc bên ngoài có xuất thân từ quỹ đầu tư tư nhân đã đóng vai trò quan trọng trong việc sớm loại bỏ vị CEO đầu tiên sau sáp nhập. Vào thời điểm hợp nhất, Stephen Ward của IBM dường như là lựa chọn hiển nhiên cho vị trí CEO, với Yang làm chủ tịch điều hành. Nhưng chỉ vài tháng sau, ủy ban chiến lược xác định rằng khả năng lãnh đạo của Ward không phù hợp với con đường mới của Lenovo. Việc thúc đẩy lợi nhuận trong công ty hợp nhất đòi hỏi khả năng thực thi chuỗi cung ứng vượt trội, nhưng Ward thiếu chiều sâu chuyên môn để mang lại hiệu quả trong một môi trường chịu áp lực chi phí gay gắt.</w:t>
      </w:r>
    </w:p>
    <w:p>
      <w:pPr>
        <w:spacing w:after="80"/>
      </w:pPr>
      <w:r>
        <w:rPr>
          <w:b w:val="0"/>
          <w:i w:val="0"/>
        </w:rPr>
        <w:t>Ủy ban chiến lược của hội đồng quản trị cũng đảm nhận vai trò quan trọng trong việc đánh giá ban lãnh đạo của Lenovo. Mỗi năm, chủ tịch điều hành và CEO cung cấp các bản tự đánh giá cùng với các báo cáo phản hồi 360 độ cho ủy ban và sau đó cho toàn bộ hội đồng quản trị. Các giám đốc xem xét những tài liệu này để đánh giá mức độ các giám đốc điều hành đã đạt được mục tiêu hàng năm của họ trong các lĩnh vực như lợi nhuận, mở rộng thị trường, phát triển nhân tài và các tiêu chuẩn quan trọng khác.</w:t>
      </w:r>
    </w:p>
    <w:p>
      <w:pPr>
        <w:spacing w:after="80"/>
      </w:pPr>
      <w:r>
        <w:rPr>
          <w:b w:val="0"/>
          <w:i w:val="0"/>
        </w:rPr>
        <w:t>Phù hợp với các danh sách kiểm tra quản trị được thảo luận ở đây, hội đồng quản trị của Lenovo đã cho thấy sự tương phản rõ rệt giữa thực tiễn của mình trước và sau khi mở rộng toàn cầu thông qua thương vụ mua lại mảng PC của IBM. Một thập kỷ sau thương vụ—và sau khi định hình lại cả hội đồng quản trị lẫn đội ngũ điều hành để xây dựng sức mạnh chiến lược và lãnh đạo—Lenovo đã vươn lên nắm giữ thị phần toàn cầu hàng đầu về doanh số PC trước tất cả các đối thủ.</w:t>
      </w:r>
    </w:p>
    <w:p>
      <w:pPr>
        <w:jc w:val="center"/>
      </w:pPr>
      <w:r>
        <w:drawing>
          <wp:inline xmlns:a="http://schemas.openxmlformats.org/drawingml/2006/main" xmlns:pic="http://schemas.openxmlformats.org/drawingml/2006/picture">
            <wp:extent cx="2390775" cy="28575"/>
            <wp:docPr id="13" name="Picture 13"/>
            <wp:cNvGraphicFramePr>
              <a:graphicFrameLocks noChangeAspect="1"/>
            </wp:cNvGraphicFramePr>
            <a:graphic>
              <a:graphicData uri="http://schemas.openxmlformats.org/drawingml/2006/picture">
                <pic:pic>
                  <pic:nvPicPr>
                    <pic:cNvPr id="0" name="image_rsrc50A.jpg"/>
                    <pic:cNvPicPr/>
                  </pic:nvPicPr>
                  <pic:blipFill>
                    <a:blip r:embed="rId10"/>
                    <a:stretch>
                      <a:fillRect/>
                    </a:stretch>
                  </pic:blipFill>
                  <pic:spPr>
                    <a:xfrm>
                      <a:off x="0" y="0"/>
                      <a:ext cx="2390775" cy="28575"/>
                    </a:xfrm>
                    <a:prstGeom prst="rect"/>
                  </pic:spPr>
                </pic:pic>
              </a:graphicData>
            </a:graphic>
          </wp:inline>
        </w:drawing>
      </w:r>
    </w:p>
    <w:p>
      <w:pPr>
        <w:spacing w:after="80"/>
      </w:pPr>
      <w:r>
        <w:rPr>
          <w:b w:val="0"/>
          <w:i w:val="0"/>
        </w:rPr>
        <w:t>Tóm lại, việc thiết kế các danh sách kiểm tra quản trị là một cách thực dụng để phát huy điều tốt nhất ở một hội đồng quản trị, đảm bảo rằng các giám đốc và giám đốc điều hành luôn tập trung chặt chẽ vào những yếu tố thiết yếu tạo nên khả năng lãnh đạo và chiến lược hiệu quả trong phòng họp hội đồng quản trị. Đồng thời, các giám đốc sẽ muốn ghi nhớ giữ "mắt mở nhưng tay không chạm" trên nhiều lĩnh vực thuộc quyền quyết định của ban quản lý.</w:t>
      </w:r>
    </w:p>
    <w:p>
      <w:pPr>
        <w:pStyle w:val="Heading1"/>
      </w:pPr>
      <w:r>
        <w:rPr>
          <w:rFonts w:ascii="Calibri" w:hAnsi="Calibri"/>
          <w:b/>
          <w:i w:val="0"/>
          <w:sz w:val="40"/>
        </w:rPr>
        <w:t>Kết luận</w:t>
      </w:r>
    </w:p>
    <w:p>
      <w:pPr>
        <w:pStyle w:val="Heading2"/>
      </w:pPr>
      <w:r>
        <w:rPr>
          <w:rFonts w:ascii="Calibri" w:hAnsi="Calibri"/>
          <w:b/>
          <w:i w:val="0"/>
          <w:sz w:val="32"/>
        </w:rPr>
        <w:t>Di sản hội đồng quản trị của bạn</w:t>
      </w:r>
    </w:p>
    <w:p>
      <w:pPr>
        <w:spacing w:after="80"/>
      </w:pPr>
      <w:r>
        <w:rPr>
          <w:b w:val="0"/>
          <w:i w:val="0"/>
        </w:rPr>
        <w:t>Mọi hoạt động tình nguyện đều có hồi kết, và chúng tôi tin rằng khi phục vụ trong một hội đồng quản trị, thật khôn ngoan khi chủ động cân nhắc thời điểm nên kết thúc nhiệm kỳ của mình. Một số tiêu chuẩn đưa ra hướng dẫn về thời điểm có thể là lúc bạn nên rời đi. Một thước đo là thời gian phục vụ trung bình của các giám đốc tại các doanh nghiệp thuộc S&amp;P 500, chỉ dưới tám năm, cho thấy rằng bảy đến chín năm đã trở thành chuẩn mực kinh doanh cho khoảng thời gian phù hợp để cống hiến cho việc quản trị một công ty nhất định.</w:t>
      </w:r>
    </w:p>
    <w:p>
      <w:pPr>
        <w:spacing w:after="80"/>
      </w:pPr>
      <w:r>
        <w:rPr>
          <w:b w:val="0"/>
          <w:i w:val="0"/>
        </w:rPr>
        <w:t>Một thước đo thứ hai cho thời gian phục vụ của bạn là các chính sách mà công ty đặt ra cho nhiệm kỳ của các giám đốc. Một số công ty đã áp dụng độ tuổi nghỉ hưu bắt buộc, trong khi những công ty khác giới hạn số nhiệm kỳ ba năm được phục vụ, phổ biến nhất là ba nhiệm kỳ. Ngay cả những hội đồng quản trị không có chính sách chính thức cũng thường hình thành một sự hiểu biết chung rằng các giám đốc nên rời ghế sau một số năm nhất định. Chúng tôi nhận thấy rằng vào năm 2024, hai phần ba các công ty trong S&amp;P 500 duy trì chính sách nghỉ hưu bắt buộc, và trong số đó, đa số đặt độ tuổi nghỉ hưu cố định là bảy mươi lăm.</w:t>
      </w:r>
    </w:p>
    <w:p>
      <w:pPr>
        <w:spacing w:after="80"/>
      </w:pPr>
      <w:r>
        <w:rPr>
          <w:b w:val="0"/>
          <w:i w:val="0"/>
        </w:rPr>
        <w:t>Ngay cả khi đó, mức trần cũng chỉ là mức trần, một giới hạn ngoài cùng. Một nửa số giám đốc công ty lớn rời ghế trước độ tuổi nghỉ hưu bắt buộc của hội đồng hơn ba năm. Tuy nhiên, những giám đốc khác lại ở lại lâu hơn nhiều. Một phần ba số giám đốc rời ghế năm 2024 đã phục vụ ít nhất mười lăm năm.</w:t>
      </w:r>
    </w:p>
    <w:p>
      <w:pPr>
        <w:spacing w:after="80"/>
      </w:pPr>
      <w:r>
        <w:rPr>
          <w:b w:val="0"/>
          <w:i w:val="0"/>
        </w:rPr>
        <w:t>Một thước đo khác là cách nhà đầu tư phản ứng khi các giám đốc đột ngột qua đời. Chúng ta đã thấy trước đó rằng cổ đông phản ứng tiêu cực, giảm lượng nắm giữ nếu các giám đốc đã khuất phục vụ từ tám đến mười bảy năm. Những giám đốc có nhiệm kỳ nằm trong khoảng này được cho là đã tạo thêm giá trị, trong khi những người phục vụ hơn mười bảy năm bị xem là không còn tạo thêm giá trị—và thậm chí có thể làm điều ngược lại.</w:t>
      </w:r>
    </w:p>
    <w:p>
      <w:pPr>
        <w:spacing w:after="80"/>
      </w:pPr>
      <w:r>
        <w:rPr>
          <w:b w:val="0"/>
          <w:i w:val="0"/>
        </w:rPr>
        <w:t>Dù bạn có thể muốn áp dụng những cân nhắc hay tiêu chí nào cho bản thân qua việc quan sát các giám đốc, làm việc với các giám đốc và phục vụ với tư cách giám đốc, chúng tôi đề xuất bạn cân nhắc bốn câu hỏi để đi đến quyết định của riêng mình về thời điểm rời đi:</w:t>
      </w:r>
    </w:p>
    <w:p>
      <w:pPr>
        <w:spacing w:after="80"/>
        <w:ind w:left="360"/>
      </w:pPr>
      <w:r>
        <w:t xml:space="preserve">• </w:t>
      </w:r>
      <w:r>
        <w:rPr>
          <w:b/>
          <w:i w:val="0"/>
        </w:rPr>
        <w:t>Bạn có còn đang tạo thêm giá trị cho công ty không?</w:t>
      </w:r>
      <w:r>
        <w:rPr>
          <w:b w:val="0"/>
          <w:i w:val="0"/>
        </w:rPr>
        <w:t xml:space="preserve"> Nếu bạn cảm thấy mình đang đóng góp ít giá trị hơn cho các cuộc thảo luận của hội đồng so với những người khác có thể được tuyển vào vị trí này, có thể đã đến lúc cân nhắc rời đi. Có nhiều lý do khiến bạn đi đến thời điểm như vậy. Bạn có thể đã rời bỏ công việc chính của mình và không còn nắm được chuyên môn hay mạng lưới quan hệ đi kèm với vai trò đó. Hoặc, khi thị trường và công ty đã phát triển, bạn có thể không còn mang lại chuyên môn và mạng lưới mà doanh nghiệp hiện cần; ví dụ như chuỗi cung ứng toàn cầu và dịch vụ số. Hãy nhớ lại những thay đổi mà Lenovo mang đến cho phòng họp hội đồng của mình khi họ mua lại bộ phận PC của IBM và chuyển đổi chỉ trong một đêm từ sản xuất và tiếp thị tại Trung Quốc sang sản xuất và bán hàng trên toàn cầu.</w:t>
      </w:r>
    </w:p>
    <w:p>
      <w:pPr>
        <w:spacing w:after="80"/>
        <w:ind w:left="360"/>
      </w:pPr>
      <w:r>
        <w:t xml:space="preserve">• </w:t>
      </w:r>
      <w:r>
        <w:rPr>
          <w:b/>
          <w:i w:val="0"/>
        </w:rPr>
        <w:t>Bạn có còn đang nhận thêm giá trị không?</w:t>
      </w:r>
      <w:r>
        <w:rPr>
          <w:b w:val="0"/>
          <w:i w:val="0"/>
        </w:rPr>
        <w:t xml:space="preserve"> Tương tự, nếu bạn tin rằng mình không còn nhận được giá trị cho công ty chính của mình từ việc phục vụ trong hội đồng của một doanh nghiệp khác, có thể đã đến lúc cân nhắc rời đi. Đường cong học hỏi của bạn đi lên khi bạn mới tham gia nhưng sau đó có thể đã phẳng dần rồi giảm xuống.</w:t>
      </w:r>
    </w:p>
    <w:p>
      <w:pPr>
        <w:spacing w:after="80"/>
        <w:ind w:left="360"/>
      </w:pPr>
      <w:r>
        <w:t xml:space="preserve">• </w:t>
      </w:r>
      <w:r>
        <w:rPr>
          <w:b/>
          <w:i w:val="0"/>
        </w:rPr>
        <w:t>Có phải đang mất đi sự tôn trọng và danh tiếng?</w:t>
      </w:r>
      <w:r>
        <w:rPr>
          <w:b w:val="0"/>
          <w:i w:val="0"/>
        </w:rPr>
        <w:t xml:space="preserve"> Tiêu chí thứ ba, ít quan trọng hơn nhưng vẫn có hệ quả, là liệu bạn có bắt đầu tin rằng các giám đốc đồng nghiệp không còn nhìn bạn với sự trân trọng như trước đối với giá trị bạn mang lại ở bàn hội đồng hay không. Điều này đòi hỏi bạn phải vận dụng trí tuệ cảm xúc của chính mình để đánh giá liệu sự tôn trọng và danh tiếng bạn đã gây dựng có thể đã giảm đi theo thời gian hay không.</w:t>
      </w:r>
    </w:p>
    <w:p>
      <w:pPr>
        <w:spacing w:after="80"/>
        <w:ind w:left="360"/>
      </w:pPr>
      <w:r>
        <w:t xml:space="preserve">• </w:t>
      </w:r>
      <w:r>
        <w:rPr>
          <w:b/>
          <w:i w:val="0"/>
        </w:rPr>
        <w:t>Ngọn lửa cá nhân của bạn có đang lụi tàn?</w:t>
      </w:r>
      <w:r>
        <w:rPr>
          <w:b w:val="0"/>
          <w:i w:val="0"/>
        </w:rPr>
        <w:t xml:space="preserve"> Hãy cân nhắc liệu sự gắn kết trí tuệ và tình đồng nghiệp cá nhân trong phòng họp hội đồng—những điều ban đầu thu hút bạn tham gia—nay có đang phai nhạt không. Đây là một đặc điểm phần lớn không được nói ra của việc phục vụ trong hội đồng, nhưng chúng tôi tin rằng nó vẫn nên giữ vị trí nổi bật trong suy nghĩ của các giám đốc. Các thành viên hội đồng đồng nghiệp của bạn chắc chắn đã ngưỡng mộ và trân trọng bạn khi bạn mới bước vào phòng họp hội đồng—suy cho cùng, đó là một phần quan trọng trong quá trình thẩm định của họ khi tuyển bạn vào hội đồng—nhưng đa số các giám đốc đồng nghiệp sẽ là người mới trong vòng năm năm, và hội đồng có thể không còn mang lại sức hấp dẫn cá nhân như khi bạn mới tham gia.</w:t>
      </w:r>
    </w:p>
    <w:p>
      <w:pPr>
        <w:spacing w:after="80"/>
      </w:pPr>
      <w:r>
        <w:rPr>
          <w:b w:val="0"/>
          <w:i w:val="0"/>
        </w:rPr>
        <w:t>Cũng như bạn đã dành thời gian và suy nghĩ để đánh giá liệu có nên tham gia một hội đồng nhất định hay không, chúng tôi khuyên bạn nên dành thời gian và suy nghĩ tương tự để xem liệu đã đến lúc rời khỏi hội đồng hay chưa. Dù đây là một vấn đề tế nhị khi nêu ra với chủ tịch hội đồng, giám đốc chủ trì và chủ tịch ủy ban đề cử và quản trị, việc tham khảo ý kiến họ là bước đầu tiên khôn ngoan để chuẩn bị rời ghế.</w:t>
      </w:r>
    </w:p>
    <w:p>
      <w:pPr>
        <w:spacing w:after="80"/>
      </w:pPr>
      <w:r>
        <w:rPr>
          <w:b w:val="0"/>
          <w:i w:val="0"/>
        </w:rPr>
        <w:t>Ẩn sau cân nhắc này còn một yếu tố quan trọng khác—liệu bạn có thể cho đi nhiều hơn và nhận lại nhiều hơn từ việc phục vụ trong hội đồng của một công ty khác hay không. Với những người ở các nấc cao trong thế giới này, những lựa chọn như vậy thường có sẵn, và đó có thể là một cân nhắc tổng bằng không. Trong số các công ty S&amp;P 500 năm 2024, hơn bốn phần năm giới hạn giám đốc của mình không được phục vụ ở hơn ba hội đồng khác. Với những người đã phục vụ ở ba hội đồng như vậy, chúng tôi đề xuất nên định kỳ xem xét liệu phép tính cho đi và nhận lại của bạn có thể cân bằng tốt hơn ở nơi khác hay không.</w:t>
      </w:r>
    </w:p>
    <w:p>
      <w:pPr>
        <w:spacing w:after="80"/>
      </w:pPr>
      <w:r>
        <w:rPr>
          <w:b w:val="0"/>
          <w:i w:val="0"/>
        </w:rPr>
        <w:t>Dù bạn đang ở đâu trên vòng đời phục vụ hội đồng—mới được bổ nhiệm hay giám đốc kỳ cựu—sẽ đến lúc việc phục vụ hội đồng không còn xứng đáng với khoản đầu tư của bạn. Khi đó, thật tốt nếu bạn chỉ đơn giản nói với chính mình, gia đình, bạn bè và các giám đốc đồng nghiệp rằng đã đến lúc bước tiếp. Công việc của bạn đã hoàn thành.</w:t>
      </w:r>
    </w:p>
    <w:p>
      <w:pPr>
        <w:pStyle w:val="Heading2"/>
      </w:pPr>
      <w:r>
        <w:rPr>
          <w:rFonts w:ascii="Calibri" w:hAnsi="Calibri"/>
          <w:b/>
          <w:i w:val="0"/>
          <w:sz w:val="32"/>
        </w:rPr>
        <w:t>Phát triển trong nửa sau nhiệm kỳ phục vụ</w:t>
      </w:r>
    </w:p>
    <w:p>
      <w:pPr>
        <w:spacing w:after="80"/>
      </w:pPr>
      <w:r>
        <w:rPr>
          <w:b w:val="0"/>
          <w:i w:val="0"/>
        </w:rPr>
        <w:t>Nếu bạn đã đi qua bốn câu hỏi trên và xác định rằng một ghế trong hội đồng vẫn phù hợp với mình, thì đây không phải lúc để buông xuôi; mà là lúc để tái cống hiến. Là một người dày dạn kinh nghiệm, bạn đã có đủ bản lĩnh và vẫn còn nhiều việc phải làm, vì hội đồng không bao giờ nên bị coi là một chức vị nhàn hạ. Hơn nữa, nhiệm kỳ sau của bạn sẽ không được thực hiện theo cùng cách như khi bạn mới bắt đầu. Dù những năng lực trong quá khứ của bạn vẫn còn giá trị, bạn cũng sẽ muốn bổ sung những năng lực mới trong suốt hành trình phục vụ của mình.</w:t>
      </w:r>
    </w:p>
    <w:p>
      <w:pPr>
        <w:spacing w:after="80"/>
      </w:pPr>
      <w:r>
        <w:rPr>
          <w:b w:val="0"/>
          <w:i w:val="0"/>
        </w:rPr>
        <w:t>Nhiệm vụ giữa kỳ của bạn vì thế là tiếp thu những kỹ năng bạn sẽ cần trong phần sau của nhiệm kỳ và khuyến khích các giám đốc đồng nghiệp làm điều tương tự, đặc biệt là trước những thách thức mới nổi ngày nay. Các giám đốc mới cũng sẽ phải đối mặt với những thách thức này. Dưới đây là hai thách thức đang gia tăng mà chúng tôi thấy phía trước.</w:t>
      </w:r>
    </w:p>
    <w:p>
      <w:pPr>
        <w:pStyle w:val="Heading3"/>
      </w:pPr>
      <w:r>
        <w:rPr>
          <w:rFonts w:ascii="Calibri" w:hAnsi="Calibri"/>
          <w:b/>
          <w:i w:val="0"/>
          <w:sz w:val="26"/>
        </w:rPr>
        <w:t>Đặt cược vào các bên liên quan</w:t>
      </w:r>
    </w:p>
    <w:p>
      <w:pPr>
        <w:spacing w:after="80"/>
      </w:pPr>
      <w:r>
        <w:rPr>
          <w:b w:val="0"/>
          <w:i w:val="0"/>
        </w:rPr>
        <w:t>Trong số các động lực thúc đẩy thay đổi phòng họp hội đồng cho mọi giám đốc là sự xuất hiện của chủ nghĩa tư bản các bên liên quan song song với chủ nghĩa tư bản nhà đầu tư, với trọng tâm bền bỉ của chúng là tổng lợi nhuận cổ đông. Các nhà đầu tư tổ chức lớn đã trở nên đòi hỏi khắt khe hơn nhiều đối với các giám đốc công ty, và các cổ đông nhỏ trong những năm gần đây đã bị thay thế bởi các nhà quản lý tài sản lớn như BlackRock, Fidelity và Vanguard, những tổ chức quản lý hàng nghìn tỷ đô la.</w:t>
      </w:r>
    </w:p>
    <w:p>
      <w:pPr>
        <w:spacing w:after="80"/>
      </w:pPr>
      <w:r>
        <w:rPr>
          <w:b w:val="0"/>
          <w:i w:val="0"/>
        </w:rPr>
        <w:t>Để thấy rõ quyền sở hữu đã tập trung đến mức nào vào các công ty như vậy, hãy nhớ rằng 10 nghìn tỷ đô-la hoặc hơn đang được quản lý tại các công ty quản lý tài sản hàng đầu hiện nay còn vượt qua GDP quốc gia của gần như toàn bộ các nền kinh tế trên thế giới. Thực thi quyền sở hữu của mình thông qua các chiến dịch vận động cổ đông, truyền thông và ủy quyền biểu quyết, các nhà đầu tư chuyên nghiệp đã gây sức ép buộc các giám đốc phải vứt bỏ các "viên thuốc độc" (poison pills) của họ, trả thù lao cho lãnh đạo bằng quyền chọn cổ phiếu, và làm cho hội đồng quản trị bớt tính hình thức mà trở nên có trọng lượng hơn. Chủ nghĩa tư bản nhà đầu tư đã thắng thế, tập trung quyền lực to lớn vào tay các ông lớn nắm giữ cổ phần và các thành viên hội đồng quản trị đại diện cho họ.</w:t>
      </w:r>
    </w:p>
    <w:p>
      <w:pPr>
        <w:spacing w:after="80"/>
      </w:pPr>
      <w:r>
        <w:rPr>
          <w:b w:val="0"/>
          <w:i w:val="0"/>
        </w:rPr>
        <w:t>Tuy nhiên, nếu các nhà đầu tư tổ chức dừng lại ở đó, họ hẳn đã kích hoạt một cuộc cách mạng mà không có hiến pháp, lật đổ mô hình quản trị cũ nhưng để mô hình mới trôi dạt vô định. May thay, trong những năm gần đây, các chủ sở hữu tổ chức đã liên minh với các giám đốc công ty để hoàn tất công việc, giúp hội đồng quản trị làm việc với ban điều hành và thậm chí dẫn dắt doanh nghiệp—đúng vậy, sự lãnh đạo đích thực trong hợp tác với tổng giám đốc điều hành và tầng lớp lãnh đạo cấp cao trong việc hoạch định chiến lược, xây dựng năng lực, và ngăn ngừa thảm họa. Kết quả là, các hội đồng quản trị đang trở thành một tiếng nói cổ đông có hiệu suất cao hơn, ít còn là một tập hợp những tiếng nói cá nhân tách rời khỏi quyền sở hữu công ty.</w:t>
      </w:r>
    </w:p>
    <w:p>
      <w:pPr>
        <w:spacing w:after="80"/>
      </w:pPr>
      <w:r>
        <w:rPr>
          <w:b w:val="0"/>
          <w:i w:val="0"/>
        </w:rPr>
        <w:t xml:space="preserve">Nghiên cứu học thuật xác nhận rằng các hội đồng quản trị hiện nay làm giảm giá trị công ty khi các giám đốc của họ không thấm nhuần năng lực lãnh đạo kinh doanh. Một nghiên cứu, tập trung vào các giám đốc của các công ty trong danh sách </w:t>
      </w:r>
      <w:r>
        <w:rPr>
          <w:b w:val="0"/>
          <w:i/>
        </w:rPr>
        <w:t>Fortune</w:t>
      </w:r>
      <w:r>
        <w:rPr>
          <w:b w:val="0"/>
          <w:i w:val="0"/>
        </w:rPr>
        <w:t xml:space="preserve"> 500, đã đặt câu hỏi điều gì xảy ra khi các giám đốc nắm giữ cổ phần sở hữu đáng kể trong một công ty nhưng thiếu kinh nghiệm lãnh đạo một doanh nghiệp lớn. Khi tỷ lệ những giám đốc như vậy trong một hội đồng quản trị tăng lên, giá trị công ty của họ giảm xuống. "Năng lực lãnh đạo của giám đốc," để đặt cho sự chuyển dịch mang tính lịch sử này một cái tên riêng, đã nổi lên nhờ vào thắng lợi của chủ nghĩa tư bản nhà đầu tư, đưa năng lực lãnh đạo trong phòng họp hội đồng quản trị lên hàng đầu, chứ không chỉ là tổng lợi nhuận cổ đông.1</w:t>
      </w:r>
    </w:p>
    <w:p>
      <w:pPr>
        <w:spacing w:after="80"/>
      </w:pPr>
      <w:r>
        <w:rPr>
          <w:b w:val="0"/>
          <w:i w:val="0"/>
        </w:rPr>
        <w:t>Tuy vậy, tổng lợi nhuận cổ đông vẫn ăn sâu vào văn hóa kinh doanh Mỹ. Alexis de Tocqueville, nhà biên niên sử người Pháp thế kỷ mười chín về lối sống người Mỹ, đã nhận xét rằng người Mỹ "thích giải thích gần như mọi hành động trong đời mình bằng nguyên tắc tư lợi được hiểu đúng đắn," và văn hóa thành tựu cá nhân của nước Mỹ từ lâu đã đề cao việc sáng suốt trong việc theo đuổi mục đích riêng của mình.2 Trong các công ty đại chúng, nguyên lý này đã thành hình vào thế kỷ hai mươi và tiếp tục sang thế kỷ hai mươi mốt, với TSR là tiêu chí hàng đầu của hội đồng quản trị để đánh giá hiệu quả doanh nghiệp.</w:t>
      </w:r>
    </w:p>
    <w:p>
      <w:pPr>
        <w:spacing w:after="80"/>
      </w:pPr>
      <w:r>
        <w:rPr>
          <w:b w:val="0"/>
          <w:i w:val="0"/>
        </w:rPr>
        <w:t>Tuy nhiên, khi phản hồi trước một sự chuyển dịch tiềm tàng có sức lan tỏa sâu rộng trong niềm tin chung của các nhà lãnh đạo doanh nghiệp Mỹ, bạn cũng sẽ muốn lưu tâm đến tuyên bố của Business Roundtable rằng các công ty nên vượt ra khỏi sự tập trung đơn nhất vào giá trị cổ đông để đón nhận một cam kết rộng hơn với khách hàng, cộng đồng, nhân viên, và nhà cung cấp. Nếu quan niệm mở rộng này về nghĩa vụ của giám đốc giành được chỗ đứng, bạn có thể muốn thêm một nguyên tắc thiết yếu nữa vào danh sách kiểm tra của các giám đốc, đó là cam kết với tất cả các bên liên quan của công ty, chứ không chỉ với các cổ đông.</w:t>
      </w:r>
    </w:p>
    <w:p>
      <w:pPr>
        <w:pStyle w:val="Heading3"/>
      </w:pPr>
      <w:r>
        <w:rPr>
          <w:rFonts w:ascii="Calibri" w:hAnsi="Calibri"/>
          <w:b/>
          <w:i w:val="0"/>
          <w:sz w:val="26"/>
        </w:rPr>
        <w:t>Niềm tin ở Cấp cao nhất</w:t>
      </w:r>
    </w:p>
    <w:p>
      <w:pPr>
        <w:spacing w:after="80"/>
      </w:pPr>
      <w:r>
        <w:rPr>
          <w:b w:val="0"/>
          <w:i w:val="0"/>
        </w:rPr>
        <w:t>Cuối cùng, vì quản trị công ty là một môn thể thao đồng đội, các giám đốc chỉ có thể hoàn thành trách nhiệm của mình khi tầng lớp lãnh đạo điều hành cung cấp dữ liệu đúng đắn và thực thi đúng chương trình nghị sự trong hợp tác với hội đồng quản trị. Hàm ý ở đây là mối quan hệ cá nhân giữa các lãnh đạo cấp cao và các thành viên hội đồng quản trị là điểm trọng tâm của vấn đề. Khi có sự tin cậy lẫn nhau—sản phẩm của ý chí chủ tâm từ cả hai phía—thì quản trị vận hành hiệu quả, như thấy được qua trải nghiệm của một giám đốc đã từng làm việc ở cả hai phía của con đường này trong bốn thập kỷ.</w:t>
      </w:r>
    </w:p>
    <w:p>
      <w:pPr>
        <w:spacing w:after="80"/>
      </w:pPr>
      <w:r>
        <w:rPr>
          <w:b w:val="0"/>
          <w:i w:val="0"/>
        </w:rPr>
        <w:t>Charles Lowrey đã điều hành một trong những tập đoàn lớn của nước Mỹ, Prudential Financial, mà vào năm 2024 đã thuê ba mươi tám nghìn người, đạt doanh thu 30 tỷ đô-la, và nắm giữ 1,5 nghìn tỷ đô-la tài sản được quản lý. Từng đảm nhiệm cả vai trò tổng giám đốc điều hành lẫn chủ tịch hội đồng quản trị, Lowrey nói với chúng tôi vào năm 2025 rằng thành tố quan trọng nhất để gắn kết đội ngũ điều hành và các giám đốc lại với nhau là "niềm tin" giữa họ và trong nội bộ họ.</w:t>
      </w:r>
    </w:p>
    <w:p>
      <w:pPr>
        <w:spacing w:after="80"/>
      </w:pPr>
      <w:r>
        <w:rPr>
          <w:b w:val="0"/>
          <w:i w:val="0"/>
        </w:rPr>
        <w:t>Ví dụ, với tư cách tổng giám đốc điều hành, Lowrey thường xuyên tiết lộ mọi thứ cho các giám đốc, kể cả những thất bại của công ty. Ông bắt đầu các bản cập nhật điều hành của mình cho hội đồng quản trị bằng "tin xấu" và lời cảnh báo, "Chúng ta không giỏi như chúng ta tưởng." Ông cảnh báo rằng mặc dù "bạn sẽ không thể khiến tất cả các giám đốc đồng ý với mình," bạn muốn họ có "niềm tin vào bạn." Một trong những thành tố thiết yếu của ông để giành được niềm tin đó là thực hiện các chuyến thăm hàng năm đến từng giám đốc tại nơi họ sinh sống, mỗi chuyến tốn một ngày hoặc hơn thời gian của lãnh đạo điều hành, do vị trí của các giám đốc ở rải rác khắp nơi. Trong những cuộc thảo luận riêng tư đó, Lowrey nhận thấy mình hiểu rõ hơn "họ đến từ đâu" và những "điểm nóng" của họ. Từ nhiều năm kinh nghiệm ở cả phòng điều hành lẫn phòng họp hội đồng quản trị công ty, Lowrey đúc kết phần lớn những gì bạn sẽ muốn có khi làm việc với các giám đốc và lãnh đạo điều hành của mình trong những năm tới: "niềm tin, sự thật, và tính kịp thời."</w:t>
      </w:r>
    </w:p>
    <w:p>
      <w:pPr>
        <w:pStyle w:val="Heading2"/>
      </w:pPr>
      <w:r>
        <w:rPr>
          <w:rFonts w:ascii="Calibri" w:hAnsi="Calibri"/>
          <w:b/>
          <w:i w:val="0"/>
          <w:sz w:val="32"/>
        </w:rPr>
        <w:t>Sự Phục vụ của Bạn là Tác động của Bạn</w:t>
      </w:r>
    </w:p>
    <w:p>
      <w:pPr>
        <w:spacing w:after="80"/>
      </w:pPr>
      <w:r>
        <w:rPr>
          <w:b w:val="0"/>
          <w:i w:val="0"/>
        </w:rPr>
        <w:t>Phục vụ trong một hội đồng quản trị là một món quà, một di sản năng lượng và trí tuệ được trao tặng tự nguyện cho một doanh nghiệp tư nhân hoặc tổ chức từ thiện. Đúng vậy, nó đi kèm với thù lao hậu hĩnh nếu bạn ở trong một hội đồng quản trị công ty. Nhưng dù giúp đỡ các tổ chức phi lợi nhuận hay vì lợi nhuận, quản trị vẫn nên được xem như một sự phục vụ tự nguyện, tận dụng nhiều năm kinh nghiệm của bạn và sự cống hiến thời gian để giám sát, cung cấp thông tin, và hướng dẫn người khác.</w:t>
      </w:r>
    </w:p>
    <w:p>
      <w:pPr>
        <w:spacing w:after="80"/>
      </w:pPr>
      <w:r>
        <w:rPr>
          <w:b w:val="0"/>
          <w:i w:val="0"/>
        </w:rPr>
        <w:t>Khi mang năng lực lãnh đạo của bạn vào phòng họp hội đồng quản trị, bằng chứng và kinh nghiệm xác nhận rằng khi được thực hiện tốt, sự phục vụ của bạn trong hợp tác với các giám đốc đồng nghiệp sẽ có tác động hữu hình đến hiệu quả của một công ty mà bạn đã tự nguyện đứng ra dẫn dắt. Thực tế, sự phục vụ của bạn có thể có tác động đo lường được, tạo ra khác biệt lên tới 20 đến 30 phần trăm trong vài năm nếu bạn và hội đồng quản trị của bạn đã tuyển được những giám đốc phù hợp để phục vụ cùng bạn, thiết kế kiến trúc và văn hóa tốt, phản hồi tốt với các chủ sở hữu và nhà vận động cổ đông, định hướng tốt nhân tài, chiến lược, và rủi ro của công ty, và biết đứng ngoài cuộc đúng mức.</w:t>
      </w:r>
    </w:p>
    <w:p>
      <w:pPr>
        <w:spacing w:after="80"/>
      </w:pPr>
      <w:r>
        <w:rPr>
          <w:b w:val="0"/>
          <w:i w:val="0"/>
        </w:rPr>
        <w:t>Nếu nó tạo ra khác biệt lớn đến vậy và nếu chúng ta biết điều gì tạo ra khác biệt—và chúng tôi hy vọng bạn có thể làm điều đó tốt hơn sau khi tiếp thu những trang này—thì đây không phải là lúc để giữ im lặng. Và để bạn đứng ra tạo ra khác biệt đó, chúng tôi đã cố gắng trang bị cho bạn một bản đồ đường đi mà chúng tôi đã vẽ ra từ việc quan sát, tuyển chọn, và chính bản thân phục vụ với tư cách giám đốc. Tất nhiên, các chi tiết trong trải nghiệm quản trị của bạn sẽ khác nhau, tùy theo những đặc điểm riêng của chiến lược, quyền sở hữu, và vị trí của doanh nghiệp bạn, nhưng chúng tôi tin rằng chỉ riêng vài chục chính sách và thông lệ được đúc kết trong các danh sách kiểm tra dành cho giám đốc của chúng tôi đã cung cấp những hướng dẫn hữu hình cho những gì bạn sẽ muốn làm để có được chỗ trong phòng họp hội đồng quản trị và đóng góp tốt nhất của mình khi đã ở đó, bất kể doanh nghiệp hay địa lý nào. Khi đi theo trải nghiệm của các giám đốc được ghi lại trong cuốn sách này cùng với những người bạn đã chứng kiến ở nơi khác, chúng tôi cũng tin rằng với quyết tâm, bạn có thể củng cố vị thế của mình để giành được một ghế trong hội đồng quản trị và sau đó gia tăng giá trị cho doanh nghiệp.</w:t>
      </w:r>
    </w:p>
    <w:p>
      <w:pPr>
        <w:spacing w:after="80"/>
      </w:pPr>
      <w:r>
        <w:rPr>
          <w:b w:val="0"/>
          <w:i w:val="0"/>
        </w:rPr>
        <w:t>Vậy nên đây không phải là lúc để ở trong bóng tối nếu bạn tin mình có đủ năng lực. Và ngay cả khi bạn chưa chắc chắn, đây là thời điểm tốt để trở nên chắc chắn, viết lại sơ yếu lý lịch của mình và cho người khác biết rằng bạn sẵn sàng cam kết nếu được đề nghị. Quản trị là một năng lực có được qua học hỏi và bây giờ là thời điểm tốt như bất kỳ lúc nào để thành thạo nó. Và không có cách nào tốt hơn để thành thạo trọn vẹn hơn nghệ thuật phục vụ trong hội đồng quản trị bằng việc học từ kinh nghiệm xem kiến trúc, văn hóa, và hơn thế nữa là gì thiết yếu để hợp tác với những người ở đỉnh cao.</w:t>
      </w:r>
    </w:p>
    <w:p>
      <w:pPr>
        <w:pStyle w:val="Heading1"/>
      </w:pPr>
      <w:r>
        <w:rPr>
          <w:rFonts w:ascii="Calibri" w:hAnsi="Calibri"/>
          <w:b/>
          <w:i w:val="0"/>
          <w:sz w:val="40"/>
        </w:rPr>
        <w:t>Ghi chú</w:t>
      </w:r>
    </w:p>
    <w:p>
      <w:pPr>
        <w:spacing w:after="80"/>
      </w:pPr>
      <w:r>
        <w:rPr>
          <w:b w:val="0"/>
          <w:i w:val="0"/>
        </w:rPr>
        <w:t>Giới thiệu</w:t>
      </w:r>
    </w:p>
    <w:p>
      <w:pPr>
        <w:spacing w:after="80"/>
      </w:pPr>
      <w:r>
        <w:rPr>
          <w:b w:val="0"/>
          <w:i w:val="0"/>
        </w:rPr>
        <w:t xml:space="preserve">5. Cade Metz, Tripp Mickle, và Mike Isaac, “Before Altman’s Ouster, OpenAI’s Board Was Divided and Feuding,” </w:t>
      </w:r>
      <w:r>
        <w:rPr>
          <w:b w:val="0"/>
          <w:i/>
        </w:rPr>
        <w:t>New York Times</w:t>
      </w:r>
      <w:r>
        <w:rPr>
          <w:b w:val="0"/>
          <w:i w:val="0"/>
        </w:rPr>
        <w:t xml:space="preserve">, November 21, 2023, https://www.nytimes.com/2023/11/21/technology/openai-altman-board-fight.html; Keach Hagey, Deepa Seetharaman, và Berber Jin, “Behind the Scenes of Sam Altman’s Showdown at OpenAI,” </w:t>
      </w:r>
      <w:r>
        <w:rPr>
          <w:b w:val="0"/>
          <w:i/>
        </w:rPr>
        <w:t>Wall Street Journal</w:t>
      </w:r>
      <w:r>
        <w:rPr>
          <w:b w:val="0"/>
          <w:i w:val="0"/>
        </w:rPr>
        <w:t>, November 22, 2023, https://www.wsj.com/tech/ai/altman-firing-openai-520a3a8c.</w:t>
      </w:r>
    </w:p>
    <w:p>
      <w:pPr>
        <w:pStyle w:val="Heading1"/>
      </w:pPr>
      <w:r>
        <w:rPr>
          <w:rFonts w:ascii="Calibri" w:hAnsi="Calibri"/>
          <w:b/>
          <w:i w:val="0"/>
          <w:sz w:val="40"/>
        </w:rPr>
        <w:t>Chương 1</w:t>
      </w:r>
    </w:p>
    <w:p>
      <w:pPr>
        <w:spacing w:after="80"/>
      </w:pPr>
      <w:r>
        <w:rPr>
          <w:b w:val="0"/>
          <w:i w:val="0"/>
        </w:rPr>
        <w:t xml:space="preserve">13. Bill Francis, Iftekhar Hasan, và Qiang Wu, “Professors in the Boardroom and Their Impact on Corporate Governance and Firm Performance,” </w:t>
      </w:r>
      <w:r>
        <w:rPr>
          <w:b w:val="0"/>
          <w:i/>
        </w:rPr>
        <w:t>Financial Management</w:t>
      </w:r>
      <w:r>
        <w:rPr>
          <w:b w:val="0"/>
          <w:i w:val="0"/>
        </w:rPr>
        <w:t xml:space="preserve"> 44, no. 3 (2014): 547–81, https://doi.org/10.1111/fima.12069.</w:t>
      </w:r>
    </w:p>
    <w:p>
      <w:pPr>
        <w:pStyle w:val="Heading1"/>
      </w:pPr>
      <w:r>
        <w:rPr>
          <w:rFonts w:ascii="Calibri" w:hAnsi="Calibri"/>
          <w:b/>
          <w:i w:val="0"/>
          <w:sz w:val="40"/>
        </w:rPr>
        <w:t>Chương 2</w:t>
      </w:r>
    </w:p>
    <w:p>
      <w:pPr>
        <w:pStyle w:val="Heading1"/>
      </w:pPr>
      <w:r>
        <w:rPr>
          <w:rFonts w:ascii="Calibri" w:hAnsi="Calibri"/>
          <w:b/>
          <w:i w:val="0"/>
          <w:sz w:val="40"/>
        </w:rPr>
        <w:t>Danh sách kiểm tra để trở thành thành viên hội đồng quản trị</w:t>
      </w:r>
    </w:p>
    <w:p>
      <w:pPr>
        <w:spacing w:after="80"/>
      </w:pPr>
      <w:r>
        <w:rPr>
          <w:b w:val="0"/>
          <w:i w:val="0"/>
        </w:rPr>
        <w:t>1. Sarah K. White, “10 Board Readiness Training Programs for Directors and Executives,” CIO, 2020, https://www.cio.com/article/196357/10-board-readiness-training-programs-for-directors-and-executives.html.</w:t>
      </w:r>
    </w:p>
    <w:p>
      <w:pPr>
        <w:pStyle w:val="Heading1"/>
      </w:pPr>
      <w:r>
        <w:rPr>
          <w:rFonts w:ascii="Calibri" w:hAnsi="Calibri"/>
          <w:b/>
          <w:i w:val="0"/>
          <w:sz w:val="40"/>
        </w:rPr>
        <w:t>Chương 3</w:t>
      </w:r>
    </w:p>
    <w:p>
      <w:pPr>
        <w:spacing w:after="80"/>
      </w:pPr>
      <w:r>
        <w:rPr>
          <w:b w:val="0"/>
          <w:i w:val="0"/>
        </w:rPr>
        <w:t xml:space="preserve">9. Atul Gawande, </w:t>
      </w:r>
      <w:r>
        <w:rPr>
          <w:b w:val="0"/>
          <w:i/>
        </w:rPr>
        <w:t>The Checklist Manifesto: How to Get Things Right</w:t>
      </w:r>
      <w:r>
        <w:rPr>
          <w:b w:val="0"/>
          <w:i w:val="0"/>
        </w:rPr>
        <w:t xml:space="preserve"> (New York: Metropolitan Books, 2009); Michael Useem, </w:t>
      </w:r>
      <w:r>
        <w:rPr>
          <w:b w:val="0"/>
          <w:i/>
        </w:rPr>
        <w:t>The Edge: How 10 CEOs Learned to Lead—and the Lessons for Us All</w:t>
      </w:r>
      <w:r>
        <w:rPr>
          <w:b w:val="0"/>
          <w:i w:val="0"/>
        </w:rPr>
        <w:t xml:space="preserve"> (New York: PublicAffairs, 2021).</w:t>
      </w:r>
    </w:p>
    <w:p>
      <w:pPr>
        <w:pStyle w:val="Heading1"/>
      </w:pPr>
      <w:r>
        <w:rPr>
          <w:rFonts w:ascii="Calibri" w:hAnsi="Calibri"/>
          <w:b/>
          <w:i w:val="0"/>
          <w:sz w:val="40"/>
        </w:rPr>
        <w:t>Chương 4</w:t>
      </w:r>
    </w:p>
    <w:p>
      <w:pPr>
        <w:spacing w:after="80"/>
      </w:pPr>
      <w:r>
        <w:rPr>
          <w:b w:val="0"/>
          <w:i w:val="0"/>
        </w:rPr>
        <w:t xml:space="preserve">8. Phần này dựa trên Charan, Carey, và Useem, </w:t>
      </w:r>
      <w:r>
        <w:rPr>
          <w:b w:val="0"/>
          <w:i/>
        </w:rPr>
        <w:t>Boards That Lead</w:t>
      </w:r>
      <w:r>
        <w:rPr>
          <w:b w:val="0"/>
          <w:i w:val="0"/>
        </w:rPr>
        <w:t>.</w:t>
      </w:r>
    </w:p>
    <w:p>
      <w:pPr>
        <w:pStyle w:val="Heading1"/>
      </w:pPr>
      <w:r>
        <w:rPr>
          <w:rFonts w:ascii="Calibri" w:hAnsi="Calibri"/>
          <w:b/>
          <w:i w:val="0"/>
          <w:sz w:val="40"/>
        </w:rPr>
        <w:t>Chương 5</w:t>
      </w:r>
    </w:p>
    <w:p>
      <w:pPr>
        <w:spacing w:after="80"/>
      </w:pPr>
      <w:r>
        <w:rPr>
          <w:b w:val="0"/>
          <w:i w:val="0"/>
        </w:rPr>
        <w:t>7. Tetelbaum, “Shareholder Activism.”</w:t>
      </w:r>
    </w:p>
    <w:p>
      <w:pPr>
        <w:spacing w:after="80"/>
      </w:pPr>
      <w:r>
        <w:rPr>
          <w:b w:val="0"/>
          <w:i w:val="0"/>
        </w:rPr>
        <w:t>8. Business Roundtable, “Purpose of a Corporation,” 2019, https://www.businessroundtable.org/ourcommitment.</w:t>
      </w:r>
    </w:p>
    <w:p>
      <w:pPr>
        <w:pStyle w:val="Heading1"/>
      </w:pPr>
      <w:r>
        <w:rPr>
          <w:rFonts w:ascii="Calibri" w:hAnsi="Calibri"/>
          <w:b/>
          <w:i w:val="0"/>
          <w:sz w:val="40"/>
        </w:rPr>
        <w:t>Chương 6</w:t>
      </w:r>
    </w:p>
    <w:p>
      <w:pPr>
        <w:spacing w:after="80"/>
      </w:pPr>
      <w:r>
        <w:rPr>
          <w:b w:val="0"/>
          <w:i w:val="0"/>
        </w:rPr>
        <w:t>15. “Troubled Asset Relief Program: Status of Government Assistance Provided to AIG,” GAO-09-975, US Government Accountability Office, 2009, https://www.gao.gov/products/gao-09-975.</w:t>
      </w:r>
    </w:p>
    <w:p>
      <w:pPr>
        <w:pStyle w:val="Heading1"/>
      </w:pPr>
      <w:r>
        <w:rPr>
          <w:rFonts w:ascii="Calibri" w:hAnsi="Calibri"/>
          <w:b/>
          <w:i w:val="0"/>
          <w:sz w:val="40"/>
        </w:rPr>
        <w:t>Chương 7</w:t>
      </w:r>
    </w:p>
    <w:p>
      <w:pPr>
        <w:spacing w:after="80"/>
      </w:pPr>
      <w:r>
        <w:rPr>
          <w:b w:val="0"/>
          <w:i w:val="0"/>
        </w:rPr>
        <w:t>17. Eslam Amer và Tamer Elboghdadly, “Sự kết thúc của kỷ nguyên công cụ tìm kiếm và sự trỗi dậy của AI tạo sinh: Một bước chuyển mô thức trong truy xuất thông tin,” Hội nghị Quốc tế về Điện toán Di động, Thông minh và Phổ biến 2024, https://researchportal.port.ac.uk/en/publications/the-end-of-the-search-engine-era-and-the-rise-of-generative-ai-a-/.</w:t>
      </w:r>
    </w:p>
    <w:p>
      <w:pPr>
        <w:pStyle w:val="Heading1"/>
      </w:pPr>
      <w:r>
        <w:rPr>
          <w:rFonts w:ascii="Calibri" w:hAnsi="Calibri"/>
          <w:b/>
          <w:i w:val="0"/>
          <w:sz w:val="40"/>
        </w:rPr>
        <w:t>Chương 8</w:t>
      </w:r>
    </w:p>
    <w:p>
      <w:pPr>
        <w:spacing w:after="80"/>
      </w:pPr>
      <w:r>
        <w:rPr>
          <w:b w:val="0"/>
          <w:i w:val="0"/>
        </w:rPr>
        <w:t xml:space="preserve">17. Harry Davies và cộng sự, “Hồ sơ Uber: Uber vi phạm pháp luật, lừa dối cảnh sát và bí mật vận động hành lang chính phủ, tài liệu rò rỉ tiết lộ,” </w:t>
      </w:r>
      <w:r>
        <w:rPr>
          <w:b w:val="0"/>
          <w:i/>
        </w:rPr>
        <w:t>Guardian</w:t>
      </w:r>
      <w:r>
        <w:rPr>
          <w:b w:val="0"/>
          <w:i w:val="0"/>
        </w:rPr>
        <w:t>, ngày 11 tháng 7 năm 2022, https://www.theguardian.com/news/2022/jul/10/uber-files-leak-reveals-global-lobbying-campaign.</w:t>
      </w:r>
    </w:p>
    <w:p>
      <w:pPr>
        <w:pStyle w:val="Heading1"/>
      </w:pPr>
      <w:r>
        <w:rPr>
          <w:rFonts w:ascii="Calibri" w:hAnsi="Calibri"/>
          <w:b/>
          <w:i w:val="0"/>
          <w:sz w:val="40"/>
        </w:rPr>
        <w:t>Chương 9</w:t>
      </w:r>
    </w:p>
    <w:p>
      <w:pPr>
        <w:spacing w:after="80"/>
      </w:pPr>
      <w:r>
        <w:rPr>
          <w:b w:val="0"/>
          <w:i w:val="0"/>
        </w:rPr>
        <w:t>13. Martin Lipton và cộng sự, “Quản lý rủi ro và Hội đồng Quản trị,” 2015, https://theliptonarchive.org/wp-content/uploads/644-Risk-Management-and-the-Board-of-Directors-Revised-July-2015.</w:t>
      </w:r>
    </w:p>
    <w:p>
      <w:pPr>
        <w:pStyle w:val="Heading1"/>
      </w:pPr>
      <w:r>
        <w:rPr>
          <w:rFonts w:ascii="Calibri" w:hAnsi="Calibri"/>
          <w:b/>
          <w:i w:val="0"/>
          <w:sz w:val="40"/>
        </w:rPr>
        <w:t>Chương 10</w:t>
      </w:r>
    </w:p>
    <w:p>
      <w:pPr>
        <w:pStyle w:val="Heading1"/>
      </w:pPr>
      <w:r>
        <w:rPr>
          <w:rFonts w:ascii="Calibri" w:hAnsi="Calibri"/>
          <w:b/>
          <w:i w:val="0"/>
          <w:sz w:val="40"/>
        </w:rPr>
        <w:t>Dẫn dắt bằng Danh sách kiểm tra Tác động</w:t>
      </w:r>
    </w:p>
    <w:p>
      <w:pPr>
        <w:pStyle w:val="Heading1"/>
      </w:pPr>
      <w:r>
        <w:rPr>
          <w:rFonts w:ascii="Calibri" w:hAnsi="Calibri"/>
          <w:b/>
          <w:i w:val="0"/>
          <w:sz w:val="40"/>
        </w:rPr>
        <w:t>Kết luận</w:t>
      </w:r>
    </w:p>
    <w:p>
      <w:pPr>
        <w:pStyle w:val="Heading1"/>
      </w:pPr>
      <w:r>
        <w:rPr>
          <w:rFonts w:ascii="Calibri" w:hAnsi="Calibri"/>
          <w:b/>
          <w:i w:val="0"/>
          <w:sz w:val="40"/>
        </w:rPr>
        <w:t>Tài liệu tham khảo</w:t>
      </w:r>
    </w:p>
    <w:p>
      <w:pPr>
        <w:spacing w:after="80"/>
      </w:pPr>
      <w:r>
        <w:rPr>
          <w:b w:val="0"/>
          <w:i w:val="0"/>
        </w:rPr>
        <w:t>Amer, Eslam, và Tamer Elboghdadly. “Sự kết thúc của kỷ nguyên công cụ tìm kiếm và sự trỗi dậy của AI tạo sinh: Một bước chuyển mô thức trong truy xuất thông tin.” Hội nghị Quốc tế lần thứ 4 về Điện toán Di động, Thông minh và Phổ biến, 2024. MUCC. https://researchportal.port.ac.uk/en/publications/the-end-of-the-search-engine-era-and-the-rise-of-generative-ai-a-.</w:t>
      </w:r>
    </w:p>
    <w:p>
      <w:pPr>
        <w:spacing w:after="80"/>
      </w:pPr>
      <w:r>
        <w:rPr>
          <w:b w:val="0"/>
          <w:i w:val="0"/>
        </w:rPr>
        <w:t xml:space="preserve">Andriotis, AnnaMaria, và Dean Seal. “Goldman Sachs trao cho Solomon 80 triệu đô để giữ chân: Thưởng giữ chân và tăng lương lớn dập tắt mọi câu hỏi còn lại về khả năng tại vị của CEO.” </w:t>
      </w:r>
      <w:r>
        <w:rPr>
          <w:b w:val="0"/>
          <w:i/>
        </w:rPr>
        <w:t>Wall Street Journal</w:t>
      </w:r>
      <w:r>
        <w:rPr>
          <w:b w:val="0"/>
          <w:i w:val="0"/>
        </w:rPr>
        <w:t>, ngày 17 tháng 1 năm 2025. https://www.wsj.com/finance/banking/goldman-sachs-gives-80-million-in-retention-awards-to-ceo-operations-chief-d3305f41?mod</w:t>
      </w:r>
      <w:r>
        <w:rPr>
          <w:rFonts w:ascii="Consolas" w:hAnsi="Consolas"/>
          <w:b w:val="0"/>
          <w:i w:val="0"/>
          <w:sz w:val="20"/>
        </w:rPr>
        <w:t>=Searchresults_pos2&amp;page=1</w:t>
      </w:r>
      <w:r>
        <w:rPr>
          <w:b w:val="0"/>
          <w:i w:val="0"/>
        </w:rPr>
        <w:t>.</w:t>
      </w:r>
    </w:p>
    <w:p>
      <w:pPr>
        <w:spacing w:after="80"/>
      </w:pPr>
      <w:r>
        <w:rPr>
          <w:b w:val="0"/>
          <w:i w:val="0"/>
        </w:rPr>
        <w:t>Aon Hewitt, thù lao thường niên cho bảy quản lý hàng đầu tại bốn mươi lăm công ty sản xuất lớn của Mỹ, 1982–2020, cung cấp riêng tư, 2022.</w:t>
      </w:r>
    </w:p>
    <w:p>
      <w:pPr>
        <w:spacing w:after="80"/>
      </w:pPr>
      <w:r>
        <w:rPr>
          <w:b w:val="0"/>
          <w:i w:val="0"/>
        </w:rPr>
        <w:t xml:space="preserve">Ashkenas, Ron, và Brook Manville. </w:t>
      </w:r>
      <w:r>
        <w:rPr>
          <w:b w:val="0"/>
          <w:i/>
        </w:rPr>
        <w:t>Sổ tay Nhà lãnh đạo của Harvard Business Review: Tạo tác động, truyền cảm hứng cho tổ chức của bạn và vươn lên tầm cao mới</w:t>
      </w:r>
      <w:r>
        <w:rPr>
          <w:b w:val="0"/>
          <w:i w:val="0"/>
        </w:rPr>
        <w:t>. Boston: Harvard Business Review Press, 2019.</w:t>
      </w:r>
    </w:p>
    <w:p>
      <w:pPr>
        <w:spacing w:after="80"/>
      </w:pPr>
      <w:r>
        <w:rPr>
          <w:b w:val="0"/>
          <w:i w:val="0"/>
        </w:rPr>
        <w:t>Hiệp hội Quản trị Doanh nghiệp châu Á. “Sách trắng về Quản trị Doanh nghiệp tại Nhật Bản.” 2008. https://www.acga-asia.org/advocacy-detail.php?id</w:t>
      </w:r>
      <w:r>
        <w:rPr>
          <w:rFonts w:ascii="Consolas" w:hAnsi="Consolas"/>
          <w:b w:val="0"/>
          <w:i w:val="0"/>
          <w:sz w:val="20"/>
        </w:rPr>
        <w:t>=16&amp;sk&amp;sa</w:t>
      </w:r>
      <w:r>
        <w:rPr>
          <w:b w:val="0"/>
          <w:i w:val="0"/>
        </w:rPr>
        <w:t>.</w:t>
      </w:r>
    </w:p>
    <w:p>
      <w:pPr>
        <w:spacing w:after="80"/>
      </w:pPr>
      <w:r>
        <w:rPr>
          <w:b w:val="0"/>
          <w:i w:val="0"/>
        </w:rPr>
        <w:t xml:space="preserve">Azizkhani, Masoud, Sarowar Hossain, và Mai Nguyen. “Ảnh hưởng của đặc điểm Chủ tịch Ủy ban Kiểm toán đến việc lựa chọn kiểm toán viên, phí kiểm toán và chất lượng kiểm toán.” </w:t>
      </w:r>
      <w:r>
        <w:rPr>
          <w:b w:val="0"/>
          <w:i/>
        </w:rPr>
        <w:t>Accounting and Finance</w:t>
      </w:r>
      <w:r>
        <w:rPr>
          <w:b w:val="0"/>
          <w:i w:val="0"/>
        </w:rPr>
        <w:t xml:space="preserve"> 63, no. 3 (2023): 3675–3707. https://onlinelibrary.wiley.com/doi/pdf/10.1111/acfi.13058.</w:t>
      </w:r>
    </w:p>
    <w:p>
      <w:pPr>
        <w:spacing w:after="80"/>
      </w:pPr>
      <w:r>
        <w:rPr>
          <w:b w:val="0"/>
          <w:i w:val="0"/>
        </w:rPr>
        <w:t xml:space="preserve">Badgett, Mary Elizabeth, Kelly R. Brunarski, T. Colin Campbell, và Yvette S. Harman. “Hình phạt danh tiếng của giám đốc khi cổ đông không đồng tình với thù lao điều hành.” </w:t>
      </w:r>
      <w:r>
        <w:rPr>
          <w:b w:val="0"/>
          <w:i/>
        </w:rPr>
        <w:t>Journal of Financial Research</w:t>
      </w:r>
      <w:r>
        <w:rPr>
          <w:b w:val="0"/>
          <w:i w:val="0"/>
        </w:rPr>
        <w:t xml:space="preserve"> 45, no. 4 (2022): 759–95. https://doi.org/10.1111/jfir.12295.</w:t>
      </w:r>
    </w:p>
    <w:p>
      <w:pPr>
        <w:spacing w:after="80"/>
      </w:pPr>
      <w:r>
        <w:rPr>
          <w:b w:val="0"/>
          <w:i w:val="0"/>
        </w:rPr>
        <w:t xml:space="preserve">Bakewell, Thomas, và James Darazsdi. </w:t>
      </w:r>
      <w:r>
        <w:rPr>
          <w:b w:val="0"/>
          <w:i/>
        </w:rPr>
        <w:t>Claiming Your Place at the Boardroom Table: The Essential Handbook for Excellence in Governance and Effective Directorship</w:t>
      </w:r>
      <w:r>
        <w:rPr>
          <w:b w:val="0"/>
          <w:i w:val="0"/>
        </w:rPr>
        <w:t>. New York: McGraw Hill, 2014.</w:t>
      </w:r>
    </w:p>
    <w:p>
      <w:pPr>
        <w:spacing w:after="80"/>
      </w:pPr>
      <w:r>
        <w:rPr>
          <w:b w:val="0"/>
          <w:i w:val="0"/>
        </w:rPr>
        <w:t xml:space="preserve">Baliga, B. Ram, R. Charles Moyer, và Ramesh S. Rao. “CEO Duality and Firm Performance: What’s the Fuss?” </w:t>
      </w:r>
      <w:r>
        <w:rPr>
          <w:b w:val="0"/>
          <w:i/>
        </w:rPr>
        <w:t>Strategic Management Journal</w:t>
      </w:r>
      <w:r>
        <w:rPr>
          <w:b w:val="0"/>
          <w:i w:val="0"/>
        </w:rPr>
        <w:t xml:space="preserve"> 17, no. 1 (1996): 41–53.</w:t>
      </w:r>
    </w:p>
    <w:p>
      <w:pPr>
        <w:spacing w:after="80"/>
      </w:pPr>
      <w:r>
        <w:rPr>
          <w:b w:val="0"/>
          <w:i w:val="0"/>
        </w:rPr>
        <w:t xml:space="preserve">Barnes, Brooks. “Disney Brings Back Bob Iger After Ousting Chapek as C.E.O,” </w:t>
      </w:r>
      <w:r>
        <w:rPr>
          <w:b w:val="0"/>
          <w:i/>
        </w:rPr>
        <w:t>New York Times</w:t>
      </w:r>
      <w:r>
        <w:rPr>
          <w:b w:val="0"/>
          <w:i w:val="0"/>
        </w:rPr>
        <w:t>, November 20, 2022. https://www.nytimes.com/2022/11/20/business/disney-robert-iger.html.</w:t>
      </w:r>
    </w:p>
    <w:p>
      <w:pPr>
        <w:spacing w:after="80"/>
      </w:pPr>
      <w:r>
        <w:rPr>
          <w:b w:val="0"/>
          <w:i w:val="0"/>
        </w:rPr>
        <w:t>Barr, Michael S. “Statement on Wells Fargo Asset Cap Termination.” Press release, Board of Governors of the Federal Reserve System, June 3, 2025. https://www.federalreserve.gov/newsevents/pressreleases/barr-statement-20250603.htm.</w:t>
      </w:r>
    </w:p>
    <w:p>
      <w:pPr>
        <w:spacing w:after="80"/>
      </w:pPr>
      <w:r>
        <w:rPr>
          <w:b w:val="0"/>
          <w:i w:val="0"/>
        </w:rPr>
        <w:t xml:space="preserve">Behan, Beverly A. </w:t>
      </w:r>
      <w:r>
        <w:rPr>
          <w:b w:val="0"/>
          <w:i/>
        </w:rPr>
        <w:t>Board and Director Evaluations: Innovations for 21st Century Governance Committees</w:t>
      </w:r>
      <w:r>
        <w:rPr>
          <w:b w:val="0"/>
          <w:i w:val="0"/>
        </w:rPr>
        <w:t>. Board Advisor, 2021.</w:t>
      </w:r>
    </w:p>
    <w:p>
      <w:pPr>
        <w:spacing w:after="80"/>
      </w:pPr>
      <w:r>
        <w:rPr>
          <w:b w:val="0"/>
          <w:i w:val="0"/>
        </w:rPr>
        <w:t xml:space="preserve">Behan, Beverly A. </w:t>
      </w:r>
      <w:r>
        <w:rPr>
          <w:b w:val="0"/>
          <w:i/>
        </w:rPr>
        <w:t>Great Companies Deserve Great Boards: A CEO’s Guide to the Boardroom</w:t>
      </w:r>
      <w:r>
        <w:rPr>
          <w:b w:val="0"/>
          <w:i w:val="0"/>
        </w:rPr>
        <w:t>. New York: Palgrave Macmillan, 2011.</w:t>
      </w:r>
    </w:p>
    <w:p>
      <w:pPr>
        <w:spacing w:after="80"/>
      </w:pPr>
      <w:r>
        <w:rPr>
          <w:b w:val="0"/>
          <w:i w:val="0"/>
        </w:rPr>
        <w:t>Berry, Christopher R., và Anthony Fowler. “How Much Do Coaches Matter?” MIT Sports Analytics Conference, Boston, March 1–2, 2019. https://assets-global.website-files.com/5f1af76ed86d6771ad48324b/5f6d3840173db437f04da5ce_Do-Coaches-Matter.pdf.</w:t>
      </w:r>
    </w:p>
    <w:p>
      <w:pPr>
        <w:spacing w:after="80"/>
      </w:pPr>
      <w:r>
        <w:rPr>
          <w:b w:val="0"/>
          <w:i w:val="0"/>
        </w:rPr>
        <w:t>Birchler, Matt. “What Steve Jobs Said about Styli.” Birchtree (blog). May 8, 2024. https://birchtree.me/blog/what-steve-jobs-said-about-styli/.</w:t>
      </w:r>
    </w:p>
    <w:p>
      <w:pPr>
        <w:spacing w:after="80"/>
      </w:pPr>
      <w:r>
        <w:rPr>
          <w:b w:val="0"/>
          <w:i w:val="0"/>
        </w:rPr>
        <w:t>BoardSource</w:t>
      </w:r>
      <w:r>
        <w:rPr>
          <w:b w:val="0"/>
          <w:i/>
        </w:rPr>
        <w:t>. Leading with Intent: BoardSource Index of Nonprofit Board Practices</w:t>
      </w:r>
      <w:r>
        <w:rPr>
          <w:b w:val="0"/>
          <w:i w:val="0"/>
        </w:rPr>
        <w:t>. Washington, DC: BoardSource, 2021.</w:t>
      </w:r>
    </w:p>
    <w:p>
      <w:pPr>
        <w:spacing w:after="80"/>
      </w:pPr>
      <w:r>
        <w:rPr>
          <w:b w:val="0"/>
          <w:i w:val="0"/>
        </w:rPr>
        <w:t xml:space="preserve">Brown, Jill A., Anne Anderson, Jesus M. Salas, và Andrew J. Ward. “Do Investors Care About Director Tenure? Insights from Executive Cognition and Social Capital Theories.” </w:t>
      </w:r>
      <w:r>
        <w:rPr>
          <w:b w:val="0"/>
          <w:i/>
        </w:rPr>
        <w:t>Organization Science</w:t>
      </w:r>
      <w:r>
        <w:rPr>
          <w:b w:val="0"/>
          <w:i w:val="0"/>
        </w:rPr>
        <w:t xml:space="preserve"> 28, no. 3 (2017): 471–94. https://doi.org/10.1287/orsc.2017.1123.</w:t>
      </w:r>
    </w:p>
    <w:p>
      <w:pPr>
        <w:spacing w:after="80"/>
      </w:pPr>
      <w:r>
        <w:rPr>
          <w:b w:val="0"/>
          <w:i w:val="0"/>
        </w:rPr>
        <w:t xml:space="preserve">Brown, Lawrence D., và Marcus L. Caylor. “Corporate Governance and Firm Valuation.” </w:t>
      </w:r>
      <w:r>
        <w:rPr>
          <w:b w:val="0"/>
          <w:i/>
        </w:rPr>
        <w:t>Journal of Accounting and Public Policy</w:t>
      </w:r>
      <w:r>
        <w:rPr>
          <w:b w:val="0"/>
          <w:i w:val="0"/>
        </w:rPr>
        <w:t xml:space="preserve"> 25, no. 4 (2006): 409–34. https://www.reprintsdesk.com/login/login.aspx.</w:t>
      </w:r>
    </w:p>
    <w:p>
      <w:pPr>
        <w:spacing w:after="80"/>
      </w:pPr>
      <w:r>
        <w:rPr>
          <w:b w:val="0"/>
          <w:i w:val="0"/>
        </w:rPr>
        <w:t>Business Roundtable. “Purpose of a Corporation,” 2019. https://www.businessroundtable.org/ourcommitment.</w:t>
      </w:r>
    </w:p>
    <w:p>
      <w:pPr>
        <w:spacing w:after="80"/>
      </w:pPr>
      <w:r>
        <w:rPr>
          <w:b w:val="0"/>
          <w:i w:val="0"/>
        </w:rPr>
        <w:t xml:space="preserve">Cai, Jie, Tu Nguyen, và Ralph A. Walkling. “Director Appointments: It Is Who You Know.” </w:t>
      </w:r>
      <w:r>
        <w:rPr>
          <w:b w:val="0"/>
          <w:i/>
        </w:rPr>
        <w:t>Review of Financial Studie</w:t>
      </w:r>
      <w:r>
        <w:rPr>
          <w:b w:val="0"/>
          <w:i w:val="0"/>
        </w:rPr>
        <w:t>s 35 (2022): 1933–82.</w:t>
      </w:r>
    </w:p>
    <w:p>
      <w:pPr>
        <w:spacing w:after="80"/>
      </w:pPr>
      <w:r>
        <w:rPr>
          <w:b w:val="0"/>
          <w:i w:val="0"/>
        </w:rPr>
        <w:t xml:space="preserve">Cappelli, Peter, Harbir Singh, Jitendra Singh, và Michael Useem. </w:t>
      </w:r>
      <w:r>
        <w:rPr>
          <w:b w:val="0"/>
          <w:i/>
        </w:rPr>
        <w:t>The India Way: How India’s Top Business Leaders Are Revolutionizing Management</w:t>
      </w:r>
      <w:r>
        <w:rPr>
          <w:b w:val="0"/>
          <w:i w:val="0"/>
        </w:rPr>
        <w:t>. Boston: Harvard Business Press, 2010.</w:t>
      </w:r>
    </w:p>
    <w:p>
      <w:pPr>
        <w:spacing w:after="80"/>
      </w:pPr>
      <w:r>
        <w:rPr>
          <w:b w:val="0"/>
          <w:i w:val="0"/>
        </w:rPr>
        <w:t>Carey, Dennis, Ram Charan, Joseph Griesedieck, và Michael Useem. “8 Questions to Ask Before Selecting a New Board Leader.” hbr.org, January 17, 2023. https://hbr.org/2023/01/8-questions-to-ask-before-selecting-a-new-board-leader.</w:t>
      </w:r>
    </w:p>
    <w:p>
      <w:pPr>
        <w:spacing w:after="80"/>
      </w:pPr>
      <w:r>
        <w:rPr>
          <w:b w:val="0"/>
          <w:i w:val="0"/>
        </w:rPr>
        <w:t xml:space="preserve">Carey, Dennis, Dan Phelan, và Michael Useem. “Picking the Right Insider for CEO Succession.” </w:t>
      </w:r>
      <w:r>
        <w:rPr>
          <w:b w:val="0"/>
          <w:i/>
        </w:rPr>
        <w:t>Harvard Business Review</w:t>
      </w:r>
      <w:r>
        <w:rPr>
          <w:b w:val="0"/>
          <w:i w:val="0"/>
        </w:rPr>
        <w:t>, January 2009.</w:t>
      </w:r>
    </w:p>
    <w:p>
      <w:pPr>
        <w:spacing w:after="80"/>
      </w:pPr>
      <w:r>
        <w:rPr>
          <w:b w:val="0"/>
          <w:i w:val="0"/>
        </w:rPr>
        <w:t xml:space="preserve">Carver, John. </w:t>
      </w:r>
      <w:r>
        <w:rPr>
          <w:b w:val="0"/>
          <w:i/>
        </w:rPr>
        <w:t>Boards That Make a Difference: A New Design for Leadership in Nonprofit and Public Organizations</w:t>
      </w:r>
      <w:r>
        <w:rPr>
          <w:b w:val="0"/>
          <w:i w:val="0"/>
        </w:rPr>
        <w:t>. San Francisco: Jossey-Bass, 2006.</w:t>
      </w:r>
    </w:p>
    <w:p>
      <w:pPr>
        <w:spacing w:after="80"/>
      </w:pPr>
      <w:r>
        <w:rPr>
          <w:b w:val="0"/>
          <w:i w:val="0"/>
        </w:rPr>
        <w:t xml:space="preserve">Cashman, George D., Stuart L. Gillan, và Ryan J. Whitby, “Human and Social Capital in the Labor Market for Directors.” </w:t>
      </w:r>
      <w:r>
        <w:rPr>
          <w:b w:val="0"/>
          <w:i/>
        </w:rPr>
        <w:t>Advances in Financial Economics</w:t>
      </w:r>
      <w:r>
        <w:rPr>
          <w:b w:val="0"/>
          <w:i w:val="0"/>
        </w:rPr>
        <w:t xml:space="preserve"> 16 (2013): 137–66. https://epublications.marquette.edu/fin_fac/121.</w:t>
      </w:r>
    </w:p>
    <w:p>
      <w:pPr>
        <w:spacing w:after="80"/>
      </w:pPr>
      <w:r>
        <w:rPr>
          <w:b w:val="0"/>
          <w:i w:val="0"/>
        </w:rPr>
        <w:t xml:space="preserve">Charan, Ram, Dennis Carey, và Michael Useem. </w:t>
      </w:r>
      <w:r>
        <w:rPr>
          <w:b w:val="0"/>
          <w:i/>
        </w:rPr>
        <w:t>Boards That Lead: When to Take Charge, When to Partner, and When to Stay Out of the Way</w:t>
      </w:r>
      <w:r>
        <w:rPr>
          <w:b w:val="0"/>
          <w:i w:val="0"/>
        </w:rPr>
        <w:t>. Boston: Harvard Business Review Press, 2014.</w:t>
      </w:r>
    </w:p>
    <w:p>
      <w:pPr>
        <w:spacing w:after="80"/>
      </w:pPr>
      <w:r>
        <w:rPr>
          <w:b w:val="0"/>
          <w:i w:val="0"/>
        </w:rPr>
        <w:t>Charan, Ram, Dennis Carey, và Michael Useem. “Root Out Dysfunction in the Boardroom.” hbr.org, January 10, 2014. http://blogs.hbr.org/2014/01/root-out-dysfunction-in-the-boardroom.</w:t>
      </w:r>
    </w:p>
    <w:p>
      <w:pPr>
        <w:spacing w:after="80"/>
      </w:pPr>
      <w:r>
        <w:rPr>
          <w:b w:val="0"/>
          <w:i w:val="0"/>
        </w:rPr>
        <w:t>Charan, Ram, Dennis Carey, và Michael Useem. “Ten Essential Tips for Hiring Your Next CEO.” hbr.org, December 4, 2013. http://blogs.hbr.org/2013/12/ten-essential-tips-for-hiring-your-next-ceo.</w:t>
      </w:r>
    </w:p>
    <w:p>
      <w:pPr>
        <w:spacing w:after="80"/>
      </w:pPr>
      <w:r>
        <w:rPr>
          <w:b w:val="0"/>
          <w:i w:val="0"/>
        </w:rPr>
        <w:t>Charan, Ram, Michael Useem, và Dennis Carey. “Your Board Should Think Like Activists.” hbr.org, February 9, 2015. https://hbr.org/2015/02/your-board-should-be-full-of-activists.</w:t>
      </w:r>
    </w:p>
    <w:p>
      <w:pPr>
        <w:spacing w:after="80"/>
      </w:pPr>
      <w:r>
        <w:rPr>
          <w:b w:val="0"/>
          <w:i w:val="0"/>
        </w:rPr>
        <w:t>Chen, A. J., Patricia Dechow, và Samuel T. Tan. “Corporate Response to the Black Lives Matter Movement: Determinants of Speaking Out in Support of Social Causes.” SSRN (working paper, 2021). https://papers.ssrn.com/sol3/papers.cfm?abstract_id=3921985.</w:t>
      </w:r>
    </w:p>
    <w:p>
      <w:pPr>
        <w:spacing w:after="80"/>
      </w:pPr>
      <w:r>
        <w:rPr>
          <w:b w:val="0"/>
          <w:i w:val="0"/>
        </w:rPr>
        <w:t xml:space="preserve">Clarke, Thomas, và Douglas Branson, eds. </w:t>
      </w:r>
      <w:r>
        <w:rPr>
          <w:b w:val="0"/>
          <w:i/>
        </w:rPr>
        <w:t>The Sage Handbook of Corporate Governance</w:t>
      </w:r>
      <w:r>
        <w:rPr>
          <w:b w:val="0"/>
          <w:i w:val="0"/>
        </w:rPr>
        <w:t>. Thousand Oaks, CA: Sage, 2012.</w:t>
      </w:r>
    </w:p>
    <w:p>
      <w:pPr>
        <w:spacing w:after="80"/>
      </w:pPr>
      <w:r>
        <w:rPr>
          <w:b w:val="0"/>
          <w:i w:val="0"/>
        </w:rPr>
        <w:t xml:space="preserve">Collins, Jim. </w:t>
      </w:r>
      <w:r>
        <w:rPr>
          <w:b w:val="0"/>
          <w:i/>
        </w:rPr>
        <w:t>Good to Great: Why Some Companies Make the Leap … and Others Don’t</w:t>
      </w:r>
      <w:r>
        <w:rPr>
          <w:b w:val="0"/>
          <w:i w:val="0"/>
        </w:rPr>
        <w:t>. New York: Harper Business, 2001.</w:t>
      </w:r>
    </w:p>
    <w:p>
      <w:pPr>
        <w:spacing w:after="80"/>
      </w:pPr>
      <w:r>
        <w:rPr>
          <w:b w:val="0"/>
          <w:i w:val="0"/>
        </w:rPr>
        <w:t xml:space="preserve">Cowen, Amanda P., và Jeremy J. Marcel. “Damaged Goods: Board Decisions to Dismiss Reputationally Compromised Directors.” </w:t>
      </w:r>
      <w:r>
        <w:rPr>
          <w:b w:val="0"/>
          <w:i/>
        </w:rPr>
        <w:t>Academy of Management Journal</w:t>
      </w:r>
      <w:r>
        <w:rPr>
          <w:b w:val="0"/>
          <w:i w:val="0"/>
        </w:rPr>
        <w:t xml:space="preserve"> 54, no. 3 (2011): 509–27. https://doi.org/10.5465/amj.2011.61967992.</w:t>
      </w:r>
    </w:p>
    <w:p>
      <w:pPr>
        <w:spacing w:after="80"/>
      </w:pPr>
      <w:r>
        <w:rPr>
          <w:b w:val="0"/>
          <w:i w:val="0"/>
        </w:rPr>
        <w:t xml:space="preserve">Davies, Harry, Simon Goodley, Felicity Lawrence, Paul Lewis, và Lisa O’Carroll. “The Uber Files: Uber Broke Laws, Duped Police and Secretly Lobbied Governments, Leak Reveals.” </w:t>
      </w:r>
      <w:r>
        <w:rPr>
          <w:b w:val="0"/>
          <w:i/>
        </w:rPr>
        <w:t>Guardian</w:t>
      </w:r>
      <w:r>
        <w:rPr>
          <w:b w:val="0"/>
          <w:i w:val="0"/>
        </w:rPr>
        <w:t>, July 11, 2022. https://www.theguardian.com/news/2022/jul/10/uber-files-leak-reveals-global-lobbying-campaign.</w:t>
      </w:r>
    </w:p>
    <w:p>
      <w:pPr>
        <w:spacing w:after="80"/>
      </w:pPr>
      <w:r>
        <w:rPr>
          <w:b w:val="0"/>
          <w:i w:val="0"/>
        </w:rPr>
        <w:t xml:space="preserve">Davis, Gerald F., Mina Yoo, và Wayne E. Baker. “The Small World of the American Corporate Elite, 1982–2001.” </w:t>
      </w:r>
      <w:r>
        <w:rPr>
          <w:b w:val="0"/>
          <w:i/>
        </w:rPr>
        <w:t>Strategic Organization</w:t>
      </w:r>
      <w:r>
        <w:rPr>
          <w:b w:val="0"/>
          <w:i w:val="0"/>
        </w:rPr>
        <w:t xml:space="preserve"> 1, no. 3 (2003): 301–26.</w:t>
      </w:r>
    </w:p>
    <w:p>
      <w:pPr>
        <w:spacing w:after="80"/>
      </w:pPr>
      <w:r>
        <w:rPr>
          <w:b w:val="0"/>
          <w:i w:val="0"/>
        </w:rPr>
        <w:t xml:space="preserve">Dewar, Carolyn, Scott Keller, và Vikram Malhotra. </w:t>
      </w:r>
      <w:r>
        <w:rPr>
          <w:b w:val="0"/>
          <w:i/>
        </w:rPr>
        <w:t>CEO Excellence: The Six Mindsets That Distinguish the Best Leaders from the Rest</w:t>
      </w:r>
      <w:r>
        <w:rPr>
          <w:b w:val="0"/>
          <w:i w:val="0"/>
        </w:rPr>
        <w:t>. New York: Scribner, 2022.</w:t>
      </w:r>
    </w:p>
    <w:p>
      <w:pPr>
        <w:spacing w:after="80"/>
      </w:pPr>
      <w:r>
        <w:rPr>
          <w:b w:val="0"/>
          <w:i w:val="0"/>
        </w:rPr>
        <w:t xml:space="preserve">Doerr, John. </w:t>
      </w:r>
      <w:r>
        <w:rPr>
          <w:b w:val="0"/>
          <w:i/>
        </w:rPr>
        <w:t>Measure What Matters: How Google, Bono, and the Gates Foundation Rock the World with OKRs</w:t>
      </w:r>
      <w:r>
        <w:rPr>
          <w:b w:val="0"/>
          <w:i w:val="0"/>
        </w:rPr>
        <w:t>. New York: Portfolio/Penguin, 2018.</w:t>
      </w:r>
    </w:p>
    <w:p>
      <w:pPr>
        <w:spacing w:after="80"/>
      </w:pPr>
      <w:r>
        <w:rPr>
          <w:b w:val="0"/>
          <w:i w:val="0"/>
        </w:rPr>
        <w:t xml:space="preserve">Doh, Jonathan P., và Stephen A. Stumpf. </w:t>
      </w:r>
      <w:r>
        <w:rPr>
          <w:b w:val="0"/>
          <w:i/>
        </w:rPr>
        <w:t>Handbook on Responsible Leadership and Governance in Global Business</w:t>
      </w:r>
      <w:r>
        <w:rPr>
          <w:b w:val="0"/>
          <w:i w:val="0"/>
        </w:rPr>
        <w:t>. Cheltenham, UK: Edward Elgar, 2005.</w:t>
      </w:r>
    </w:p>
    <w:p>
      <w:pPr>
        <w:spacing w:after="80"/>
      </w:pPr>
      <w:r>
        <w:rPr>
          <w:b w:val="0"/>
          <w:i w:val="0"/>
        </w:rPr>
        <w:t>Dutra, Ana. “A More Effective Board of Directors.” hbr.org, November 5, 2012. https://hbr.org/2012/11/a-more-effective-board-of-dire.</w:t>
      </w:r>
    </w:p>
    <w:p>
      <w:pPr>
        <w:spacing w:after="80"/>
      </w:pPr>
      <w:r>
        <w:rPr>
          <w:b w:val="0"/>
          <w:i w:val="0"/>
        </w:rPr>
        <w:t xml:space="preserve">Edmondson, Amy C. </w:t>
      </w:r>
      <w:r>
        <w:rPr>
          <w:b w:val="0"/>
          <w:i/>
        </w:rPr>
        <w:t>Teaming: How Organizations Learn, Innovate, and Compete in the Knowledge Economy</w:t>
      </w:r>
      <w:r>
        <w:rPr>
          <w:b w:val="0"/>
          <w:i w:val="0"/>
        </w:rPr>
        <w:t>. San Francisco: Jossey-Bass, 2012.</w:t>
      </w:r>
    </w:p>
    <w:p>
      <w:pPr>
        <w:spacing w:after="80"/>
      </w:pPr>
      <w:r>
        <w:rPr>
          <w:b w:val="0"/>
          <w:i w:val="0"/>
        </w:rPr>
        <w:t xml:space="preserve">Eichenwald, Kurt. “Archer Daniels Settles Suit Accusing It of Price Fixing.” </w:t>
      </w:r>
      <w:r>
        <w:rPr>
          <w:b w:val="0"/>
          <w:i/>
        </w:rPr>
        <w:t>New York Times</w:t>
      </w:r>
      <w:r>
        <w:rPr>
          <w:b w:val="0"/>
          <w:i w:val="0"/>
        </w:rPr>
        <w:t>, June 18, 2004. https://www.nytimes.com/2004/06/18/business/archer-daniels-settles-suit-accusing-it-of-price-fixing.html.</w:t>
      </w:r>
    </w:p>
    <w:p>
      <w:pPr>
        <w:spacing w:after="80"/>
      </w:pPr>
      <w:r>
        <w:rPr>
          <w:b w:val="0"/>
          <w:i w:val="0"/>
        </w:rPr>
        <w:t>Ellig Group. “Board Academy Bootcamp.” 2025. https://www.elliggroup.com/board-academy-bootcamp.</w:t>
      </w:r>
    </w:p>
    <w:p>
      <w:pPr>
        <w:spacing w:after="80"/>
      </w:pPr>
      <w:r>
        <w:rPr>
          <w:b w:val="0"/>
          <w:i w:val="0"/>
        </w:rPr>
        <w:t>Feldman, Emilie. “Shareholder Activism.” Wharton School, University of Pennsylvania, Advanced Management Program, 2020.</w:t>
      </w:r>
    </w:p>
    <w:p>
      <w:pPr>
        <w:spacing w:after="80"/>
      </w:pPr>
      <w:r>
        <w:rPr>
          <w:b w:val="0"/>
          <w:i w:val="0"/>
        </w:rPr>
        <w:t xml:space="preserve">Feldman, Emilie R., and Cynthia A. Montgomery. “Are Incentives Without Expertise Sufficient? Evidence from Fortune 500 Firms.” </w:t>
      </w:r>
      <w:r>
        <w:rPr>
          <w:b w:val="0"/>
          <w:i/>
        </w:rPr>
        <w:t>Strategic Management Journal</w:t>
      </w:r>
      <w:r>
        <w:rPr>
          <w:b w:val="0"/>
          <w:i w:val="0"/>
        </w:rPr>
        <w:t xml:space="preserve"> 36, no. 1 (2015): 113–22.</w:t>
      </w:r>
    </w:p>
    <w:p>
      <w:pPr>
        <w:spacing w:after="80"/>
      </w:pPr>
      <w:r>
        <w:rPr>
          <w:b w:val="0"/>
          <w:i w:val="0"/>
        </w:rPr>
        <w:t xml:space="preserve">Flint, Joe, Robbie Whelan, Erich Schwartzel, Emily Glazer, and Jessica Toonkel. “Bob Iger vs. Bob Chapek: Inside the Disney Coup.” </w:t>
      </w:r>
      <w:r>
        <w:rPr>
          <w:b w:val="0"/>
          <w:i/>
        </w:rPr>
        <w:t>Wall Street Journal</w:t>
      </w:r>
      <w:r>
        <w:rPr>
          <w:b w:val="0"/>
          <w:i w:val="0"/>
        </w:rPr>
        <w:t>, December 17, 2022. https://www.wsj.com/articles/bob-iger-bob-chapek-disney-coup-11671236928.</w:t>
      </w:r>
    </w:p>
    <w:p>
      <w:pPr>
        <w:spacing w:after="80"/>
      </w:pPr>
      <w:r>
        <w:rPr>
          <w:b w:val="0"/>
          <w:i w:val="0"/>
        </w:rPr>
        <w:t xml:space="preserve">Foster, Jonathan F. </w:t>
      </w:r>
      <w:r>
        <w:rPr>
          <w:b w:val="0"/>
          <w:i/>
        </w:rPr>
        <w:t>On Board: The Modern Playbook for Corporate Governance</w:t>
      </w:r>
      <w:r>
        <w:rPr>
          <w:b w:val="0"/>
          <w:i w:val="0"/>
        </w:rPr>
        <w:t>. New York: Radius Book Group, 2025.</w:t>
      </w:r>
    </w:p>
    <w:p>
      <w:pPr>
        <w:spacing w:after="80"/>
      </w:pPr>
      <w:r>
        <w:rPr>
          <w:b w:val="0"/>
          <w:i w:val="0"/>
        </w:rPr>
        <w:t xml:space="preserve">Francis, Bill, Iftekhar Hasan, and Qiang Wu. “Professors in the Boardroom and Their Impact on Corporate Governance and Firm Performance.” </w:t>
      </w:r>
      <w:r>
        <w:rPr>
          <w:b w:val="0"/>
          <w:i/>
        </w:rPr>
        <w:t>Financial Management</w:t>
      </w:r>
      <w:r>
        <w:rPr>
          <w:b w:val="0"/>
          <w:i w:val="0"/>
        </w:rPr>
        <w:t xml:space="preserve"> 44, no. 3 (2014): 547–81. https://doi.org/10.1111/fima.12069.</w:t>
      </w:r>
    </w:p>
    <w:p>
      <w:pPr>
        <w:spacing w:after="80"/>
      </w:pPr>
      <w:r>
        <w:rPr>
          <w:b w:val="0"/>
          <w:i w:val="0"/>
        </w:rPr>
        <w:t xml:space="preserve">Gandossy, Robert, and Jeffrey Sonnenfeld, eds. </w:t>
      </w:r>
      <w:r>
        <w:rPr>
          <w:b w:val="0"/>
          <w:i/>
        </w:rPr>
        <w:t>Leadership and Governance from the Inside</w:t>
      </w:r>
      <w:r>
        <w:rPr>
          <w:b w:val="0"/>
          <w:i w:val="0"/>
        </w:rPr>
        <w:t>. Hoboken, NJ: Wiley, 2004.</w:t>
      </w:r>
    </w:p>
    <w:p>
      <w:pPr>
        <w:spacing w:after="80"/>
      </w:pPr>
      <w:r>
        <w:rPr>
          <w:b w:val="0"/>
          <w:i w:val="0"/>
        </w:rPr>
        <w:t xml:space="preserve">Gawande, Atul. </w:t>
      </w:r>
      <w:r>
        <w:rPr>
          <w:b w:val="0"/>
          <w:i/>
        </w:rPr>
        <w:t>The Checklist Manifesto: How to Get Things Right</w:t>
      </w:r>
      <w:r>
        <w:rPr>
          <w:b w:val="0"/>
          <w:i w:val="0"/>
        </w:rPr>
        <w:t>. New York: Metropolitan Books, 2009.</w:t>
      </w:r>
    </w:p>
    <w:p>
      <w:pPr>
        <w:spacing w:after="80"/>
      </w:pPr>
      <w:r>
        <w:rPr>
          <w:b w:val="0"/>
          <w:i w:val="0"/>
        </w:rPr>
        <w:t>Glass Lewis. “2025 Benchmark Policy Guidelines.” https://resources.glasslewis.com/hubfs/2025%20Guidelines/2025%20US%20Benchmark%20Policy%20Guidelines.pdf.</w:t>
      </w:r>
    </w:p>
    <w:p>
      <w:pPr>
        <w:spacing w:after="80"/>
      </w:pPr>
      <w:r>
        <w:rPr>
          <w:b w:val="0"/>
          <w:i w:val="0"/>
        </w:rPr>
        <w:t xml:space="preserve">Goergen, Marc. “CEO Duality: For Better and for Worse.” </w:t>
      </w:r>
      <w:r>
        <w:rPr>
          <w:b w:val="0"/>
          <w:i/>
        </w:rPr>
        <w:t>IE Insights</w:t>
      </w:r>
      <w:r>
        <w:rPr>
          <w:b w:val="0"/>
          <w:i w:val="0"/>
        </w:rPr>
        <w:t>, 2021. https://www.ie.edu/insights/articles/ceo-duality.</w:t>
      </w:r>
    </w:p>
    <w:p>
      <w:pPr>
        <w:spacing w:after="80"/>
      </w:pPr>
      <w:r>
        <w:rPr>
          <w:b w:val="0"/>
          <w:i w:val="0"/>
        </w:rPr>
        <w:t xml:space="preserve">Goldsmith, Marshall, with Mark Reiter. </w:t>
      </w:r>
      <w:r>
        <w:rPr>
          <w:b w:val="0"/>
          <w:i/>
        </w:rPr>
        <w:t>What Got You Here Won’t Get You There</w:t>
      </w:r>
      <w:r>
        <w:rPr>
          <w:b w:val="0"/>
          <w:i w:val="0"/>
        </w:rPr>
        <w:t>. New York: Hyperion, 2007.</w:t>
      </w:r>
    </w:p>
    <w:p>
      <w:pPr>
        <w:spacing w:after="80"/>
      </w:pPr>
      <w:r>
        <w:rPr>
          <w:b w:val="0"/>
          <w:i w:val="0"/>
        </w:rPr>
        <w:t xml:space="preserve">Goodwin, Doris Kearns. </w:t>
      </w:r>
      <w:r>
        <w:rPr>
          <w:b w:val="0"/>
          <w:i/>
        </w:rPr>
        <w:t>Team of Rivals: The Political Genius of Abraham Lincoln</w:t>
      </w:r>
      <w:r>
        <w:rPr>
          <w:b w:val="0"/>
          <w:i w:val="0"/>
        </w:rPr>
        <w:t>. New York: Simon &amp; Schuster, 2005.</w:t>
      </w:r>
    </w:p>
    <w:p>
      <w:pPr>
        <w:spacing w:after="80"/>
      </w:pPr>
      <w:r>
        <w:rPr>
          <w:b w:val="0"/>
          <w:i w:val="0"/>
        </w:rPr>
        <w:t xml:space="preserve">Gordon, Nicholas. “Poor Earnings, Power Struggles and Politics: The Forces That Pushed Disney to Replace CEO Bob Chapek after Just 2 Years.” </w:t>
      </w:r>
      <w:r>
        <w:rPr>
          <w:b w:val="0"/>
          <w:i/>
        </w:rPr>
        <w:t>Fortune</w:t>
      </w:r>
      <w:r>
        <w:rPr>
          <w:b w:val="0"/>
          <w:i w:val="0"/>
        </w:rPr>
        <w:t>, November 21, 2022. https://fortune.com/2022/11/21/bob-chapek-disney-ceo-bob-iger-tenure-replacement.</w:t>
      </w:r>
    </w:p>
    <w:p>
      <w:pPr>
        <w:spacing w:after="80"/>
      </w:pPr>
      <w:r>
        <w:rPr>
          <w:b w:val="0"/>
          <w:i w:val="0"/>
        </w:rPr>
        <w:t xml:space="preserve">Gow, Ian D., Aida Sijamic Wahid, and Gwen Yu. “Managing Reputation: Evidence from Biographies of Corporate Directors.” </w:t>
      </w:r>
      <w:r>
        <w:rPr>
          <w:b w:val="0"/>
          <w:i/>
        </w:rPr>
        <w:t>Journal of Accounting and Economics</w:t>
      </w:r>
      <w:r>
        <w:rPr>
          <w:b w:val="0"/>
          <w:i w:val="0"/>
        </w:rPr>
        <w:t xml:space="preserve"> 66, no. 1–2 (2018): 448–69. https://doi.org/10.1016/j.jacceco.2018.08.009.</w:t>
      </w:r>
    </w:p>
    <w:p>
      <w:pPr>
        <w:spacing w:after="80"/>
      </w:pPr>
      <w:r>
        <w:rPr>
          <w:b w:val="0"/>
          <w:i w:val="0"/>
        </w:rPr>
        <w:t xml:space="preserve">Granovetter, Mark S. “Sức mạnh của những mối liên kết yếu.” </w:t>
      </w:r>
      <w:r>
        <w:rPr>
          <w:b w:val="0"/>
          <w:i/>
        </w:rPr>
        <w:t>American Journal of Sociology</w:t>
      </w:r>
      <w:r>
        <w:rPr>
          <w:b w:val="0"/>
          <w:i w:val="0"/>
        </w:rPr>
        <w:t xml:space="preserve"> 78, no. 6 (1973): 1360–80.</w:t>
      </w:r>
    </w:p>
    <w:p>
      <w:pPr>
        <w:spacing w:after="80"/>
      </w:pPr>
      <w:r>
        <w:rPr>
          <w:b w:val="0"/>
          <w:i w:val="0"/>
        </w:rPr>
        <w:t xml:space="preserve">Guillén, Mauro F. </w:t>
      </w:r>
      <w:r>
        <w:rPr>
          <w:b w:val="0"/>
          <w:i/>
        </w:rPr>
        <w:t>2030: Những xu hướng lớn nhất ngày nay sẽ va chạm và định hình lại tương lai của mọi thứ như thế nào</w:t>
      </w:r>
      <w:r>
        <w:rPr>
          <w:b w:val="0"/>
          <w:i w:val="0"/>
        </w:rPr>
        <w:t>. New York: St. Martin’s Press, 2020.</w:t>
      </w:r>
    </w:p>
    <w:p>
      <w:pPr>
        <w:spacing w:after="80"/>
      </w:pPr>
      <w:r>
        <w:rPr>
          <w:b w:val="0"/>
          <w:i w:val="0"/>
        </w:rPr>
        <w:t xml:space="preserve">Gulati, Ranjay. </w:t>
      </w:r>
      <w:r>
        <w:rPr>
          <w:b w:val="0"/>
          <w:i/>
        </w:rPr>
        <w:t>Mục đích sâu xa: Trái tim và linh hồn của những công ty hiệu suất cao</w:t>
      </w:r>
      <w:r>
        <w:rPr>
          <w:b w:val="0"/>
          <w:i w:val="0"/>
        </w:rPr>
        <w:t>. New York: Harper Business, 2022.</w:t>
      </w:r>
    </w:p>
    <w:p>
      <w:pPr>
        <w:spacing w:after="80"/>
      </w:pPr>
      <w:r>
        <w:rPr>
          <w:b w:val="0"/>
          <w:i w:val="0"/>
        </w:rPr>
        <w:t xml:space="preserve">Gunther, Marc. “CEO Apple Tim Cook tại Tuần lễ Khí hậu: ‘Đã qua rồi thời điểm để không hành động.’ ” </w:t>
      </w:r>
      <w:r>
        <w:rPr>
          <w:b w:val="0"/>
          <w:i/>
        </w:rPr>
        <w:t>Guardian</w:t>
      </w:r>
      <w:r>
        <w:rPr>
          <w:b w:val="0"/>
          <w:i w:val="0"/>
        </w:rPr>
        <w:t>, September 23, 2014. https://www.theguardian.com/sustainable-business/2014/sep/23/apple-ceo-tim-cook-climate-week-climate-change-2014-polman-unilever-ikea.</w:t>
      </w:r>
    </w:p>
    <w:p>
      <w:pPr>
        <w:spacing w:after="80"/>
      </w:pPr>
      <w:r>
        <w:rPr>
          <w:b w:val="0"/>
          <w:i w:val="0"/>
        </w:rPr>
        <w:t xml:space="preserve">Gupta, Raj, Mukul Pandya, và Bill Hayes. “Tạo giá trị xuyên suốt các cấu trúc sở hữu,” </w:t>
      </w:r>
      <w:r>
        <w:rPr>
          <w:b w:val="0"/>
          <w:i/>
        </w:rPr>
        <w:t>Directors &amp; Boards</w:t>
      </w:r>
      <w:r>
        <w:rPr>
          <w:b w:val="0"/>
          <w:i w:val="0"/>
        </w:rPr>
        <w:t>, July 24, 2025.</w:t>
      </w:r>
    </w:p>
    <w:p>
      <w:pPr>
        <w:spacing w:after="80"/>
      </w:pPr>
      <w:r>
        <w:rPr>
          <w:b w:val="0"/>
          <w:i w:val="0"/>
        </w:rPr>
        <w:t xml:space="preserve">Hagerty, James R. “Edgar Woolard, người đưa Steve Jobs trở lại Apple, qua đời ở tuổi 89.” </w:t>
      </w:r>
      <w:r>
        <w:rPr>
          <w:b w:val="0"/>
          <w:i/>
        </w:rPr>
        <w:t>Wall Street Journal</w:t>
      </w:r>
      <w:r>
        <w:rPr>
          <w:b w:val="0"/>
          <w:i w:val="0"/>
        </w:rPr>
        <w:t>, December 12, 2023. https://www.wsj.com/business/edgar-woolard-brought-steve-jobs-back-to-apple-dies-e909a3a2?gaa.</w:t>
      </w:r>
    </w:p>
    <w:p>
      <w:pPr>
        <w:spacing w:after="80"/>
      </w:pPr>
      <w:r>
        <w:rPr>
          <w:b w:val="0"/>
          <w:i w:val="0"/>
        </w:rPr>
        <w:t xml:space="preserve">Hagey, Keach, Deepa Seetharaman, và Berber Jin. “Hậu trường cuộc đối đầu của Sam Altman tại OpenAI.” </w:t>
      </w:r>
      <w:r>
        <w:rPr>
          <w:b w:val="0"/>
          <w:i/>
        </w:rPr>
        <w:t>Wall Street Journal</w:t>
      </w:r>
      <w:r>
        <w:rPr>
          <w:b w:val="0"/>
          <w:i w:val="0"/>
        </w:rPr>
        <w:t>, November 22, 2023. https://www.wsj.com/tech/ai/altman-firing-openai-520a3a8c.</w:t>
      </w:r>
    </w:p>
    <w:p>
      <w:pPr>
        <w:spacing w:after="80"/>
      </w:pPr>
      <w:r>
        <w:rPr>
          <w:b w:val="0"/>
          <w:i w:val="0"/>
        </w:rPr>
        <w:t>Heidrick &amp; Struggles. “Ảnh chụp nhanh về giám sát hội đồng quản trị,” 2005. https://www.heidrick.com/en/insights/boards-governance/board-monitor-2025-market-insights-americas.</w:t>
      </w:r>
    </w:p>
    <w:p>
      <w:pPr>
        <w:spacing w:after="80"/>
      </w:pPr>
      <w:r>
        <w:rPr>
          <w:b w:val="0"/>
          <w:i w:val="0"/>
        </w:rPr>
        <w:t>Herlihy, Edward D., Richard K. Kim, và Sabastian V. Niles. “Cục Dự trữ Liên bang có hành động nghiêm khắc và chưa từng có đối với Wells Fargo: Hàm ý cho các giám đốc của mọi công ty đại chúng.” Harvard Law School Forum on Corporate Governance, February 5, 2018. https://corpgov.law.harvard.edu/2018/02/05/federal-reserve-takes-severe-and-unprecedented-action-against-wells-fargo-implication-for-directors-of-all-public-companies.</w:t>
      </w:r>
    </w:p>
    <w:p>
      <w:pPr>
        <w:spacing w:after="80"/>
      </w:pPr>
      <w:r>
        <w:rPr>
          <w:b w:val="0"/>
          <w:i w:val="0"/>
        </w:rPr>
        <w:t xml:space="preserve">Hilb, Michael. “Hướng tới quản trị nhân tạo? Vai trò của trí tuệ nhân tạo trong việc định hình tương lai của quản trị doanh nghiệp.” </w:t>
      </w:r>
      <w:r>
        <w:rPr>
          <w:b w:val="0"/>
          <w:i/>
        </w:rPr>
        <w:t>Journal of Management and Governance</w:t>
      </w:r>
      <w:r>
        <w:rPr>
          <w:b w:val="0"/>
          <w:i w:val="0"/>
        </w:rPr>
        <w:t xml:space="preserve"> 24 (2020): 851–70. https://link.springer.com/article/10.1007/s10997-020-09519-9.</w:t>
      </w:r>
    </w:p>
    <w:p>
      <w:pPr>
        <w:spacing w:after="80"/>
      </w:pPr>
      <w:r>
        <w:rPr>
          <w:b w:val="0"/>
          <w:i w:val="0"/>
        </w:rPr>
        <w:t xml:space="preserve">Hippeau, Eric. “Jamie Dimon đã đúng. Số lượng công ty đại chúng của Mỹ đang giảm mạnh—và đó là tin xấu cho thành phần dân chủ của nền kinh tế.” </w:t>
      </w:r>
      <w:r>
        <w:rPr>
          <w:b w:val="0"/>
          <w:i/>
        </w:rPr>
        <w:t>Fortune</w:t>
      </w:r>
      <w:r>
        <w:rPr>
          <w:b w:val="0"/>
          <w:i w:val="0"/>
        </w:rPr>
        <w:t>, May 28, 2024. https://fortune.com/2024/05/28/jamie-dimon-us-public-companies-economy-markets/.</w:t>
      </w:r>
    </w:p>
    <w:p>
      <w:pPr>
        <w:spacing w:after="80"/>
      </w:pPr>
      <w:r>
        <w:rPr>
          <w:b w:val="0"/>
          <w:i w:val="0"/>
        </w:rPr>
        <w:t xml:space="preserve">Hotta, John. </w:t>
      </w:r>
      <w:r>
        <w:rPr>
          <w:b w:val="0"/>
          <w:i/>
        </w:rPr>
        <w:t>Nghệ thuật xuất sắc của giám đốc</w:t>
      </w:r>
      <w:r>
        <w:rPr>
          <w:b w:val="0"/>
          <w:i w:val="0"/>
        </w:rPr>
        <w:t>. Boston: DeGruyter, 2023.</w:t>
      </w:r>
    </w:p>
    <w:p>
      <w:pPr>
        <w:spacing w:after="80"/>
      </w:pPr>
      <w:r>
        <w:rPr>
          <w:b w:val="0"/>
          <w:i w:val="0"/>
        </w:rPr>
        <w:t>Huber, Celia, và Frithjof Lund, cùng với Nina Spielmann. “Tốt hơn khi cùng nhau: Ba cách để thúc đẩy hợp tác giữa hội đồng quản trị và CEO.” McKinsey &amp; Company, September 25, 2024. https://www.mckinsey.com/capabilities/strategy-and-corporate-finance/our-insights/better-together-three-ways-to-boost-board-ceo-collaboration.</w:t>
      </w:r>
    </w:p>
    <w:p>
      <w:pPr>
        <w:spacing w:after="80"/>
      </w:pPr>
      <w:r>
        <w:rPr>
          <w:b w:val="0"/>
          <w:i w:val="0"/>
        </w:rPr>
        <w:t>Huber, Celia, Nina Spielmann, và Ilana Wolfe. “Khởi đầu hành trình hội đồng quản trị của bạn: Sáu bước để hướng dẫn những người mong muốn trở thành giám đốc.” McKinsey &amp; Co., December 13, 2023. https://www.mckinsey.com/capabilities/strategy-and-corporate-finance/our-insights/starting-your-board-journey-six-steps-to-guide-director-hopefuls?cid</w:t>
      </w:r>
      <w:r>
        <w:rPr>
          <w:rFonts w:ascii="Consolas" w:hAnsi="Consolas"/>
          <w:b w:val="0"/>
          <w:i w:val="0"/>
          <w:sz w:val="20"/>
        </w:rPr>
        <w:t>=eml-web</w:t>
      </w:r>
      <w:r>
        <w:rPr>
          <w:b w:val="0"/>
          <w:i w:val="0"/>
        </w:rPr>
        <w:t>.</w:t>
      </w:r>
    </w:p>
    <w:p>
      <w:pPr>
        <w:spacing w:after="80"/>
      </w:pPr>
      <w:r>
        <w:rPr>
          <w:b w:val="0"/>
          <w:i w:val="0"/>
        </w:rPr>
        <w:t xml:space="preserve">Iansiti, Marco, và Karim R. Lakhani. </w:t>
      </w:r>
      <w:r>
        <w:rPr>
          <w:b w:val="0"/>
          <w:i/>
        </w:rPr>
        <w:t>Cạnh tranh trong kỷ nguyên AI: Chiến lược và lãnh đạo khi các thuật toán và mạng lưới điều hành thế giới</w:t>
      </w:r>
      <w:r>
        <w:rPr>
          <w:b w:val="0"/>
          <w:i w:val="0"/>
        </w:rPr>
        <w:t>. Boston: Harvard Business Review Press, 2020.</w:t>
      </w:r>
    </w:p>
    <w:p>
      <w:pPr>
        <w:spacing w:after="80"/>
      </w:pPr>
      <w:r>
        <w:rPr>
          <w:b w:val="0"/>
          <w:i w:val="0"/>
        </w:rPr>
        <w:t>Icahn, Carl. “Bài phát biểu tốt nghiệp.” Drexel University, video và bản ghi, June 14, 2008, http://gradspeeches.com/2008/2008/carl-icahn.</w:t>
      </w:r>
    </w:p>
    <w:p>
      <w:pPr>
        <w:spacing w:after="80"/>
      </w:pPr>
      <w:r>
        <w:rPr>
          <w:b w:val="0"/>
          <w:i w:val="0"/>
        </w:rPr>
        <w:t xml:space="preserve">Ikegami, Jusuke J. J., Harbir Singh, và Michael Useem. </w:t>
      </w:r>
      <w:r>
        <w:rPr>
          <w:b w:val="0"/>
          <w:i/>
        </w:rPr>
        <w:t>Resolute Japan: The Leaders Forging a Corporate Resurgence</w:t>
      </w:r>
      <w:r>
        <w:rPr>
          <w:b w:val="0"/>
          <w:i w:val="0"/>
        </w:rPr>
        <w:t>. Philadelphia: Wharton School Press, 2024.</w:t>
      </w:r>
    </w:p>
    <w:p>
      <w:pPr>
        <w:spacing w:after="80"/>
      </w:pPr>
      <w:r>
        <w:rPr>
          <w:b w:val="0"/>
          <w:i w:val="0"/>
        </w:rPr>
        <w:t xml:space="preserve">Institute of Directors. </w:t>
      </w:r>
      <w:r>
        <w:rPr>
          <w:b w:val="0"/>
          <w:i/>
        </w:rPr>
        <w:t>The Handbook of International Corporate Governance: A Definitive Guide</w:t>
      </w:r>
      <w:r>
        <w:rPr>
          <w:b w:val="0"/>
          <w:i w:val="0"/>
        </w:rPr>
        <w:t>. London và New York: Kogan Page, 2009.</w:t>
      </w:r>
    </w:p>
    <w:p>
      <w:pPr>
        <w:spacing w:after="80"/>
      </w:pPr>
      <w:r>
        <w:rPr>
          <w:b w:val="0"/>
          <w:i w:val="0"/>
        </w:rPr>
        <w:t xml:space="preserve">Institutional Shareholder Services. </w:t>
      </w:r>
      <w:r>
        <w:rPr>
          <w:b w:val="0"/>
          <w:i/>
        </w:rPr>
        <w:t>United States: Proxy Voting Guidelines: Benchmark Policy Recommendation</w:t>
      </w:r>
      <w:r>
        <w:rPr>
          <w:b w:val="0"/>
          <w:i w:val="0"/>
        </w:rPr>
        <w:t>s. 2025. https://www.issgovernance.com/file/policy/active/americas/US-Voting-Guidelines.pdf.</w:t>
      </w:r>
    </w:p>
    <w:p>
      <w:pPr>
        <w:spacing w:after="80"/>
      </w:pPr>
      <w:r>
        <w:rPr>
          <w:b w:val="0"/>
          <w:i w:val="0"/>
        </w:rPr>
        <w:t>Japan Association of Corporate Directors. Corporate Governance Survey of Listed Companies, 2023. https://www.jacd.jp/news/opinion/cgreport.pdf.</w:t>
      </w:r>
    </w:p>
    <w:p>
      <w:pPr>
        <w:spacing w:after="80"/>
      </w:pPr>
      <w:r>
        <w:rPr>
          <w:b w:val="0"/>
          <w:i w:val="0"/>
        </w:rPr>
        <w:t xml:space="preserve">Jensen, Michael C. “Eclipse of the Public Corporation.” </w:t>
      </w:r>
      <w:r>
        <w:rPr>
          <w:b w:val="0"/>
          <w:i/>
        </w:rPr>
        <w:t>Harvard Business Review</w:t>
      </w:r>
      <w:r>
        <w:rPr>
          <w:b w:val="0"/>
          <w:i w:val="0"/>
        </w:rPr>
        <w:t>, tháng 9–10 năm 1989.</w:t>
      </w:r>
    </w:p>
    <w:p>
      <w:pPr>
        <w:spacing w:after="80"/>
      </w:pPr>
      <w:r>
        <w:rPr>
          <w:b w:val="0"/>
          <w:i w:val="0"/>
        </w:rPr>
        <w:t xml:space="preserve">Jones, Andrew, Merel Spierings, và Paul Hodgson. </w:t>
      </w:r>
      <w:r>
        <w:rPr>
          <w:b w:val="0"/>
          <w:i/>
        </w:rPr>
        <w:t>Board Practices and Composition 2024</w:t>
      </w:r>
      <w:r>
        <w:rPr>
          <w:b w:val="0"/>
          <w:i w:val="0"/>
        </w:rPr>
        <w:t>. The Conference Board. https://www.conference-board.org/publications/Board-Practices-and-Composition-2024-Edition.</w:t>
      </w:r>
    </w:p>
    <w:p>
      <w:pPr>
        <w:spacing w:after="80"/>
      </w:pPr>
      <w:r>
        <w:rPr>
          <w:b w:val="0"/>
          <w:i w:val="0"/>
        </w:rPr>
        <w:t xml:space="preserve">Kahneman, Daniel. </w:t>
      </w:r>
      <w:r>
        <w:rPr>
          <w:b w:val="0"/>
          <w:i/>
        </w:rPr>
        <w:t>Thinking, Fast and Slow</w:t>
      </w:r>
      <w:r>
        <w:rPr>
          <w:b w:val="0"/>
          <w:i w:val="0"/>
        </w:rPr>
        <w:t>. New York: Farrar, Straus, và Giroux, 2011.</w:t>
      </w:r>
    </w:p>
    <w:p>
      <w:pPr>
        <w:spacing w:after="80"/>
      </w:pPr>
      <w:r>
        <w:rPr>
          <w:b w:val="0"/>
          <w:i w:val="0"/>
        </w:rPr>
        <w:t>Khurana, Rakesh, và James Weber. “Tyco International: Corporate Governance.” Case 408-059. Boston: Harvard Business School, tháng 11 năm 2007; sửa đổi tháng 3 năm 2008. https://www.hbs.edu/faculty/Pages/item.aspx?num=35149.</w:t>
      </w:r>
    </w:p>
    <w:p>
      <w:pPr>
        <w:spacing w:after="80"/>
      </w:pPr>
      <w:r>
        <w:rPr>
          <w:b w:val="0"/>
          <w:i w:val="0"/>
        </w:rPr>
        <w:t xml:space="preserve">Klarner, Patricia, Gilbert Probst, và Michael Useem. “Opening the Black Box: Unpacking Board Involvement in Innovation.” </w:t>
      </w:r>
      <w:r>
        <w:rPr>
          <w:b w:val="0"/>
          <w:i/>
        </w:rPr>
        <w:t>Strategic Organization</w:t>
      </w:r>
      <w:r>
        <w:rPr>
          <w:b w:val="0"/>
          <w:i w:val="0"/>
        </w:rPr>
        <w:t xml:space="preserve"> 18, no. 4 (2019): 1–33.</w:t>
      </w:r>
    </w:p>
    <w:p>
      <w:pPr>
        <w:spacing w:after="80"/>
      </w:pPr>
      <w:r>
        <w:rPr>
          <w:b w:val="0"/>
          <w:i w:val="0"/>
        </w:rPr>
        <w:t xml:space="preserve">Kogut, Bruce, chủ biên. </w:t>
      </w:r>
      <w:r>
        <w:rPr>
          <w:b w:val="0"/>
          <w:i/>
        </w:rPr>
        <w:t>The Small World of Corporate Governance</w:t>
      </w:r>
      <w:r>
        <w:rPr>
          <w:b w:val="0"/>
          <w:i w:val="0"/>
        </w:rPr>
        <w:t>. Cambridge, MA: MIT Press, 2021.</w:t>
      </w:r>
    </w:p>
    <w:p>
      <w:pPr>
        <w:spacing w:after="80"/>
      </w:pPr>
      <w:r>
        <w:rPr>
          <w:b w:val="0"/>
          <w:i w:val="0"/>
        </w:rPr>
        <w:t xml:space="preserve">Kotter, John P., và Dan S. Cohen, </w:t>
      </w:r>
      <w:r>
        <w:rPr>
          <w:b w:val="0"/>
          <w:i/>
        </w:rPr>
        <w:t>The Heart of Change: Real-Life Stories of How People Change Their Organizations</w:t>
      </w:r>
      <w:r>
        <w:rPr>
          <w:b w:val="0"/>
          <w:i w:val="0"/>
        </w:rPr>
        <w:t>. Boston: Harvard Business Review Press, 2012.</w:t>
      </w:r>
    </w:p>
    <w:p>
      <w:pPr>
        <w:spacing w:after="80"/>
      </w:pPr>
      <w:r>
        <w:rPr>
          <w:b w:val="0"/>
          <w:i w:val="0"/>
        </w:rPr>
        <w:t xml:space="preserve">Kunreuther, Howard, và Michael Useem, chủ biên. </w:t>
      </w:r>
      <w:r>
        <w:rPr>
          <w:b w:val="0"/>
          <w:i/>
        </w:rPr>
        <w:t>Learning from Catastrophes: Strategies for Reaction and Response</w:t>
      </w:r>
      <w:r>
        <w:rPr>
          <w:b w:val="0"/>
          <w:i w:val="0"/>
        </w:rPr>
        <w:t>. Upper Saddle River, NJ: Wharton School Publishing, 2010.</w:t>
      </w:r>
    </w:p>
    <w:p>
      <w:pPr>
        <w:spacing w:after="80"/>
      </w:pPr>
      <w:r>
        <w:rPr>
          <w:b w:val="0"/>
          <w:i w:val="0"/>
        </w:rPr>
        <w:t xml:space="preserve">Kunreuther, Howard, và Michael Useem, </w:t>
      </w:r>
      <w:r>
        <w:rPr>
          <w:b w:val="0"/>
          <w:i/>
        </w:rPr>
        <w:t>Mastering Catastrophic Risk: How Companies Are Coping with Disruption</w:t>
      </w:r>
      <w:r>
        <w:rPr>
          <w:b w:val="0"/>
          <w:i w:val="0"/>
        </w:rPr>
        <w:t>. New York: Oxford University Press, 2018.</w:t>
      </w:r>
    </w:p>
    <w:p>
      <w:pPr>
        <w:spacing w:after="80"/>
      </w:pPr>
      <w:r>
        <w:rPr>
          <w:b w:val="0"/>
          <w:i w:val="0"/>
        </w:rPr>
        <w:t xml:space="preserve">Larcker, David F., và Brian Tayan. </w:t>
      </w:r>
      <w:r>
        <w:rPr>
          <w:b w:val="0"/>
          <w:i/>
        </w:rPr>
        <w:t>Corporate Governance Matters: A Closer Look at Organizational Choices and Their Consequences</w:t>
      </w:r>
      <w:r>
        <w:rPr>
          <w:b w:val="0"/>
          <w:i w:val="0"/>
        </w:rPr>
        <w:t>, ấn bản thứ 5. Upper Saddle River, NJ: FT Press, 2025.</w:t>
      </w:r>
    </w:p>
    <w:p>
      <w:pPr>
        <w:spacing w:after="80"/>
      </w:pPr>
      <w:r>
        <w:rPr>
          <w:b w:val="0"/>
          <w:i w:val="0"/>
        </w:rPr>
        <w:t xml:space="preserve">LeBlanc, Richard, chủ biên. </w:t>
      </w:r>
      <w:r>
        <w:rPr>
          <w:b w:val="0"/>
          <w:i/>
        </w:rPr>
        <w:t>The Handbook of Board Governance: A Comprehensive Guide for Public, Private, and Not-for-Profit Board Members</w:t>
      </w:r>
      <w:r>
        <w:rPr>
          <w:b w:val="0"/>
          <w:i w:val="0"/>
        </w:rPr>
        <w:t>, ấn bản thứ 3. Hoboken, NJ: Wiley, 2024.</w:t>
      </w:r>
    </w:p>
    <w:p>
      <w:pPr>
        <w:spacing w:after="80"/>
      </w:pPr>
      <w:r>
        <w:rPr>
          <w:b w:val="0"/>
          <w:i w:val="0"/>
        </w:rPr>
        <w:t xml:space="preserve">Lieberson, Stanley, và James F. O’Connor. “Leadership and Organizational Performance: A Study of Large Corporations.” </w:t>
      </w:r>
      <w:r>
        <w:rPr>
          <w:b w:val="0"/>
          <w:i/>
        </w:rPr>
        <w:t>American Sociological Review</w:t>
      </w:r>
      <w:r>
        <w:rPr>
          <w:b w:val="0"/>
          <w:i w:val="0"/>
        </w:rPr>
        <w:t xml:space="preserve"> 37, no. 2 (1972): 117–30.</w:t>
      </w:r>
    </w:p>
    <w:p>
      <w:pPr>
        <w:spacing w:after="80"/>
      </w:pPr>
      <w:r>
        <w:rPr>
          <w:b w:val="0"/>
          <w:i w:val="0"/>
        </w:rPr>
        <w:t>Lipton, Martin, Daniel A. Neff, và Andrew R. Brownstein</w:t>
      </w:r>
      <w:r>
        <w:rPr>
          <w:b w:val="0"/>
          <w:i/>
        </w:rPr>
        <w:t>.</w:t>
      </w:r>
      <w:r>
        <w:rPr>
          <w:b w:val="0"/>
          <w:i w:val="0"/>
        </w:rPr>
        <w:t xml:space="preserve"> “Quản lý Rủi ro và Hội đồng Quản trị.” Wachtell, Lipton, Rosen &amp; Katz, 2015. https://theliptonarchive.org/wp-content/uploads/644-Risk-Management-and-the-Board-of-Directors-Revised-July-2015dated-July-27-2015.pdf.</w:t>
      </w:r>
    </w:p>
    <w:p>
      <w:pPr>
        <w:spacing w:after="80"/>
      </w:pPr>
      <w:r>
        <w:rPr>
          <w:b w:val="0"/>
          <w:i w:val="0"/>
        </w:rPr>
        <w:t>Lipton, Martin, Steven A. Rosenblum, Karessa L. Cain, và Carmen X. W. Lu. “Suy nghĩ cho Hội đồng Quản trị: Những Vấn đề Then chốt trong Quản trị Doanh nghiệp năm 2024.” Harvard Law School Forum on Corporate Governance, 2024. https://corpgov.law.harvard.edu/2024/01/03/thoughts-for-boards-key-issues-in-corporate-governance-for-2024.</w:t>
      </w:r>
    </w:p>
    <w:p>
      <w:pPr>
        <w:spacing w:after="80"/>
      </w:pPr>
      <w:r>
        <w:rPr>
          <w:b w:val="0"/>
          <w:i w:val="0"/>
        </w:rPr>
        <w:t xml:space="preserve">Lorsch, Jay W., chủ biên. </w:t>
      </w:r>
      <w:r>
        <w:rPr>
          <w:b w:val="0"/>
          <w:i/>
        </w:rPr>
        <w:t>Tương lai của Hội đồng Quản trị: Đối mặt với Những Thách thức Quản trị của Thế kỷ Hai mươi mốt</w:t>
      </w:r>
      <w:r>
        <w:rPr>
          <w:b w:val="0"/>
          <w:i w:val="0"/>
        </w:rPr>
        <w:t>. Boston: Harvard Business Review Press, 2012.</w:t>
      </w:r>
    </w:p>
    <w:p>
      <w:pPr>
        <w:spacing w:after="80"/>
      </w:pPr>
      <w:r>
        <w:rPr>
          <w:b w:val="0"/>
          <w:i w:val="0"/>
        </w:rPr>
        <w:t xml:space="preserve">Lorsch, Jay W., cùng với Elizabeth MacIver. </w:t>
      </w:r>
      <w:r>
        <w:rPr>
          <w:b w:val="0"/>
          <w:i/>
        </w:rPr>
        <w:t>Những Con Tốt hay Kẻ Quyền Lực: Thực tế về Hội đồng Quản trị Doanh nghiệp Mỹ</w:t>
      </w:r>
      <w:r>
        <w:rPr>
          <w:b w:val="0"/>
          <w:i w:val="0"/>
        </w:rPr>
        <w:t>. Boston: Harvard Business School Press, 1989.</w:t>
      </w:r>
    </w:p>
    <w:p>
      <w:pPr>
        <w:spacing w:after="80"/>
      </w:pPr>
      <w:r>
        <w:rPr>
          <w:b w:val="0"/>
          <w:i w:val="0"/>
        </w:rPr>
        <w:t>Lund, Frithjof, Dana Maor, Nina Spielmann, và Alexander Sukharevsky. “Bốn Câu hỏi Thiết yếu để Hội đồng Quản trị Đặt ra về AI Tạo sinh.” McKinsey &amp; Co., ngày 7 tháng 7 năm 2023. https://www.mckinsey.com/capabilities/quantumblack/our-insights/four-essential-questions-for-boards-to-ask-about-generative-ai.</w:t>
      </w:r>
    </w:p>
    <w:p>
      <w:pPr>
        <w:spacing w:after="80"/>
      </w:pPr>
      <w:r>
        <w:rPr>
          <w:b w:val="0"/>
          <w:i w:val="0"/>
        </w:rPr>
        <w:t xml:space="preserve">Mallin, Christine A. </w:t>
      </w:r>
      <w:r>
        <w:rPr>
          <w:b w:val="0"/>
          <w:i/>
        </w:rPr>
        <w:t>Quản trị Doanh nghiệp</w:t>
      </w:r>
      <w:r>
        <w:rPr>
          <w:b w:val="0"/>
          <w:i w:val="0"/>
        </w:rPr>
        <w:t>, ấn bản thứ 6. Oxford/New York: Oxford University Press, 2019.</w:t>
      </w:r>
    </w:p>
    <w:p>
      <w:pPr>
        <w:spacing w:after="80"/>
      </w:pPr>
      <w:r>
        <w:rPr>
          <w:b w:val="0"/>
          <w:i w:val="0"/>
        </w:rPr>
        <w:t xml:space="preserve">Maor, Dana, Hans-Werner Kaas, Kurt Strovink, và Ramesh Srinivasan. </w:t>
      </w:r>
      <w:r>
        <w:rPr>
          <w:b w:val="0"/>
          <w:i/>
        </w:rPr>
        <w:t>Hành trình của Lãnh đạo: Cách các CEO Học Lãnh đạo từ Bên trong Ra</w:t>
      </w:r>
      <w:r>
        <w:rPr>
          <w:b w:val="0"/>
          <w:i w:val="0"/>
        </w:rPr>
        <w:t>. New York: Portfolio/Penguin, 2024.</w:t>
      </w:r>
    </w:p>
    <w:p>
      <w:pPr>
        <w:spacing w:after="80"/>
      </w:pPr>
      <w:r>
        <w:rPr>
          <w:b w:val="0"/>
          <w:i w:val="0"/>
        </w:rPr>
        <w:t xml:space="preserve">McChrystal, Stanley. </w:t>
      </w:r>
      <w:r>
        <w:rPr>
          <w:b w:val="0"/>
          <w:i/>
        </w:rPr>
        <w:t>Đội của các Đội: Những Quy tắc Giao chiến Mới cho một Thế giới Phức tạp</w:t>
      </w:r>
      <w:r>
        <w:rPr>
          <w:b w:val="0"/>
          <w:i w:val="0"/>
        </w:rPr>
        <w:t>. New York: Portfolio/Penguin, 2015.</w:t>
      </w:r>
    </w:p>
    <w:p>
      <w:pPr>
        <w:spacing w:after="80"/>
      </w:pPr>
      <w:r>
        <w:rPr>
          <w:b w:val="0"/>
          <w:i w:val="0"/>
        </w:rPr>
        <w:t xml:space="preserve">McNabb, Bill, Ram Charan, và Dennis Carey. </w:t>
      </w:r>
      <w:r>
        <w:rPr>
          <w:b w:val="0"/>
          <w:i/>
        </w:rPr>
        <w:t>Tài năng, Chiến lược, Rủi ro: Cách các Nhà đầu tư và Hội đồng Quản trị Đang Định nghĩa lại TSR</w:t>
      </w:r>
      <w:r>
        <w:rPr>
          <w:b w:val="0"/>
          <w:i w:val="0"/>
        </w:rPr>
        <w:t>. Boston: Harvard Business Review Press, 2021.</w:t>
      </w:r>
    </w:p>
    <w:p>
      <w:pPr>
        <w:spacing w:after="80"/>
      </w:pPr>
      <w:r>
        <w:rPr>
          <w:b w:val="0"/>
          <w:i w:val="0"/>
        </w:rPr>
        <w:t xml:space="preserve">Mentzer, Kevin, Ying Wang, và Dominique Haughton. “Hội đồng Quản trị Liên kết và Giới Tinh hoa Doanh nghiệp: Phân tích 20 năm về S&amp;P 500.” </w:t>
      </w:r>
      <w:r>
        <w:rPr>
          <w:b w:val="0"/>
          <w:i/>
        </w:rPr>
        <w:t>Issues in Information Systems</w:t>
      </w:r>
      <w:r>
        <w:rPr>
          <w:b w:val="0"/>
          <w:i w:val="0"/>
        </w:rPr>
        <w:t xml:space="preserve"> 21, no. 4 (2000): 156–67. https://doi.org/10.48009/4_iis_2020_156-167.</w:t>
      </w:r>
    </w:p>
    <w:p>
      <w:pPr>
        <w:spacing w:after="80"/>
      </w:pPr>
      <w:r>
        <w:rPr>
          <w:b w:val="0"/>
          <w:i w:val="0"/>
        </w:rPr>
        <w:t xml:space="preserve">Metz, Cade, Tripp Mickle, và Mike Isaac. “Trước khi Altman bị phế truất, Hội đồng Quản trị OpenAI đã Chia rẽ và Đấu đá.” </w:t>
      </w:r>
      <w:r>
        <w:rPr>
          <w:b w:val="0"/>
          <w:i/>
        </w:rPr>
        <w:t>New York Times</w:t>
      </w:r>
      <w:r>
        <w:rPr>
          <w:b w:val="0"/>
          <w:i w:val="0"/>
        </w:rPr>
        <w:t>, ngày 21 tháng 11 năm 2023. https://www.nytimes.com/2023/11/21/technology/openai-altman-board-fight.html.</w:t>
      </w:r>
    </w:p>
    <w:p>
      <w:pPr>
        <w:spacing w:after="80"/>
      </w:pPr>
      <w:r>
        <w:rPr>
          <w:b w:val="0"/>
          <w:i w:val="0"/>
        </w:rPr>
        <w:t xml:space="preserve">Midanek, Deborah Hicks. </w:t>
      </w:r>
      <w:r>
        <w:rPr>
          <w:b w:val="0"/>
          <w:i/>
        </w:rPr>
        <w:t>Cuộc Cách mạng Quản trị: Những điều Mọi Thành viên Hội đồng Quản trị Cần Biết, NGAY BÂY GIỜ!</w:t>
      </w:r>
      <w:r>
        <w:rPr>
          <w:b w:val="0"/>
          <w:i w:val="0"/>
        </w:rPr>
        <w:t xml:space="preserve"> Boston: De Gruyter Press, 2018.</w:t>
      </w:r>
    </w:p>
    <w:p>
      <w:pPr>
        <w:spacing w:after="80"/>
      </w:pPr>
      <w:r>
        <w:rPr>
          <w:b w:val="0"/>
          <w:i w:val="0"/>
        </w:rPr>
        <w:t xml:space="preserve">Millstein, Ira. </w:t>
      </w:r>
      <w:r>
        <w:rPr>
          <w:b w:val="0"/>
          <w:i/>
        </w:rPr>
        <w:t>Giám đốc Hoạt động: Những Bài học từ Phòng Họp Hội đồng Quản trị và Tương lai của Doanh nghiệp</w:t>
      </w:r>
      <w:r>
        <w:rPr>
          <w:b w:val="0"/>
          <w:i w:val="0"/>
        </w:rPr>
        <w:t>. New York: Columbia University Press, 2016.</w:t>
      </w:r>
    </w:p>
    <w:p>
      <w:pPr>
        <w:spacing w:after="80"/>
      </w:pPr>
      <w:r>
        <w:rPr>
          <w:b w:val="0"/>
          <w:i w:val="0"/>
        </w:rPr>
        <w:t xml:space="preserve">Mizruchi, Mark S. “Các Mối Liên kết làm gì? Phân tích, Phê bình và Đánh giá Nghiên cứu về các Ban Giám đốc Liên kết.” </w:t>
      </w:r>
      <w:r>
        <w:rPr>
          <w:b w:val="0"/>
          <w:i/>
        </w:rPr>
        <w:t>Annual Review of Sociology</w:t>
      </w:r>
      <w:r>
        <w:rPr>
          <w:b w:val="0"/>
          <w:i w:val="0"/>
        </w:rPr>
        <w:t xml:space="preserve"> 22 (1996): 271–98.</w:t>
      </w:r>
    </w:p>
    <w:p>
      <w:pPr>
        <w:spacing w:after="80"/>
      </w:pPr>
      <w:r>
        <w:rPr>
          <w:b w:val="0"/>
          <w:i w:val="0"/>
        </w:rPr>
        <w:t xml:space="preserve">Mohamed, Theron. “Warren Buffett Cảnh báo Chống lại việc Trả lương Quá cao cho các CEO …” </w:t>
      </w:r>
      <w:r>
        <w:rPr>
          <w:b w:val="0"/>
          <w:i/>
        </w:rPr>
        <w:t>Business Insider</w:t>
      </w:r>
      <w:r>
        <w:rPr>
          <w:b w:val="0"/>
          <w:i w:val="0"/>
        </w:rPr>
        <w:t>, ngày 24 tháng 10 năm 2021. https://markets.businessinsider.com/news/stocks/warren-buffett-berkshire-hathaway-compensation-acquisitions-audit-board-corporate-governance-2021-10.</w:t>
      </w:r>
    </w:p>
    <w:p>
      <w:pPr>
        <w:spacing w:after="80"/>
      </w:pPr>
      <w:r>
        <w:rPr>
          <w:b w:val="0"/>
          <w:i w:val="0"/>
        </w:rPr>
        <w:t xml:space="preserve">Mollick, Ethan. </w:t>
      </w:r>
      <w:r>
        <w:rPr>
          <w:b w:val="0"/>
          <w:i/>
        </w:rPr>
        <w:t>Đồng Trí tuệ: Sống và Làm việc với AI</w:t>
      </w:r>
      <w:r>
        <w:rPr>
          <w:b w:val="0"/>
          <w:i w:val="0"/>
        </w:rPr>
        <w:t>. New York: Portfolio/Penguin, 2024.</w:t>
      </w:r>
    </w:p>
    <w:p>
      <w:pPr>
        <w:spacing w:after="80"/>
      </w:pPr>
      <w:r>
        <w:rPr>
          <w:b w:val="0"/>
          <w:i w:val="0"/>
        </w:rPr>
        <w:t>Muck, Susan S. “Muốn tham gia hội đồng quản trị doanh nghiệp? Đây là cách.” Harvard Law School on Corporate Governance, ngày 26 tháng 2 năm 2020. https://corpgov.law.harvard.edu/2020/02/26/want-to-join-a-corporate-board-heres-how.</w:t>
      </w:r>
    </w:p>
    <w:p>
      <w:pPr>
        <w:spacing w:after="80"/>
      </w:pPr>
      <w:r>
        <w:rPr>
          <w:b w:val="0"/>
          <w:i w:val="0"/>
        </w:rPr>
        <w:t xml:space="preserve">National Association of Corporate Directors. </w:t>
      </w:r>
      <w:r>
        <w:rPr>
          <w:b w:val="0"/>
          <w:i/>
        </w:rPr>
        <w:t>The Future of the American Board Report: A Framework for Governing into the Future National</w:t>
      </w:r>
      <w:r>
        <w:rPr>
          <w:b w:val="0"/>
          <w:i w:val="0"/>
        </w:rPr>
        <w:t xml:space="preserve"> </w:t>
      </w:r>
      <w:r>
        <w:rPr>
          <w:b w:val="0"/>
          <w:i/>
        </w:rPr>
        <w:t>Association of Corporate Directors</w:t>
      </w:r>
      <w:r>
        <w:rPr>
          <w:b w:val="0"/>
          <w:i w:val="0"/>
        </w:rPr>
        <w:t>. Washington, DC: NACD, 2022. https://www.nacdonline.org/all-governance/governance-resources/governance-research/future-of-the-american-board---reports/fab-report.</w:t>
      </w:r>
    </w:p>
    <w:p>
      <w:pPr>
        <w:spacing w:after="80"/>
      </w:pPr>
      <w:r>
        <w:rPr>
          <w:b w:val="0"/>
          <w:i w:val="0"/>
        </w:rPr>
        <w:t>NGP Capital. “Từ bờ vực phá sản đến thương vụ thoái vốn tỷ đô NGP Capital,” ngày 24 tháng 10 năm 2023. https://www.ngpcap.com/insights/decoding-the-vc-code-how-investor-reputation-affects-startup-fate.</w:t>
      </w:r>
    </w:p>
    <w:p>
      <w:pPr>
        <w:spacing w:after="80"/>
      </w:pPr>
      <w:r>
        <w:rPr>
          <w:b w:val="0"/>
          <w:i w:val="0"/>
        </w:rPr>
        <w:t xml:space="preserve">O’Brien, Jeffrey M. “Hiệu ứng Netflix.” </w:t>
      </w:r>
      <w:r>
        <w:rPr>
          <w:b w:val="0"/>
          <w:i/>
        </w:rPr>
        <w:t>Wired</w:t>
      </w:r>
      <w:r>
        <w:rPr>
          <w:b w:val="0"/>
          <w:i w:val="0"/>
        </w:rPr>
        <w:t>, ngày 1 tháng 12 năm 2002. https://www.wired.com/2002/12/netflix-6.</w:t>
      </w:r>
    </w:p>
    <w:p>
      <w:pPr>
        <w:spacing w:after="80"/>
      </w:pPr>
      <w:r>
        <w:rPr>
          <w:b w:val="0"/>
          <w:i w:val="0"/>
        </w:rPr>
        <w:t>Papadopoulos, Kosmas, và Subodh Mishra. “Xu hướng đa dạng hội đồng quản trị tại Mỹ năm 2019.” Harvard Law School Forum on Corporate Governance, 2019. https://corpgov.law.harvard.edu/2019/06/18/u-s-board-diversity-trends-in-2019.</w:t>
      </w:r>
    </w:p>
    <w:p>
      <w:pPr>
        <w:spacing w:after="80"/>
      </w:pPr>
      <w:r>
        <w:rPr>
          <w:b w:val="0"/>
          <w:i w:val="0"/>
        </w:rPr>
        <w:t xml:space="preserve">Peachman, Rachel Rabkin. “Những công ty săn đầu người điều hành tốt nhất nước Mỹ.” </w:t>
      </w:r>
      <w:r>
        <w:rPr>
          <w:b w:val="0"/>
          <w:i/>
        </w:rPr>
        <w:t>Forbes</w:t>
      </w:r>
      <w:r>
        <w:rPr>
          <w:b w:val="0"/>
          <w:i w:val="0"/>
        </w:rPr>
        <w:t>, ngày 7 tháng 5 năm 2024. https://www.forbes.com/lists/best-executive-recruiting-firms/?sh</w:t>
      </w:r>
      <w:r>
        <w:rPr>
          <w:rFonts w:ascii="Consolas" w:hAnsi="Consolas"/>
          <w:b w:val="0"/>
          <w:i w:val="0"/>
          <w:sz w:val="20"/>
        </w:rPr>
        <w:t>=2c8e5f75bce8</w:t>
      </w:r>
      <w:r>
        <w:rPr>
          <w:b w:val="0"/>
          <w:i w:val="0"/>
        </w:rPr>
        <w:t>.</w:t>
      </w:r>
    </w:p>
    <w:p>
      <w:pPr>
        <w:spacing w:after="80"/>
      </w:pPr>
      <w:r>
        <w:rPr>
          <w:b w:val="0"/>
          <w:i w:val="0"/>
        </w:rPr>
        <w:t>Perry, Mark J. “Các công ty Fortune 500 năm 1955 so với năm 2017: Chỉ còn 60 công ty trụ lại, nhờ vào sự hủy diệt sáng tạo thúc đẩy thịnh vượng kinh tế.” American Enterprise Institute, ngày 20 tháng 10 năm 2017. www.aei.org/carpe-diem/fortune-500-firms-1955-v-2017-only-12-remain-thanks-to-the-creative-destruction-that-fuels-economic-prosperity.</w:t>
      </w:r>
    </w:p>
    <w:p>
      <w:pPr>
        <w:spacing w:after="80"/>
      </w:pPr>
      <w:r>
        <w:rPr>
          <w:b w:val="0"/>
          <w:i w:val="0"/>
        </w:rPr>
        <w:t xml:space="preserve">Pillmore, Eric M. “Cách chúng tôi chấn chỉnh Tyco.” </w:t>
      </w:r>
      <w:r>
        <w:rPr>
          <w:b w:val="0"/>
          <w:i/>
        </w:rPr>
        <w:t>Harvard Business Review</w:t>
      </w:r>
      <w:r>
        <w:rPr>
          <w:b w:val="0"/>
          <w:i w:val="0"/>
        </w:rPr>
        <w:t>, tháng 12 năm 2003. https://hbr.org/2003/12/how-were-fixing-up-tyco.</w:t>
      </w:r>
    </w:p>
    <w:p>
      <w:pPr>
        <w:spacing w:after="80"/>
      </w:pPr>
      <w:r>
        <w:rPr>
          <w:b w:val="0"/>
          <w:i w:val="0"/>
        </w:rPr>
        <w:t>PJT Partners. “Hoạt động tại Mỹ và APAC thúc đẩy các chiến dịch toàn cầu trong khi hoạt động tại châu Âu quay về mức trung bình,” 2024. https://www.ib.barclays/our-insights/shareholder-activism-surged-2024.html.</w:t>
      </w:r>
    </w:p>
    <w:p>
      <w:pPr>
        <w:spacing w:after="80"/>
      </w:pPr>
      <w:r>
        <w:rPr>
          <w:b w:val="0"/>
          <w:i w:val="0"/>
        </w:rPr>
        <w:t xml:space="preserve">Placenti, Frank M., chủ biên. </w:t>
      </w:r>
      <w:r>
        <w:rPr>
          <w:b w:val="0"/>
          <w:i/>
        </w:rPr>
        <w:t>Director’s Handbook: A Field Guide to 101 Situations Commonly Encountered in the Boardroom</w:t>
      </w:r>
      <w:r>
        <w:rPr>
          <w:b w:val="0"/>
          <w:i w:val="0"/>
        </w:rPr>
        <w:t>. Chicago: American Bar Association, Section of Business Law, 2017.</w:t>
      </w:r>
    </w:p>
    <w:p>
      <w:pPr>
        <w:spacing w:after="80"/>
      </w:pPr>
      <w:r>
        <w:rPr>
          <w:b w:val="0"/>
          <w:i w:val="0"/>
        </w:rPr>
        <w:t xml:space="preserve">PricewaterhouseCoopers. </w:t>
      </w:r>
      <w:r>
        <w:rPr>
          <w:b w:val="0"/>
          <w:i/>
        </w:rPr>
        <w:t>Today’s Boardroom: Confronting the Change Imperative</w:t>
      </w:r>
      <w:r>
        <w:rPr>
          <w:b w:val="0"/>
          <w:i w:val="0"/>
        </w:rPr>
        <w:t>. Khảo sát Giám đốc Doanh nghiệp Thường niên năm 2023 của PwC. https://www.pwc.com/us/en/services/governance-insights-center/library/assets/pwc-gic-acds-2023.pdf.</w:t>
      </w:r>
    </w:p>
    <w:p>
      <w:pPr>
        <w:spacing w:after="80"/>
      </w:pPr>
      <w:r>
        <w:rPr>
          <w:b w:val="0"/>
          <w:i w:val="0"/>
        </w:rPr>
        <w:t>PricewaterhouseCoopers. “Biến khủng hoảng thành cơ hội.” Khảo sát Giám đốc Doanh nghiệp Thường niên năm 2020 của PwC. https://www.scribd.com/document/608173954/Pwc-2020-Annual-Corporate-Directors-Survey.</w:t>
      </w:r>
    </w:p>
    <w:p>
      <w:pPr>
        <w:spacing w:after="80"/>
      </w:pPr>
      <w:r>
        <w:rPr>
          <w:b w:val="0"/>
          <w:i w:val="0"/>
        </w:rPr>
        <w:t>Rossman, Jim. “Chủ nghĩa hoạt động cổ đông gia tăng mạnh mẽ vào năm 2024.” Barclays, ngày 29 tháng 1 năm 2025. https://www.ib.barclays/our-insights/shareholder-activism-surged-2024.html.</w:t>
      </w:r>
    </w:p>
    <w:p>
      <w:pPr>
        <w:spacing w:after="80"/>
      </w:pPr>
      <w:r>
        <w:rPr>
          <w:b w:val="0"/>
          <w:i w:val="0"/>
        </w:rPr>
        <w:t xml:space="preserve">Sandalow, Brian. “Giám đốc điều hành Delta Air Lines chia sẻ bài học về du lịch thời đại dịch trong bài giảng Patterson.” </w:t>
      </w:r>
      <w:r>
        <w:rPr>
          <w:b w:val="0"/>
          <w:i/>
        </w:rPr>
        <w:t>Engineering News</w:t>
      </w:r>
      <w:r>
        <w:rPr>
          <w:b w:val="0"/>
          <w:i w:val="0"/>
        </w:rPr>
        <w:t>, ngày 4 tháng 5 năm 2022. https://www.mccormick.northwestern.edu/news/articles/2022/05/delta-airlines-ceo-discusses-pandemic-travel-lessons-during-patterson-lecture.</w:t>
      </w:r>
    </w:p>
    <w:p>
      <w:pPr>
        <w:spacing w:after="80"/>
      </w:pPr>
      <w:r>
        <w:rPr>
          <w:b w:val="0"/>
          <w:i w:val="0"/>
        </w:rPr>
        <w:t xml:space="preserve">Schultz, Howard, và Dori Jones Yang. </w:t>
      </w:r>
      <w:r>
        <w:rPr>
          <w:b w:val="0"/>
          <w:i/>
        </w:rPr>
        <w:t>Pour Your Heart into It: How Starbucks Built a Company One Cup at a Time</w:t>
      </w:r>
      <w:r>
        <w:rPr>
          <w:b w:val="0"/>
          <w:i w:val="0"/>
        </w:rPr>
        <w:t>. New York: Hyperion, 1997.</w:t>
      </w:r>
    </w:p>
    <w:p>
      <w:pPr>
        <w:spacing w:after="80"/>
      </w:pPr>
      <w:r>
        <w:rPr>
          <w:b w:val="0"/>
          <w:i w:val="0"/>
        </w:rPr>
        <w:t>Shakya, Shasta. “Hiệu ứng lan tỏa danh tiếng giữa các thành viên hội đồng quản trị.” SSRN, 2023. https://dx.doi.org/10.2139/ssrn.4585996 .</w:t>
      </w:r>
    </w:p>
    <w:p>
      <w:pPr>
        <w:spacing w:after="80"/>
      </w:pPr>
      <w:r>
        <w:rPr>
          <w:b w:val="0"/>
          <w:i w:val="0"/>
        </w:rPr>
        <w:t xml:space="preserve">Shekshnia, Stanislas, và Valery Yakubovich. “How Pioneering Boards Are Using AI.” </w:t>
      </w:r>
      <w:r>
        <w:rPr>
          <w:b w:val="0"/>
          <w:i/>
        </w:rPr>
        <w:t>Harvard Business Review</w:t>
      </w:r>
      <w:r>
        <w:rPr>
          <w:b w:val="0"/>
          <w:i w:val="0"/>
        </w:rPr>
        <w:t>, tháng 7–8 năm 2025.</w:t>
      </w:r>
    </w:p>
    <w:p>
      <w:pPr>
        <w:spacing w:after="80"/>
      </w:pPr>
      <w:r>
        <w:rPr>
          <w:b w:val="0"/>
          <w:i w:val="0"/>
        </w:rPr>
        <w:t xml:space="preserve">Singh, Harbir, và Michael Useem. </w:t>
      </w:r>
      <w:r>
        <w:rPr>
          <w:b w:val="0"/>
          <w:i/>
        </w:rPr>
        <w:t>The Strategic Leader’s Roadmap: 6 Steps for Integrating Leadership and Strategy</w:t>
      </w:r>
      <w:r>
        <w:rPr>
          <w:b w:val="0"/>
          <w:i w:val="0"/>
        </w:rPr>
        <w:t>. Philadelphia: Wharton Digital Press, 2016.</w:t>
      </w:r>
    </w:p>
    <w:p>
      <w:pPr>
        <w:spacing w:after="80"/>
      </w:pPr>
      <w:r>
        <w:rPr>
          <w:b w:val="0"/>
          <w:i w:val="0"/>
        </w:rPr>
        <w:t>Smith, Richard F. “Prepared Testimony of Richard F. Smith before the U.S. House Committee on Energy and Commerce Subcommittee on Digital Commerce and Consumer Protection, October 3, 2017.” National Security Archive. https://nsarchive.gwu.edu/document/15696-united-states-congress-prepared-testimony.</w:t>
      </w:r>
    </w:p>
    <w:p>
      <w:pPr>
        <w:spacing w:after="80"/>
      </w:pPr>
      <w:r>
        <w:rPr>
          <w:b w:val="0"/>
          <w:i w:val="0"/>
        </w:rPr>
        <w:t>Sompo Japan Nipponkoa Research Institute. Corporate Governance Initiatives Report, no. 3, 70 (2017), https://www.sompo-ri.co.jp/wp-content/themes/sompori/assets/pdf/qt70-2.pdf.</w:t>
      </w:r>
    </w:p>
    <w:p>
      <w:pPr>
        <w:spacing w:after="80"/>
      </w:pPr>
      <w:r>
        <w:rPr>
          <w:b w:val="0"/>
          <w:i w:val="0"/>
        </w:rPr>
        <w:t xml:space="preserve">Sony. </w:t>
      </w:r>
      <w:r>
        <w:rPr>
          <w:b w:val="0"/>
          <w:i/>
        </w:rPr>
        <w:t>Annual Report 1999</w:t>
      </w:r>
      <w:r>
        <w:rPr>
          <w:b w:val="0"/>
          <w:i w:val="0"/>
        </w:rPr>
        <w:t>. https://www.sony.com/en/SonyInfo/IR/library/ar/ar_sony_1999.pdf.</w:t>
      </w:r>
    </w:p>
    <w:p>
      <w:pPr>
        <w:spacing w:after="80"/>
      </w:pPr>
      <w:r>
        <w:rPr>
          <w:b w:val="0"/>
          <w:i w:val="0"/>
        </w:rPr>
        <w:t>Spencer Stuart. “2023 CEO Transitions: The Measure of the Market.” 2024. https://www.spencerstuart.com/research-and-insight/2023-ceo-transitions.</w:t>
      </w:r>
    </w:p>
    <w:p>
      <w:pPr>
        <w:spacing w:after="80"/>
      </w:pPr>
      <w:r>
        <w:rPr>
          <w:b w:val="0"/>
          <w:i w:val="0"/>
        </w:rPr>
        <w:t>Spencer Stuart. “2023 S&amp;P 500 Compensation Snapshot.” https://www.spencerstuart.com/research-and-insight/sp-500-compensation-snapshot.</w:t>
      </w:r>
    </w:p>
    <w:p>
      <w:pPr>
        <w:spacing w:after="80"/>
      </w:pPr>
      <w:r>
        <w:rPr>
          <w:b w:val="0"/>
          <w:i w:val="0"/>
        </w:rPr>
        <w:t>Spencer Stuart. “2024 U.S. Spencer Stuart Board Index.” https://www.spencerstuart.com/-/media/2024/09/ssbi2024/2024_us_spencer_stuart_board_index.pdf.</w:t>
      </w:r>
    </w:p>
    <w:p>
      <w:pPr>
        <w:spacing w:after="80"/>
      </w:pPr>
      <w:r>
        <w:rPr>
          <w:b w:val="0"/>
          <w:i w:val="0"/>
        </w:rPr>
        <w:t>Spencer Stuart. “2025 U.S. Spencer Stuart Board Index.” https://www.spencerstuart.com/-/media/2025/10/ssbi2025/2025-us-board-index.pdf.</w:t>
      </w:r>
    </w:p>
    <w:p>
      <w:pPr>
        <w:spacing w:after="80"/>
      </w:pPr>
      <w:r>
        <w:rPr>
          <w:b w:val="0"/>
          <w:i w:val="0"/>
        </w:rPr>
        <w:t>Spencer Stuart. “Boards Around the World, 2025.” https://www.spencerstuart.com/research-and-insight/boards-around-the-world?category</w:t>
      </w:r>
      <w:r>
        <w:rPr>
          <w:rFonts w:ascii="Consolas" w:hAnsi="Consolas"/>
          <w:b w:val="0"/>
          <w:i w:val="0"/>
          <w:sz w:val="20"/>
        </w:rPr>
        <w:t>=all-board-composition&amp;topic=all-topics</w:t>
      </w:r>
      <w:r>
        <w:rPr>
          <w:b w:val="0"/>
          <w:i w:val="0"/>
        </w:rPr>
        <w:t>.</w:t>
      </w:r>
    </w:p>
    <w:p>
      <w:pPr>
        <w:spacing w:after="80"/>
      </w:pPr>
      <w:r>
        <w:rPr>
          <w:b w:val="0"/>
          <w:i w:val="0"/>
        </w:rPr>
        <w:t>Spencer Stuart. “Director Pulse Survey: Time Commitment 2024.” https://www.spencerstuart.com/research-and-insight/spencer-stuart-director-pulse-survey-time-commitment-2024.</w:t>
      </w:r>
    </w:p>
    <w:p>
      <w:pPr>
        <w:spacing w:after="80"/>
      </w:pPr>
      <w:r>
        <w:rPr>
          <w:b w:val="0"/>
          <w:i w:val="0"/>
        </w:rPr>
        <w:t xml:space="preserve">Stewart, James B., và Brooks Barnes. ‘The Palace Coup at the Magic Kingdom.” </w:t>
      </w:r>
      <w:r>
        <w:rPr>
          <w:b w:val="0"/>
          <w:i/>
        </w:rPr>
        <w:t>New York Times</w:t>
      </w:r>
      <w:r>
        <w:rPr>
          <w:b w:val="0"/>
          <w:i w:val="0"/>
        </w:rPr>
        <w:t>, ngày 8 tháng 9 năm 2024. https://www.nytimes.com/2024/09/08/business/media/disney-bob-iger-chapek.html.</w:t>
      </w:r>
    </w:p>
    <w:p>
      <w:pPr>
        <w:spacing w:after="80"/>
      </w:pPr>
      <w:r>
        <w:rPr>
          <w:b w:val="0"/>
          <w:i w:val="0"/>
        </w:rPr>
        <w:t>Stobierski, Tim. “What Is Organizational Change Management?” Harvard Business School Online, ngày 21 tháng 1 năm 2020. https://online.hbs.edu/blog/post/organizational-change-management.</w:t>
      </w:r>
    </w:p>
    <w:p>
      <w:pPr>
        <w:spacing w:after="80"/>
      </w:pPr>
      <w:r>
        <w:rPr>
          <w:b w:val="0"/>
          <w:i w:val="0"/>
        </w:rPr>
        <w:t xml:space="preserve">Taleb, Nassim Nicholas. </w:t>
      </w:r>
      <w:r>
        <w:rPr>
          <w:b w:val="0"/>
          <w:i/>
        </w:rPr>
        <w:t>The Black Swan: The Impact of the Highly Improbable</w:t>
      </w:r>
      <w:r>
        <w:rPr>
          <w:b w:val="0"/>
          <w:i w:val="0"/>
        </w:rPr>
        <w:t>. New York: Random House, 2007.</w:t>
      </w:r>
    </w:p>
    <w:p>
      <w:pPr>
        <w:spacing w:after="80"/>
      </w:pPr>
      <w:r>
        <w:rPr>
          <w:b w:val="0"/>
          <w:i w:val="0"/>
        </w:rPr>
        <w:t>Tetelbaum, Elina. “Shareholder Activism—2024 Review and 2025 Outlook.” Harvard Law School Forum on Corporate Governance, ngày 14 tháng 3 năm 2025. https://corpgov.law.harvard.edu/2025/03/14/shareholder-activism-2024-review-and-2025-outlook.</w:t>
      </w:r>
    </w:p>
    <w:p>
      <w:pPr>
        <w:spacing w:after="80"/>
      </w:pPr>
      <w:r>
        <w:rPr>
          <w:b w:val="0"/>
          <w:i w:val="0"/>
        </w:rPr>
        <w:t xml:space="preserve">de Tocqueville, Alexis, trans. by Henry Reeve. </w:t>
      </w:r>
      <w:r>
        <w:rPr>
          <w:b w:val="0"/>
          <w:i/>
        </w:rPr>
        <w:t>Democracy in America</w:t>
      </w:r>
      <w:r>
        <w:rPr>
          <w:b w:val="0"/>
          <w:i w:val="0"/>
        </w:rPr>
        <w:t xml:space="preserve"> (1836.) New York: Bantam Classics, 2000.</w:t>
      </w:r>
    </w:p>
    <w:p>
      <w:pPr>
        <w:spacing w:after="80"/>
      </w:pPr>
      <w:r>
        <w:rPr>
          <w:b w:val="0"/>
          <w:i w:val="0"/>
        </w:rPr>
        <w:t xml:space="preserve">Turner, Mark, Brittany Kriegstein, và Lizzie Simon. </w:t>
      </w:r>
      <w:r>
        <w:rPr>
          <w:b w:val="0"/>
          <w:i/>
        </w:rPr>
        <w:t>The Path to Sustained Excellence: Strategy, Culture and Team: The Story of WSFS into the 21st Century</w:t>
      </w:r>
      <w:r>
        <w:rPr>
          <w:b w:val="0"/>
          <w:i w:val="0"/>
        </w:rPr>
        <w:t>. Pathway Publishing, 2025.</w:t>
      </w:r>
    </w:p>
    <w:p>
      <w:pPr>
        <w:spacing w:after="80"/>
      </w:pPr>
      <w:r>
        <w:rPr>
          <w:b w:val="0"/>
          <w:i w:val="0"/>
        </w:rPr>
        <w:t>Bộ Tư pháp Hoa Kỳ. “Former Apple Employee Charged with Theft of Trade Secrets.” 16 tháng 5, 2023. https://www.justice.gov/usao-ndca/pr/former-apple-employee-charged-theft-trade-secrets.</w:t>
      </w:r>
    </w:p>
    <w:p>
      <w:pPr>
        <w:spacing w:after="80"/>
      </w:pPr>
      <w:r>
        <w:rPr>
          <w:b w:val="0"/>
          <w:i w:val="0"/>
        </w:rPr>
        <w:t>Văn phòng Trách nhiệm Giải trình Chính phủ Hoa Kỳ. “Troubled Asset Relief Program: Status of Government Assistance Provided to AIG.” GAO-09-975, 21 tháng 9, 2009. https://www.gao.gov/products/gao-09-975.</w:t>
      </w:r>
    </w:p>
    <w:p>
      <w:pPr>
        <w:spacing w:after="80"/>
      </w:pPr>
      <w:r>
        <w:rPr>
          <w:b w:val="0"/>
          <w:i w:val="0"/>
        </w:rPr>
        <w:t xml:space="preserve">Useem, Michael. </w:t>
      </w:r>
      <w:r>
        <w:rPr>
          <w:b w:val="0"/>
          <w:i/>
        </w:rPr>
        <w:t>The Edge: How 10 CEOs Learned to Lead—and the Lessons for Us All</w:t>
      </w:r>
      <w:r>
        <w:rPr>
          <w:b w:val="0"/>
          <w:i w:val="0"/>
        </w:rPr>
        <w:t>. New York: PublicAffairs, 2021.</w:t>
      </w:r>
    </w:p>
    <w:p>
      <w:pPr>
        <w:spacing w:after="80"/>
      </w:pPr>
      <w:r>
        <w:rPr>
          <w:b w:val="0"/>
          <w:i w:val="0"/>
        </w:rPr>
        <w:t xml:space="preserve">Useem, Michael. </w:t>
      </w:r>
      <w:r>
        <w:rPr>
          <w:b w:val="0"/>
          <w:i/>
        </w:rPr>
        <w:t>Executive Defense: Shareholder Power and Corporate Reorganization</w:t>
      </w:r>
      <w:r>
        <w:rPr>
          <w:b w:val="0"/>
          <w:i w:val="0"/>
        </w:rPr>
        <w:t>. Cambridge, MA: Harvard University Press, 1993.</w:t>
      </w:r>
    </w:p>
    <w:p>
      <w:pPr>
        <w:spacing w:after="80"/>
      </w:pPr>
      <w:r>
        <w:rPr>
          <w:b w:val="0"/>
          <w:i w:val="0"/>
        </w:rPr>
        <w:t xml:space="preserve">Useem, Michael. </w:t>
      </w:r>
      <w:r>
        <w:rPr>
          <w:b w:val="0"/>
          <w:i/>
        </w:rPr>
        <w:t>The Go Point: When It’s Time to Decide</w:t>
      </w:r>
      <w:r>
        <w:rPr>
          <w:b w:val="0"/>
          <w:i w:val="0"/>
        </w:rPr>
        <w:t>. New York: Crown Business/Random House, 2006.</w:t>
      </w:r>
    </w:p>
    <w:p>
      <w:pPr>
        <w:spacing w:after="80"/>
      </w:pPr>
      <w:r>
        <w:rPr>
          <w:b w:val="0"/>
          <w:i w:val="0"/>
        </w:rPr>
        <w:t xml:space="preserve">Useem, Michael. “How Well-Run Boards Make Decisions.” </w:t>
      </w:r>
      <w:r>
        <w:rPr>
          <w:b w:val="0"/>
          <w:i/>
        </w:rPr>
        <w:t>Harvard Business Review</w:t>
      </w:r>
      <w:r>
        <w:rPr>
          <w:b w:val="0"/>
          <w:i w:val="0"/>
        </w:rPr>
        <w:t>, tháng 11, 2006.</w:t>
      </w:r>
    </w:p>
    <w:p>
      <w:pPr>
        <w:spacing w:after="80"/>
      </w:pPr>
      <w:r>
        <w:rPr>
          <w:b w:val="0"/>
          <w:i w:val="0"/>
        </w:rPr>
        <w:t xml:space="preserve">Useem, Michael. </w:t>
      </w:r>
      <w:r>
        <w:rPr>
          <w:b w:val="0"/>
          <w:i/>
        </w:rPr>
        <w:t>The Inner Circle: Large Corporations and the Rise of Business Political Activity in the U.S. and U.K.</w:t>
      </w:r>
      <w:r>
        <w:rPr>
          <w:b w:val="0"/>
          <w:i w:val="0"/>
        </w:rPr>
        <w:t xml:space="preserve"> New York: Oxford University Press, 1984.</w:t>
      </w:r>
    </w:p>
    <w:p>
      <w:pPr>
        <w:spacing w:after="80"/>
      </w:pPr>
      <w:r>
        <w:rPr>
          <w:b w:val="0"/>
          <w:i w:val="0"/>
        </w:rPr>
        <w:t xml:space="preserve">Useem, Michael. </w:t>
      </w:r>
      <w:r>
        <w:rPr>
          <w:b w:val="0"/>
          <w:i/>
        </w:rPr>
        <w:t>Investor Capitalism: How Money Managers Are Changing the Face of Corporate America</w:t>
      </w:r>
      <w:r>
        <w:rPr>
          <w:b w:val="0"/>
          <w:i w:val="0"/>
        </w:rPr>
        <w:t>. New York: Basic Books, 1998.</w:t>
      </w:r>
    </w:p>
    <w:p>
      <w:pPr>
        <w:spacing w:after="80"/>
      </w:pPr>
      <w:r>
        <w:rPr>
          <w:b w:val="0"/>
          <w:i w:val="0"/>
        </w:rPr>
        <w:t xml:space="preserve">Useem, Michael. </w:t>
      </w:r>
      <w:r>
        <w:rPr>
          <w:b w:val="0"/>
          <w:i/>
        </w:rPr>
        <w:t>The Leader’s Checklist: 15 Mission-Critical Principles</w:t>
      </w:r>
      <w:r>
        <w:rPr>
          <w:b w:val="0"/>
          <w:i w:val="0"/>
        </w:rPr>
        <w:t>. Philadelphia: Wharton School Press, 2011.</w:t>
      </w:r>
    </w:p>
    <w:p>
      <w:pPr>
        <w:spacing w:after="80"/>
      </w:pPr>
      <w:r>
        <w:rPr>
          <w:b w:val="0"/>
          <w:i w:val="0"/>
        </w:rPr>
        <w:t xml:space="preserve">Useem, Michael. </w:t>
      </w:r>
      <w:r>
        <w:rPr>
          <w:b w:val="0"/>
          <w:i/>
        </w:rPr>
        <w:t>The Leadership Moment: Nine True Stories of Triumph and Disaster and Their Lessons for Us All</w:t>
      </w:r>
      <w:r>
        <w:rPr>
          <w:b w:val="0"/>
          <w:i w:val="0"/>
        </w:rPr>
        <w:t>. New York: Times Books/Random House, 1998.</w:t>
      </w:r>
    </w:p>
    <w:p>
      <w:pPr>
        <w:spacing w:after="80"/>
      </w:pPr>
      <w:r>
        <w:rPr>
          <w:b w:val="0"/>
          <w:i w:val="0"/>
        </w:rPr>
        <w:t>Useem, Michael. “Transforming the Global Fund.” Wharton School, University of Pennsylvania, 2013.</w:t>
      </w:r>
    </w:p>
    <w:p>
      <w:pPr>
        <w:spacing w:after="80"/>
      </w:pPr>
      <w:r>
        <w:rPr>
          <w:b w:val="0"/>
          <w:i w:val="0"/>
        </w:rPr>
        <w:t>Useem, Michael, và Dennis Carey. “An Activist Investor Lands in Your Boardroom—Now What?” hbr.org, 21 tháng 1, 2014. http://blogs.hbr.org/2014/01/an-activist-investor-lands-in-your-boardroom-now-what.</w:t>
      </w:r>
    </w:p>
    <w:p>
      <w:pPr>
        <w:spacing w:after="80"/>
      </w:pPr>
      <w:r>
        <w:rPr>
          <w:b w:val="0"/>
          <w:i w:val="0"/>
        </w:rPr>
        <w:t>Useem, Michael, và Dennis Carey. “What Smart Boards Do When Investors Knock.” hbr.org, 16 tháng 12, 2013. http://blogs.hbr.org/2013/12/what-smart-boards-do-when-investors-knock.</w:t>
      </w:r>
    </w:p>
    <w:p>
      <w:pPr>
        <w:spacing w:after="80"/>
      </w:pPr>
      <w:r>
        <w:rPr>
          <w:b w:val="0"/>
          <w:i w:val="0"/>
        </w:rPr>
        <w:t>Useem, Michael, Dennis Carey, và Ram Charan. “How Boards Can Innovate.” hbr.org, 21 tháng 5, 2014. http://blogs.hbr.org/2014/05/how-boards-can-innovate.</w:t>
      </w:r>
    </w:p>
    <w:p>
      <w:pPr>
        <w:spacing w:after="80"/>
      </w:pPr>
      <w:r>
        <w:rPr>
          <w:b w:val="0"/>
          <w:i w:val="0"/>
        </w:rPr>
        <w:t>Useem, Michael, Dennis Carey, và Ram Charan. “If the Board Monitors the Company, Who Monitors the Board?” hbr.org, 1 tháng 4, 2014. http://blogs.hbr.org/2014/04/if-the-board-monitors-the-company-who-monitors-the- board.</w:t>
      </w:r>
    </w:p>
    <w:p>
      <w:pPr>
        <w:spacing w:after="80"/>
      </w:pPr>
      <w:r>
        <w:rPr>
          <w:b w:val="0"/>
          <w:i w:val="0"/>
        </w:rPr>
        <w:t xml:space="preserve">Useem, Michael, và Neng Liang. “Globalizing the Company Board: Lessons from China’s Lenovo” trong </w:t>
      </w:r>
      <w:r>
        <w:rPr>
          <w:b w:val="0"/>
          <w:i/>
        </w:rPr>
        <w:t>Boardroom Realities: Building Leaders Across Your Board</w:t>
      </w:r>
      <w:r>
        <w:rPr>
          <w:b w:val="0"/>
          <w:i w:val="0"/>
        </w:rPr>
        <w:t>, biên tập bởi Jay A. Conger. San Francisco: Jossey-Bass, 2009.</w:t>
      </w:r>
    </w:p>
    <w:p>
      <w:pPr>
        <w:spacing w:after="80"/>
      </w:pPr>
      <w:r>
        <w:rPr>
          <w:b w:val="0"/>
          <w:i w:val="0"/>
        </w:rPr>
        <w:t xml:space="preserve">Useem, Michael, Harbir Singh, Neng Liang, và Peter Cappelli. </w:t>
      </w:r>
      <w:r>
        <w:rPr>
          <w:b w:val="0"/>
          <w:i/>
        </w:rPr>
        <w:t>Fortune Makers: The Leaders Creating China’s Great Global Companies</w:t>
      </w:r>
      <w:r>
        <w:rPr>
          <w:b w:val="0"/>
          <w:i w:val="0"/>
        </w:rPr>
        <w:t>. New York: PublicAffairs, 2017.</w:t>
      </w:r>
    </w:p>
    <w:p>
      <w:pPr>
        <w:spacing w:after="80"/>
      </w:pPr>
      <w:r>
        <w:rPr>
          <w:b w:val="0"/>
          <w:i w:val="0"/>
        </w:rPr>
        <w:t xml:space="preserve">Useem, Michael, và Andy Zelleke. “Oversight and Delegation in Corporate Governance: Deciding What the Board Should Decide.” </w:t>
      </w:r>
      <w:r>
        <w:rPr>
          <w:b w:val="0"/>
          <w:i/>
        </w:rPr>
        <w:t>Corporate Governance</w:t>
      </w:r>
      <w:r>
        <w:rPr>
          <w:b w:val="0"/>
          <w:i w:val="0"/>
        </w:rPr>
        <w:t xml:space="preserve"> 14, no. 1 (2006): 2–12.</w:t>
      </w:r>
    </w:p>
    <w:p>
      <w:pPr>
        <w:spacing w:after="80"/>
      </w:pPr>
      <w:r>
        <w:rPr>
          <w:b w:val="0"/>
          <w:i w:val="0"/>
        </w:rPr>
        <w:t xml:space="preserve">Valeeva, Diliara, Eelke M. Heemskerk, và Frank W. Takes. “The Duality of Firms and Directors in Board Interlock Networks: A Relational Event Modeling Approach.” </w:t>
      </w:r>
      <w:r>
        <w:rPr>
          <w:b w:val="0"/>
          <w:i/>
        </w:rPr>
        <w:t>Social Networks</w:t>
      </w:r>
      <w:r>
        <w:rPr>
          <w:b w:val="0"/>
          <w:i w:val="0"/>
        </w:rPr>
        <w:t xml:space="preserve"> 62 (2020): 68–79. https://www.sciencedirect.com/science/article/pii/S0378873320300186?via%3Dihub.</w:t>
      </w:r>
    </w:p>
    <w:p>
      <w:pPr>
        <w:spacing w:after="80"/>
      </w:pPr>
      <w:r>
        <w:rPr>
          <w:b w:val="0"/>
          <w:i w:val="0"/>
        </w:rPr>
        <w:t>Wachtell, Lipton, Rosen &amp; Katz. “Federal Reserve Takes Severe and Unprecedented Action Against Wells Fargo: Implications for Directors of All Public Companies.” Harvard Law School Forum on Corporate Governance, February 4, 2018. https://corpgov.law.harvard.edu/2018/02/05/federal-reserve-takes-severe-and-unprecedented-action-against-wells-fargo-implication-for-directors-of-all-public-companies.</w:t>
      </w:r>
    </w:p>
    <w:p>
      <w:pPr>
        <w:spacing w:after="80"/>
      </w:pPr>
      <w:r>
        <w:rPr>
          <w:b w:val="0"/>
          <w:i w:val="0"/>
        </w:rPr>
        <w:t>Wachtell, Lipton, Rosen &amp; Katz. Các báo cáo định kỳ về quản trị công ty.</w:t>
      </w:r>
    </w:p>
    <w:p>
      <w:pPr>
        <w:spacing w:after="80"/>
      </w:pPr>
      <w:r>
        <w:rPr>
          <w:b w:val="0"/>
          <w:i w:val="0"/>
        </w:rPr>
        <w:t xml:space="preserve">Waldman, David A., Gabriel G. Ramirez, Robert J. House, và Phanish Puranan. “Does Leadership Matter? CEO Leadership Attributes and Profitability Under Conditions of Perceived Environmental Uncertainty.” </w:t>
      </w:r>
      <w:r>
        <w:rPr>
          <w:b w:val="0"/>
          <w:i/>
        </w:rPr>
        <w:t>Academy of Management Journal</w:t>
      </w:r>
      <w:r>
        <w:rPr>
          <w:b w:val="0"/>
          <w:i w:val="0"/>
        </w:rPr>
        <w:t xml:space="preserve"> 44, no. 1 (2001): 134–43. https://journals.aom.org/doi/10.5465/3069341.</w:t>
      </w:r>
    </w:p>
    <w:p>
      <w:pPr>
        <w:spacing w:after="80"/>
      </w:pPr>
      <w:r>
        <w:rPr>
          <w:b w:val="0"/>
          <w:i w:val="0"/>
        </w:rPr>
        <w:t xml:space="preserve">Wells Fargo &amp; Company. </w:t>
      </w:r>
      <w:r>
        <w:rPr>
          <w:b w:val="0"/>
          <w:i/>
        </w:rPr>
        <w:t>Annual Report</w:t>
      </w:r>
      <w:r>
        <w:rPr>
          <w:b w:val="0"/>
          <w:i w:val="0"/>
        </w:rPr>
        <w:t>, 2012. https://www.annualreports.com/HostedData/AnnualReportArchive/w/NYSE_WFC_2012.pdf.</w:t>
      </w:r>
    </w:p>
    <w:p>
      <w:pPr>
        <w:spacing w:after="80"/>
      </w:pPr>
      <w:r>
        <w:rPr>
          <w:b w:val="0"/>
          <w:i w:val="0"/>
        </w:rPr>
        <w:t xml:space="preserve">Wells Fargo &amp; Company. </w:t>
      </w:r>
      <w:r>
        <w:rPr>
          <w:b w:val="0"/>
          <w:i/>
        </w:rPr>
        <w:t>Annual Report</w:t>
      </w:r>
      <w:r>
        <w:rPr>
          <w:b w:val="0"/>
          <w:i w:val="0"/>
        </w:rPr>
        <w:t>, 2024. https://www.wellsfargo.com/assets/pdf/about/investor-relations/annual-reports/2024-proxy-statement.pdf.</w:t>
      </w:r>
    </w:p>
    <w:p>
      <w:pPr>
        <w:spacing w:after="80"/>
      </w:pPr>
      <w:r>
        <w:rPr>
          <w:b w:val="0"/>
          <w:i w:val="0"/>
        </w:rPr>
        <w:t>Wells Fargo &amp; Company. “Human Resources Committee Charter.” 2025. https://www08.wellsfargomedia.com/assets/pdf/about/corporate/human-resources-committee-charter.pdf.</w:t>
      </w:r>
    </w:p>
    <w:p>
      <w:pPr>
        <w:spacing w:after="80"/>
      </w:pPr>
      <w:r>
        <w:rPr>
          <w:b w:val="0"/>
          <w:i w:val="0"/>
        </w:rPr>
        <w:t>Wells Fargo &amp; Company. “Leadership and Governance.” June 17, 2025. https://www.wellsfargo.com/about/corporate/governance.</w:t>
      </w:r>
    </w:p>
    <w:p>
      <w:pPr>
        <w:spacing w:after="80"/>
      </w:pPr>
      <w:r>
        <w:rPr>
          <w:b w:val="0"/>
          <w:i w:val="0"/>
        </w:rPr>
        <w:t xml:space="preserve">Whelan, Robbie. “Disney to Name Bob Iger’s Successor in Early 2026.” </w:t>
      </w:r>
      <w:r>
        <w:rPr>
          <w:b w:val="0"/>
          <w:i/>
        </w:rPr>
        <w:t>Wall Street Journal</w:t>
      </w:r>
      <w:r>
        <w:rPr>
          <w:b w:val="0"/>
          <w:i w:val="0"/>
        </w:rPr>
        <w:t>, October 21, 2024. https://www.wsj.com/business/c-suite/disney-names-james-gorman-as-next-chairman-4c0c74e7?mod</w:t>
      </w:r>
      <w:r>
        <w:rPr>
          <w:rFonts w:ascii="Consolas" w:hAnsi="Consolas"/>
          <w:b w:val="0"/>
          <w:i w:val="0"/>
          <w:sz w:val="20"/>
        </w:rPr>
        <w:t>=hp_lead_pos1</w:t>
      </w:r>
      <w:r>
        <w:rPr>
          <w:b w:val="0"/>
          <w:i w:val="0"/>
        </w:rPr>
        <w:t>.</w:t>
      </w:r>
    </w:p>
    <w:p>
      <w:pPr>
        <w:spacing w:after="80"/>
      </w:pPr>
      <w:r>
        <w:rPr>
          <w:b w:val="0"/>
          <w:i w:val="0"/>
        </w:rPr>
        <w:t>White, Sarah K. “10 Board Readiness Training Programs for Directors and Executives.” CIO. March 18, 2020. https://www.cio.com/article/196357/10-board-readiness-training-programs-for-directors-and-executives.html.</w:t>
      </w:r>
    </w:p>
    <w:p>
      <w:pPr>
        <w:spacing w:after="80"/>
      </w:pPr>
      <w:r>
        <w:rPr>
          <w:b w:val="0"/>
          <w:i w:val="0"/>
        </w:rPr>
        <w:t xml:space="preserve">Withers, Michael C., và Markus A. Fitza. “Do Board Chairs Matter? The Influence of Board Chairs on Firm Performance.” </w:t>
      </w:r>
      <w:r>
        <w:rPr>
          <w:b w:val="0"/>
          <w:i/>
        </w:rPr>
        <w:t>Strategic Management Journal</w:t>
      </w:r>
      <w:r>
        <w:rPr>
          <w:b w:val="0"/>
          <w:i w:val="0"/>
        </w:rPr>
        <w:t xml:space="preserve"> 38, no. 6 (2017): 1343–55. https://sms.onlinelibrary.wiley.com/doi/abs/10.1002/smj.2587.</w:t>
      </w:r>
    </w:p>
    <w:p>
      <w:pPr>
        <w:spacing w:after="80"/>
      </w:pPr>
      <w:r>
        <w:rPr>
          <w:b w:val="0"/>
          <w:i w:val="0"/>
        </w:rPr>
        <w:t xml:space="preserve">Worthen, Ben, Paul Sonne, và Justin Scheck. “Long Before H-P Deal, Autonomy’s Red Flags.” </w:t>
      </w:r>
      <w:r>
        <w:rPr>
          <w:b w:val="0"/>
          <w:i/>
        </w:rPr>
        <w:t>Wall Street Journal</w:t>
      </w:r>
      <w:r>
        <w:rPr>
          <w:b w:val="0"/>
          <w:i w:val="0"/>
        </w:rPr>
        <w:t>, November 26, 2012. https://www.wsj.com/articles/SB10001424127887324784404578141462744040072?gaa.</w:t>
      </w:r>
    </w:p>
    <w:p>
      <w:pPr>
        <w:spacing w:after="80"/>
      </w:pPr>
      <w:r>
        <w:rPr>
          <w:b w:val="0"/>
          <w:i w:val="0"/>
        </w:rPr>
        <w:t>Yahoo! “ISS Corporate Governance QualityScore in Yahoo Finance Company Profiles.” 2025. https://help.yahoo.com/kb/iss-corporate-governance-qualityscore-yahoo-finance-company-profiles-sln2369.html.</w:t>
      </w:r>
    </w:p>
    <w:p>
      <w:pPr>
        <w:spacing w:after="80"/>
      </w:pPr>
      <w:r>
        <w:rPr>
          <w:b w:val="0"/>
          <w:i w:val="0"/>
        </w:rPr>
        <w:t xml:space="preserve">Yu, Mei. “Tính kiêm nhiệm CEO và Hiệu quả Hoạt động của Doanh nghiệp: Một Đánh giá Hệ thống và Chương trình Nghiên cứu.” </w:t>
      </w:r>
      <w:r>
        <w:rPr>
          <w:b w:val="0"/>
          <w:i/>
        </w:rPr>
        <w:t>European Management Review</w:t>
      </w:r>
      <w:r>
        <w:rPr>
          <w:b w:val="0"/>
          <w:i w:val="0"/>
        </w:rPr>
        <w:t xml:space="preserve"> 20, no. 2 (2022): 346–58. https://onlinelibrary.wiley.com/doi/10.1111/emre.12522.</w:t>
      </w:r>
    </w:p>
    <w:p>
      <w:pPr>
        <w:pStyle w:val="Heading1"/>
      </w:pPr>
      <w:r>
        <w:rPr>
          <w:rFonts w:ascii="Calibri" w:hAnsi="Calibri"/>
          <w:b/>
          <w:i w:val="0"/>
          <w:sz w:val="40"/>
        </w:rPr>
        <w:t>Mục lục</w:t>
      </w:r>
    </w:p>
    <w:p>
      <w:pPr>
        <w:spacing w:after="80"/>
      </w:pPr>
      <w:r>
        <w:rPr>
          <w:b w:val="0"/>
          <w:i w:val="0"/>
        </w:rPr>
        <w:t>AbbVie, 137, 189–191</w:t>
      </w:r>
    </w:p>
    <w:p>
      <w:pPr>
        <w:spacing w:after="80"/>
      </w:pPr>
      <w:r>
        <w:rPr>
          <w:b w:val="0"/>
          <w:i/>
        </w:rPr>
        <w:t>Academy of Management Journal</w:t>
      </w:r>
      <w:r>
        <w:rPr>
          <w:b w:val="0"/>
          <w:i w:val="0"/>
        </w:rPr>
        <w:t>, 9–10</w:t>
      </w:r>
    </w:p>
    <w:p>
      <w:pPr>
        <w:spacing w:after="80"/>
      </w:pPr>
      <w:r>
        <w:rPr>
          <w:b w:val="0"/>
          <w:i w:val="0"/>
        </w:rPr>
        <w:t>trách nhiệm giải trình, 6, 55, 56, 88–89, 122, 189</w:t>
      </w:r>
    </w:p>
    <w:p>
      <w:pPr>
        <w:spacing w:after="80"/>
      </w:pPr>
      <w:r>
        <w:rPr>
          <w:b w:val="0"/>
          <w:i w:val="0"/>
        </w:rPr>
        <w:t>sự liên kết và, 157</w:t>
      </w:r>
    </w:p>
    <w:p>
      <w:pPr>
        <w:spacing w:after="80"/>
      </w:pPr>
      <w:r>
        <w:rPr>
          <w:b w:val="0"/>
          <w:i w:val="0"/>
        </w:rPr>
        <w:t>tại Equifax, 182</w:t>
      </w:r>
    </w:p>
    <w:p>
      <w:pPr>
        <w:spacing w:after="80"/>
      </w:pPr>
      <w:r>
        <w:rPr>
          <w:b w:val="0"/>
          <w:i w:val="0"/>
        </w:rPr>
        <w:t>các đánh giá và, 148</w:t>
      </w:r>
    </w:p>
    <w:p>
      <w:pPr>
        <w:spacing w:after="80"/>
      </w:pPr>
      <w:r>
        <w:rPr>
          <w:b w:val="0"/>
          <w:i w:val="0"/>
        </w:rPr>
        <w:t>nghĩa vụ ủy thác và, 61</w:t>
      </w:r>
    </w:p>
    <w:p>
      <w:pPr>
        <w:spacing w:after="80"/>
      </w:pPr>
      <w:r>
        <w:rPr>
          <w:b w:val="0"/>
          <w:i w:val="0"/>
        </w:rPr>
        <w:t>TSR và, 56–57</w:t>
      </w:r>
    </w:p>
    <w:p>
      <w:pPr>
        <w:spacing w:after="80"/>
      </w:pPr>
      <w:r>
        <w:rPr>
          <w:b w:val="0"/>
          <w:i w:val="0"/>
        </w:rPr>
        <w:t>tại Uber, 173</w:t>
      </w:r>
    </w:p>
    <w:p>
      <w:pPr>
        <w:spacing w:after="80"/>
      </w:pPr>
      <w:r>
        <w:rPr>
          <w:b w:val="0"/>
          <w:i w:val="0"/>
        </w:rPr>
        <w:t>các giám đốc hoạt động kém hiệu quả và, 100–101</w:t>
      </w:r>
    </w:p>
    <w:p>
      <w:pPr>
        <w:spacing w:after="80"/>
      </w:pPr>
      <w:r>
        <w:rPr>
          <w:b w:val="0"/>
          <w:i w:val="0"/>
        </w:rPr>
        <w:t>tại Wells Fargo, 209</w:t>
      </w:r>
    </w:p>
    <w:p>
      <w:pPr>
        <w:spacing w:after="80"/>
      </w:pPr>
      <w:r>
        <w:rPr>
          <w:b w:val="0"/>
          <w:i w:val="0"/>
        </w:rPr>
        <w:t>mua lại và thoái vốn, 169–171</w:t>
      </w:r>
    </w:p>
    <w:p>
      <w:pPr>
        <w:spacing w:after="80"/>
      </w:pPr>
      <w:r>
        <w:rPr>
          <w:b w:val="0"/>
          <w:i w:val="0"/>
        </w:rPr>
        <w:t>các nhà đầu tư hoạt động (activist investors), 80–83, 179, 228–230</w:t>
      </w:r>
    </w:p>
    <w:p>
      <w:pPr>
        <w:spacing w:after="80"/>
      </w:pPr>
      <w:r>
        <w:rPr>
          <w:b w:val="0"/>
          <w:i w:val="0"/>
        </w:rPr>
        <w:t>những tác động lớn nhất của nó, 89–90</w:t>
      </w:r>
    </w:p>
    <w:p>
      <w:pPr>
        <w:spacing w:after="80"/>
      </w:pPr>
      <w:r>
        <w:rPr>
          <w:b w:val="0"/>
          <w:i w:val="0"/>
        </w:rPr>
        <w:t>sức mạnh hội đồng quản trị và, 86–89</w:t>
      </w:r>
    </w:p>
    <w:p>
      <w:pPr>
        <w:spacing w:after="80"/>
      </w:pPr>
      <w:r>
        <w:rPr>
          <w:b w:val="0"/>
          <w:i w:val="0"/>
        </w:rPr>
        <w:t>dẫn dắt thay đổi và, 84–86</w:t>
      </w:r>
    </w:p>
    <w:p>
      <w:pPr>
        <w:spacing w:after="80"/>
      </w:pPr>
      <w:r>
        <w:rPr>
          <w:b w:val="0"/>
          <w:i w:val="0"/>
        </w:rPr>
        <w:t>thay đổi tích cực và, 84–85</w:t>
      </w:r>
    </w:p>
    <w:p>
      <w:pPr>
        <w:spacing w:after="80"/>
      </w:pPr>
      <w:r>
        <w:rPr>
          <w:b w:val="0"/>
          <w:i w:val="0"/>
        </w:rPr>
        <w:t>ứng phó với, 88–89</w:t>
      </w:r>
    </w:p>
    <w:p>
      <w:pPr>
        <w:spacing w:after="80"/>
      </w:pPr>
      <w:r>
        <w:rPr>
          <w:b w:val="0"/>
          <w:i w:val="0"/>
        </w:rPr>
        <w:t>quản lý rủi ro và, 192–194</w:t>
      </w:r>
    </w:p>
    <w:p>
      <w:pPr>
        <w:spacing w:after="80"/>
      </w:pPr>
      <w:r>
        <w:rPr>
          <w:b w:val="0"/>
          <w:i w:val="0"/>
        </w:rPr>
        <w:t>thẩm tra, 90–92</w:t>
      </w:r>
    </w:p>
    <w:p>
      <w:pPr>
        <w:spacing w:after="80"/>
      </w:pPr>
      <w:r>
        <w:rPr>
          <w:b w:val="0"/>
          <w:i w:val="0"/>
        </w:rPr>
        <w:t xml:space="preserve">ADM. </w:t>
      </w:r>
      <w:r>
        <w:rPr>
          <w:b w:val="0"/>
          <w:i/>
        </w:rPr>
        <w:t>Xem</w:t>
      </w:r>
      <w:r>
        <w:rPr>
          <w:b w:val="0"/>
          <w:i w:val="0"/>
        </w:rPr>
        <w:t xml:space="preserve"> Archer Daniels Midland Company (ADM)</w:t>
      </w:r>
    </w:p>
    <w:p>
      <w:pPr>
        <w:spacing w:after="80"/>
      </w:pPr>
      <w:r>
        <w:rPr>
          <w:b w:val="0"/>
          <w:i/>
        </w:rPr>
        <w:t>Administrative Science Quarterly</w:t>
      </w:r>
      <w:r>
        <w:rPr>
          <w:b w:val="0"/>
          <w:i w:val="0"/>
        </w:rPr>
        <w:t>, 9–10</w:t>
      </w:r>
    </w:p>
    <w:p>
      <w:pPr>
        <w:spacing w:after="80"/>
      </w:pPr>
      <w:r>
        <w:rPr>
          <w:b w:val="0"/>
          <w:i w:val="0"/>
        </w:rPr>
        <w:t>Adobe, 160–161</w:t>
      </w:r>
    </w:p>
    <w:p>
      <w:pPr>
        <w:spacing w:after="80"/>
      </w:pPr>
      <w:r>
        <w:rPr>
          <w:b w:val="0"/>
          <w:i w:val="0"/>
        </w:rPr>
        <w:t>AdWords, 163</w:t>
      </w:r>
    </w:p>
    <w:p>
      <w:pPr>
        <w:spacing w:after="80"/>
      </w:pPr>
      <w:r>
        <w:rPr>
          <w:b w:val="0"/>
          <w:i w:val="0"/>
        </w:rPr>
        <w:t>đánh giá sau hành động, 172–174</w:t>
      </w:r>
    </w:p>
    <w:p>
      <w:pPr>
        <w:spacing w:after="80"/>
      </w:pPr>
      <w:r>
        <w:rPr>
          <w:b w:val="0"/>
          <w:i w:val="0"/>
        </w:rPr>
        <w:t xml:space="preserve">AI. </w:t>
      </w:r>
      <w:r>
        <w:rPr>
          <w:b w:val="0"/>
          <w:i/>
        </w:rPr>
        <w:t>Xem</w:t>
      </w:r>
      <w:r>
        <w:rPr>
          <w:b w:val="0"/>
          <w:i w:val="0"/>
        </w:rPr>
        <w:t xml:space="preserve"> trí tuệ nhân tạo</w:t>
      </w:r>
    </w:p>
    <w:p>
      <w:pPr>
        <w:spacing w:after="80"/>
      </w:pPr>
      <w:r>
        <w:rPr>
          <w:b w:val="0"/>
          <w:i w:val="0"/>
        </w:rPr>
        <w:t xml:space="preserve">AIG. </w:t>
      </w:r>
      <w:r>
        <w:rPr>
          <w:b w:val="0"/>
          <w:i/>
        </w:rPr>
        <w:t>Xem</w:t>
      </w:r>
      <w:r>
        <w:rPr>
          <w:b w:val="0"/>
          <w:i w:val="0"/>
        </w:rPr>
        <w:t xml:space="preserve"> American International Group (AIG)</w:t>
      </w:r>
    </w:p>
    <w:p>
      <w:pPr>
        <w:spacing w:after="80"/>
      </w:pPr>
      <w:r>
        <w:rPr>
          <w:b w:val="0"/>
          <w:i w:val="0"/>
        </w:rPr>
        <w:t>Altman, Samuel, 7–8</w:t>
      </w:r>
    </w:p>
    <w:p>
      <w:pPr>
        <w:spacing w:after="80"/>
      </w:pPr>
      <w:r>
        <w:rPr>
          <w:b w:val="0"/>
          <w:i w:val="0"/>
        </w:rPr>
        <w:t>Amazon, 157, 163</w:t>
      </w:r>
    </w:p>
    <w:p>
      <w:pPr>
        <w:spacing w:after="80"/>
      </w:pPr>
      <w:r>
        <w:rPr>
          <w:b w:val="0"/>
          <w:i w:val="0"/>
        </w:rPr>
        <w:t>Amelio, Bill, 223</w:t>
      </w:r>
    </w:p>
    <w:p>
      <w:pPr>
        <w:spacing w:after="80"/>
      </w:pPr>
      <w:r>
        <w:rPr>
          <w:b w:val="0"/>
          <w:i w:val="0"/>
        </w:rPr>
        <w:t>Amelio, Gil, 132–133</w:t>
      </w:r>
    </w:p>
    <w:p>
      <w:pPr>
        <w:spacing w:after="80"/>
      </w:pPr>
      <w:r>
        <w:rPr>
          <w:b w:val="0"/>
          <w:i w:val="0"/>
        </w:rPr>
        <w:t>American Express, 136–137</w:t>
      </w:r>
    </w:p>
    <w:p>
      <w:pPr>
        <w:spacing w:after="80"/>
      </w:pPr>
      <w:r>
        <w:rPr>
          <w:b w:val="0"/>
          <w:i w:val="0"/>
        </w:rPr>
        <w:t>American International Group (AIG), 125–127, 199</w:t>
      </w:r>
    </w:p>
    <w:p>
      <w:pPr>
        <w:spacing w:after="80"/>
      </w:pPr>
      <w:r>
        <w:rPr>
          <w:b w:val="0"/>
          <w:i w:val="0"/>
        </w:rPr>
        <w:t>ANA Holdings, 207–208</w:t>
      </w:r>
    </w:p>
    <w:p>
      <w:pPr>
        <w:spacing w:after="80"/>
      </w:pPr>
      <w:r>
        <w:rPr>
          <w:b w:val="0"/>
          <w:i w:val="0"/>
        </w:rPr>
        <w:t>Android, 163</w:t>
      </w:r>
    </w:p>
    <w:p>
      <w:pPr>
        <w:spacing w:after="80"/>
      </w:pPr>
      <w:r>
        <w:rPr>
          <w:b w:val="0"/>
          <w:i w:val="0"/>
        </w:rPr>
        <w:t>AOL, 170–171</w:t>
      </w:r>
    </w:p>
    <w:p>
      <w:pPr>
        <w:spacing w:after="80"/>
      </w:pPr>
      <w:r>
        <w:rPr>
          <w:b w:val="0"/>
          <w:i w:val="0"/>
        </w:rPr>
        <w:t>Apple, 132–133, 159, 164–165, 166–167, 186–187, 198, 203</w:t>
      </w:r>
    </w:p>
    <w:p>
      <w:pPr>
        <w:spacing w:after="80"/>
      </w:pPr>
      <w:r>
        <w:rPr>
          <w:b w:val="0"/>
          <w:i w:val="0"/>
        </w:rPr>
        <w:t>Archer Daniels Midland Company (ADM), 40–42</w:t>
      </w:r>
    </w:p>
    <w:p>
      <w:pPr>
        <w:spacing w:after="80"/>
      </w:pPr>
      <w:r>
        <w:rPr>
          <w:b w:val="0"/>
          <w:i w:val="0"/>
        </w:rPr>
        <w:t>kiến trúc quản trị, 113–121</w:t>
      </w:r>
    </w:p>
    <w:p>
      <w:pPr>
        <w:spacing w:after="80"/>
      </w:pPr>
      <w:r>
        <w:rPr>
          <w:b w:val="0"/>
          <w:i w:val="0"/>
        </w:rPr>
        <w:t>các thực hành tốt nhất cho việc này, 113–114</w:t>
      </w:r>
    </w:p>
    <w:p>
      <w:pPr>
        <w:spacing w:after="80"/>
      </w:pPr>
      <w:r>
        <w:rPr>
          <w:b w:val="0"/>
          <w:i w:val="0"/>
        </w:rPr>
        <w:t>định nghĩa về nó, 114</w:t>
      </w:r>
    </w:p>
    <w:p>
      <w:pPr>
        <w:spacing w:after="80"/>
      </w:pPr>
      <w:r>
        <w:rPr>
          <w:b w:val="0"/>
          <w:i w:val="0"/>
        </w:rPr>
        <w:t>thiết kế lại cho tương lai, 211–213</w:t>
      </w:r>
    </w:p>
    <w:p>
      <w:pPr>
        <w:spacing w:after="80"/>
      </w:pPr>
      <w:r>
        <w:rPr>
          <w:b w:val="0"/>
          <w:i w:val="0"/>
        </w:rPr>
        <w:t>tại Wells Fargo, 209–210</w:t>
      </w:r>
    </w:p>
    <w:p>
      <w:pPr>
        <w:spacing w:after="80"/>
      </w:pPr>
      <w:r>
        <w:rPr>
          <w:b w:val="0"/>
          <w:i w:val="0"/>
        </w:rPr>
        <w:t>Arnold, Susan, 4</w:t>
      </w:r>
    </w:p>
    <w:p>
      <w:pPr>
        <w:spacing w:after="80"/>
      </w:pPr>
      <w:r>
        <w:rPr>
          <w:b w:val="0"/>
          <w:i w:val="0"/>
        </w:rPr>
        <w:t>Arthur, W. Brian, 160</w:t>
      </w:r>
    </w:p>
    <w:p>
      <w:pPr>
        <w:spacing w:after="80"/>
      </w:pPr>
      <w:r>
        <w:rPr>
          <w:b w:val="0"/>
          <w:i w:val="0"/>
        </w:rPr>
        <w:t>trí tuệ nhân tạo, 151–153, 211–212</w:t>
      </w:r>
    </w:p>
    <w:p>
      <w:pPr>
        <w:spacing w:after="80"/>
      </w:pPr>
      <w:r>
        <w:rPr>
          <w:b w:val="0"/>
          <w:i w:val="0"/>
        </w:rPr>
        <w:t>Ashkenas, Ron, 142–143</w:t>
      </w:r>
    </w:p>
    <w:p>
      <w:pPr>
        <w:spacing w:after="80"/>
      </w:pPr>
      <w:r>
        <w:rPr>
          <w:b w:val="0"/>
          <w:i w:val="0"/>
        </w:rPr>
        <w:t>Hiệp hội Quản trị Công ty châu Á, 206</w:t>
      </w:r>
    </w:p>
    <w:p>
      <w:pPr>
        <w:spacing w:after="80"/>
      </w:pPr>
      <w:r>
        <w:rPr>
          <w:b w:val="0"/>
          <w:i w:val="0"/>
        </w:rPr>
        <w:t>AT&amp;T, 40, 42, 52</w:t>
      </w:r>
    </w:p>
    <w:p>
      <w:pPr>
        <w:spacing w:after="80"/>
      </w:pPr>
      <w:r>
        <w:rPr>
          <w:b w:val="0"/>
          <w:i w:val="0"/>
        </w:rPr>
        <w:t>các ủy ban kiểm toán, 120, 180, 181, 196–198, 204</w:t>
      </w:r>
    </w:p>
    <w:p>
      <w:pPr>
        <w:spacing w:after="80"/>
      </w:pPr>
      <w:r>
        <w:rPr>
          <w:b w:val="0"/>
          <w:i w:val="0"/>
        </w:rPr>
        <w:t>Autonomy, 171</w:t>
      </w:r>
    </w:p>
    <w:p>
      <w:pPr>
        <w:spacing w:after="80"/>
      </w:pPr>
      <w:r>
        <w:rPr>
          <w:b w:val="0"/>
          <w:i w:val="0"/>
        </w:rPr>
        <w:t>Avis, 2</w:t>
      </w:r>
    </w:p>
    <w:p>
      <w:pPr>
        <w:spacing w:after="80"/>
      </w:pPr>
      <w:r>
        <w:rPr>
          <w:b w:val="0"/>
          <w:i w:val="0"/>
        </w:rPr>
        <w:t>Azure, 165–166</w:t>
      </w:r>
    </w:p>
    <w:p>
      <w:pPr>
        <w:spacing w:after="80"/>
      </w:pPr>
      <w:r>
        <w:rPr>
          <w:b w:val="0"/>
          <w:i w:val="0"/>
        </w:rPr>
        <w:t>Bank of America, 147–148, 195–196</w:t>
      </w:r>
    </w:p>
    <w:p>
      <w:pPr>
        <w:spacing w:after="80"/>
      </w:pPr>
      <w:r>
        <w:rPr>
          <w:b w:val="0"/>
          <w:i w:val="0"/>
        </w:rPr>
        <w:t>Bank One, 134</w:t>
      </w:r>
    </w:p>
    <w:p>
      <w:pPr>
        <w:spacing w:after="80"/>
      </w:pPr>
      <w:r>
        <w:rPr>
          <w:b w:val="0"/>
          <w:i w:val="0"/>
        </w:rPr>
        <w:t>Barr, Michael, 209</w:t>
      </w:r>
    </w:p>
    <w:p>
      <w:pPr>
        <w:spacing w:after="80"/>
      </w:pPr>
      <w:r>
        <w:rPr>
          <w:b w:val="0"/>
          <w:i w:val="0"/>
        </w:rPr>
        <w:t>Barra, Mary, 164</w:t>
      </w:r>
    </w:p>
    <w:p>
      <w:pPr>
        <w:spacing w:after="80"/>
      </w:pPr>
      <w:r>
        <w:rPr>
          <w:b w:val="0"/>
          <w:i w:val="0"/>
        </w:rPr>
        <w:t>Bastian, Edward, 177–178</w:t>
      </w:r>
    </w:p>
    <w:p>
      <w:pPr>
        <w:spacing w:after="80"/>
      </w:pPr>
      <w:r>
        <w:rPr>
          <w:b w:val="0"/>
          <w:i w:val="0"/>
        </w:rPr>
        <w:t>trở thành thành viên hội đồng quản trị, 11</w:t>
      </w:r>
    </w:p>
    <w:p>
      <w:pPr>
        <w:spacing w:after="80"/>
      </w:pPr>
      <w:r>
        <w:rPr>
          <w:b w:val="0"/>
          <w:i w:val="0"/>
        </w:rPr>
        <w:t>năng lực và, 22–29</w:t>
      </w:r>
    </w:p>
    <w:p>
      <w:pPr>
        <w:spacing w:after="80"/>
      </w:pPr>
      <w:r>
        <w:rPr>
          <w:b w:val="0"/>
          <w:i w:val="0"/>
        </w:rPr>
        <w:t>danh sách kiểm tra cho việc này, 45–47</w:t>
      </w:r>
    </w:p>
    <w:p>
      <w:pPr>
        <w:spacing w:after="80"/>
      </w:pPr>
      <w:r>
        <w:rPr>
          <w:b w:val="0"/>
          <w:i w:val="0"/>
        </w:rPr>
        <w:t>xác định liệu điều đó có hợp lý với bạn không, 16–19</w:t>
      </w:r>
    </w:p>
    <w:p>
      <w:pPr>
        <w:spacing w:after="80"/>
      </w:pPr>
      <w:r>
        <w:rPr>
          <w:b w:val="0"/>
          <w:i w:val="0"/>
        </w:rPr>
        <w:t>xác định đúng hội đồng quản trị phù hợp với bạn, 19–22</w:t>
      </w:r>
    </w:p>
    <w:p>
      <w:pPr>
        <w:spacing w:after="80"/>
      </w:pPr>
      <w:r>
        <w:rPr>
          <w:b w:val="0"/>
          <w:i w:val="0"/>
        </w:rPr>
        <w:t>sự sẵn sàng phục vụ và, 15–30</w:t>
      </w:r>
    </w:p>
    <w:p>
      <w:pPr>
        <w:spacing w:after="80"/>
      </w:pPr>
      <w:r>
        <w:rPr>
          <w:b w:val="0"/>
          <w:i w:val="0"/>
        </w:rPr>
        <w:t>tuyển chọn các giám đốc mang lại giá trị và, 100</w:t>
      </w:r>
    </w:p>
    <w:p>
      <w:pPr>
        <w:spacing w:after="80"/>
      </w:pPr>
      <w:r>
        <w:rPr>
          <w:b w:val="0"/>
          <w:i w:val="0"/>
        </w:rPr>
        <w:t>giành lấy vị trí của bạn, 31–43</w:t>
      </w:r>
    </w:p>
    <w:p>
      <w:pPr>
        <w:spacing w:after="80"/>
      </w:pPr>
      <w:r>
        <w:rPr>
          <w:b w:val="0"/>
          <w:i w:val="0"/>
        </w:rPr>
        <w:t>Bell Atlantic, 150–151</w:t>
      </w:r>
    </w:p>
    <w:p>
      <w:pPr>
        <w:spacing w:after="80"/>
      </w:pPr>
      <w:r>
        <w:rPr>
          <w:b w:val="0"/>
          <w:i w:val="0"/>
        </w:rPr>
        <w:t>Belron, 64</w:t>
      </w:r>
    </w:p>
    <w:p>
      <w:pPr>
        <w:spacing w:after="80"/>
      </w:pPr>
      <w:r>
        <w:rPr>
          <w:b w:val="0"/>
          <w:i w:val="0"/>
        </w:rPr>
        <w:t>Berkshire Hathaway, 185–186</w:t>
      </w:r>
    </w:p>
    <w:p>
      <w:pPr>
        <w:spacing w:after="80"/>
      </w:pPr>
      <w:r>
        <w:rPr>
          <w:b w:val="0"/>
          <w:i w:val="0"/>
        </w:rPr>
        <w:t>các thực hành tốt nhất</w:t>
      </w:r>
    </w:p>
    <w:p>
      <w:pPr>
        <w:spacing w:after="80"/>
      </w:pPr>
      <w:r>
        <w:rPr>
          <w:b w:val="0"/>
          <w:i w:val="0"/>
        </w:rPr>
        <w:t>về kiến trúc, 114–115, 116</w:t>
      </w:r>
    </w:p>
    <w:p>
      <w:pPr>
        <w:spacing w:after="80"/>
      </w:pPr>
      <w:r>
        <w:rPr>
          <w:b w:val="0"/>
          <w:i w:val="0"/>
        </w:rPr>
        <w:t>về quản trị, 113–114</w:t>
      </w:r>
    </w:p>
    <w:p>
      <w:pPr>
        <w:spacing w:after="80"/>
      </w:pPr>
      <w:r>
        <w:rPr>
          <w:b w:val="0"/>
          <w:i w:val="0"/>
        </w:rPr>
        <w:t>Bharti Airtel, 74–76</w:t>
      </w:r>
    </w:p>
    <w:p>
      <w:pPr>
        <w:spacing w:after="80"/>
      </w:pPr>
      <w:r>
        <w:rPr>
          <w:b w:val="0"/>
          <w:i w:val="0"/>
        </w:rPr>
        <w:t>BlackBerry, 198</w:t>
      </w:r>
    </w:p>
    <w:p>
      <w:pPr>
        <w:spacing w:after="80"/>
      </w:pPr>
      <w:r>
        <w:rPr>
          <w:b w:val="0"/>
          <w:i w:val="0"/>
        </w:rPr>
        <w:t>BlackRock, 84, 228</w:t>
      </w:r>
    </w:p>
    <w:p>
      <w:pPr>
        <w:spacing w:after="80"/>
      </w:pPr>
      <w:r>
        <w:rPr>
          <w:b w:val="0"/>
          <w:i w:val="0"/>
        </w:rPr>
        <w:t>các sự kiện thiên nga đen, 180–182</w:t>
      </w:r>
    </w:p>
    <w:p>
      <w:pPr>
        <w:spacing w:after="80"/>
      </w:pPr>
      <w:r>
        <w:rPr>
          <w:b w:val="0"/>
          <w:i w:val="0"/>
        </w:rPr>
        <w:t>Blake, Frank, 177–178</w:t>
      </w:r>
    </w:p>
    <w:p>
      <w:pPr>
        <w:spacing w:after="80"/>
      </w:pPr>
      <w:r>
        <w:rPr>
          <w:b w:val="0"/>
          <w:i w:val="0"/>
        </w:rPr>
        <w:t>các điểm mù, 189–190</w:t>
      </w:r>
    </w:p>
    <w:p>
      <w:pPr>
        <w:spacing w:after="80"/>
      </w:pPr>
      <w:r>
        <w:rPr>
          <w:b w:val="0"/>
          <w:i w:val="0"/>
        </w:rPr>
        <w:t>Blockbuster, 159, 168</w:t>
      </w:r>
    </w:p>
    <w:p>
      <w:pPr>
        <w:spacing w:after="80"/>
      </w:pPr>
      <w:r>
        <w:rPr>
          <w:b w:val="0"/>
          <w:i w:val="0"/>
        </w:rPr>
        <w:t>chủ tịch hội đồng quản trị</w:t>
      </w:r>
    </w:p>
    <w:p>
      <w:pPr>
        <w:spacing w:after="80"/>
      </w:pPr>
      <w:r>
        <w:rPr>
          <w:b w:val="0"/>
          <w:i w:val="0"/>
        </w:rPr>
        <w:t>tác động của, 120</w:t>
      </w:r>
    </w:p>
    <w:p>
      <w:pPr>
        <w:spacing w:after="80"/>
      </w:pPr>
      <w:r>
        <w:rPr>
          <w:b w:val="0"/>
          <w:i w:val="0"/>
        </w:rPr>
        <w:t>tiêu chí lựa chọn cho, 218–219</w:t>
      </w:r>
    </w:p>
    <w:p>
      <w:pPr>
        <w:spacing w:after="80"/>
      </w:pPr>
      <w:r>
        <w:rPr>
          <w:b w:val="0"/>
          <w:i w:val="0"/>
        </w:rPr>
        <w:t>việc lựa chọn, 120</w:t>
      </w:r>
    </w:p>
    <w:p>
      <w:pPr>
        <w:spacing w:after="80"/>
      </w:pPr>
      <w:r>
        <w:rPr>
          <w:b w:val="0"/>
          <w:i w:val="0"/>
        </w:rPr>
        <w:t>các hội đồng quản trị</w:t>
      </w:r>
    </w:p>
    <w:p>
      <w:pPr>
        <w:spacing w:after="80"/>
      </w:pPr>
      <w:r>
        <w:rPr>
          <w:b w:val="0"/>
          <w:i w:val="0"/>
        </w:rPr>
        <w:t>các thực hành kiến trúc tốt nhất của, 114–116</w:t>
      </w:r>
    </w:p>
    <w:p>
      <w:pPr>
        <w:spacing w:after="80"/>
      </w:pPr>
      <w:r>
        <w:rPr>
          <w:b w:val="0"/>
          <w:i w:val="0"/>
        </w:rPr>
        <w:t>trở thành thành viên của, 11</w:t>
      </w:r>
    </w:p>
    <w:p>
      <w:pPr>
        <w:spacing w:after="80"/>
      </w:pPr>
      <w:r>
        <w:rPr>
          <w:b w:val="0"/>
          <w:i w:val="0"/>
        </w:rPr>
        <w:t>xây dựng giá trị trong, 11–12</w:t>
      </w:r>
    </w:p>
    <w:p>
      <w:pPr>
        <w:spacing w:after="80"/>
      </w:pPr>
      <w:r>
        <w:rPr>
          <w:b w:val="0"/>
          <w:i w:val="0"/>
        </w:rPr>
        <w:t>lựa chọn chủ tịch cho, 218–219</w:t>
      </w:r>
    </w:p>
    <w:p>
      <w:pPr>
        <w:spacing w:after="80"/>
      </w:pPr>
      <w:r>
        <w:rPr>
          <w:b w:val="0"/>
          <w:i w:val="0"/>
        </w:rPr>
        <w:t>cạnh tranh cho các ghế trong, 15</w:t>
      </w:r>
    </w:p>
    <w:p>
      <w:pPr>
        <w:spacing w:after="80"/>
      </w:pPr>
      <w:r>
        <w:rPr>
          <w:b w:val="0"/>
          <w:i w:val="0"/>
        </w:rPr>
        <w:t>mô tả giám đốc cho, 28–29</w:t>
      </w:r>
    </w:p>
    <w:p>
      <w:pPr>
        <w:spacing w:after="80"/>
      </w:pPr>
      <w:r>
        <w:rPr>
          <w:b w:val="0"/>
          <w:i w:val="0"/>
        </w:rPr>
        <w:t>thời gian phục vụ trong, 201, 225, 227</w:t>
      </w:r>
    </w:p>
    <w:p>
      <w:pPr>
        <w:spacing w:after="80"/>
      </w:pPr>
      <w:r>
        <w:rPr>
          <w:b w:val="0"/>
          <w:i w:val="0"/>
        </w:rPr>
        <w:t>các đánh giá về, 108–109</w:t>
      </w:r>
    </w:p>
    <w:p>
      <w:pPr>
        <w:spacing w:after="80"/>
      </w:pPr>
      <w:r>
        <w:rPr>
          <w:b w:val="0"/>
          <w:i w:val="0"/>
        </w:rPr>
        <w:t>mở rộng phạm vi của, 137–138</w:t>
      </w:r>
    </w:p>
    <w:p>
      <w:pPr>
        <w:spacing w:after="80"/>
      </w:pPr>
      <w:r>
        <w:rPr>
          <w:b w:val="0"/>
          <w:i w:val="0"/>
        </w:rPr>
        <w:t>bốn lập trường của, 61–62</w:t>
      </w:r>
    </w:p>
    <w:p>
      <w:pPr>
        <w:spacing w:after="80"/>
      </w:pPr>
      <w:r>
        <w:rPr>
          <w:b w:val="0"/>
          <w:i w:val="0"/>
        </w:rPr>
        <w:t>tác động của, 1–5, 65, 231–232</w:t>
      </w:r>
    </w:p>
    <w:p>
      <w:pPr>
        <w:spacing w:after="80"/>
      </w:pPr>
      <w:r>
        <w:rPr>
          <w:b w:val="0"/>
          <w:i w:val="0"/>
        </w:rPr>
        <w:t>các giám đốc độc lập trong, 207–208</w:t>
      </w:r>
    </w:p>
    <w:p>
      <w:pPr>
        <w:spacing w:after="80"/>
      </w:pPr>
      <w:r>
        <w:rPr>
          <w:b w:val="0"/>
          <w:i w:val="0"/>
        </w:rPr>
        <w:t>dẫn dắt bằng tầm ảnh hưởng, 12</w:t>
      </w:r>
    </w:p>
    <w:p>
      <w:pPr>
        <w:spacing w:after="80"/>
      </w:pPr>
      <w:r>
        <w:rPr>
          <w:b w:val="0"/>
          <w:i w:val="0"/>
        </w:rPr>
        <w:t>di sản của, 225–232</w:t>
      </w:r>
    </w:p>
    <w:p>
      <w:pPr>
        <w:spacing w:after="80"/>
      </w:pPr>
      <w:r>
        <w:rPr>
          <w:b w:val="0"/>
          <w:i w:val="0"/>
        </w:rPr>
        <w:t>các điểm sự nghiệp của thành viên, 11</w:t>
      </w:r>
    </w:p>
    <w:p>
      <w:pPr>
        <w:spacing w:after="80"/>
      </w:pPr>
      <w:r>
        <w:rPr>
          <w:b w:val="0"/>
          <w:i w:val="0"/>
        </w:rPr>
        <w:t>các tìm kiếm thành viên cho, 24–29</w:t>
      </w:r>
    </w:p>
    <w:p>
      <w:pPr>
        <w:spacing w:after="80"/>
      </w:pPr>
      <w:r>
        <w:rPr>
          <w:b w:val="0"/>
          <w:i w:val="0"/>
        </w:rPr>
        <w:t>bỏ bê việc đổi mới, 208–210</w:t>
      </w:r>
    </w:p>
    <w:p>
      <w:pPr>
        <w:spacing w:after="80"/>
      </w:pPr>
      <w:r>
        <w:rPr>
          <w:b w:val="0"/>
          <w:i w:val="0"/>
        </w:rPr>
        <w:t>chuẩn bị cho tương lai, 201–213</w:t>
      </w:r>
    </w:p>
    <w:p>
      <w:pPr>
        <w:spacing w:after="80"/>
      </w:pPr>
      <w:r>
        <w:rPr>
          <w:b w:val="0"/>
          <w:i w:val="0"/>
        </w:rPr>
        <w:t>lý do tham gia, 16–19</w:t>
      </w:r>
    </w:p>
    <w:p>
      <w:pPr>
        <w:spacing w:after="80"/>
      </w:pPr>
      <w:r>
        <w:rPr>
          <w:b w:val="0"/>
          <w:i w:val="0"/>
        </w:rPr>
        <w:t>sự đổi mới của, 85–86</w:t>
      </w:r>
    </w:p>
    <w:p>
      <w:pPr>
        <w:spacing w:after="80"/>
      </w:pPr>
      <w:r>
        <w:rPr>
          <w:b w:val="0"/>
          <w:i w:val="0"/>
        </w:rPr>
        <w:t>quy mô của, 119</w:t>
      </w:r>
    </w:p>
    <w:p>
      <w:pPr>
        <w:spacing w:after="80"/>
      </w:pPr>
      <w:r>
        <w:rPr>
          <w:b w:val="0"/>
          <w:i w:val="0"/>
        </w:rPr>
        <w:t>quản lý nhân tài cho, 129–153</w:t>
      </w:r>
    </w:p>
    <w:p>
      <w:pPr>
        <w:spacing w:after="80"/>
      </w:pPr>
      <w:r>
        <w:rPr>
          <w:b w:val="0"/>
          <w:i w:val="0"/>
        </w:rPr>
        <w:t>giành được một ghế trong, 31–43</w:t>
      </w:r>
    </w:p>
    <w:p>
      <w:pPr>
        <w:spacing w:after="80"/>
      </w:pPr>
      <w:r>
        <w:rPr>
          <w:b w:val="0"/>
          <w:i w:val="0"/>
        </w:rPr>
        <w:t>Boards That Lead, 32</w:t>
      </w:r>
    </w:p>
    <w:p>
      <w:pPr>
        <w:spacing w:after="80"/>
      </w:pPr>
      <w:r>
        <w:rPr>
          <w:b w:val="0"/>
          <w:i w:val="0"/>
        </w:rPr>
        <w:t>Boeing, 2, 59</w:t>
      </w:r>
    </w:p>
    <w:p>
      <w:pPr>
        <w:spacing w:after="80"/>
      </w:pPr>
      <w:r>
        <w:rPr>
          <w:b w:val="0"/>
          <w:i w:val="0"/>
        </w:rPr>
        <w:t>Botelho, Elena, 164</w:t>
      </w:r>
    </w:p>
    <w:p>
      <w:pPr>
        <w:spacing w:after="80"/>
      </w:pPr>
      <w:r>
        <w:rPr>
          <w:b w:val="0"/>
          <w:i w:val="0"/>
        </w:rPr>
        <w:t>BP, 59</w:t>
      </w:r>
    </w:p>
    <w:p>
      <w:pPr>
        <w:spacing w:after="80"/>
      </w:pPr>
      <w:r>
        <w:rPr>
          <w:b w:val="0"/>
          <w:i w:val="0"/>
        </w:rPr>
        <w:t>Breen, Edward, 82–83, 119, 174</w:t>
      </w:r>
    </w:p>
    <w:p>
      <w:pPr>
        <w:spacing w:after="80"/>
      </w:pPr>
      <w:r>
        <w:rPr>
          <w:b w:val="0"/>
          <w:i w:val="0"/>
        </w:rPr>
        <w:t>Brennan, Jack, 158</w:t>
      </w:r>
    </w:p>
    <w:p>
      <w:pPr>
        <w:spacing w:after="80"/>
      </w:pPr>
      <w:r>
        <w:rPr>
          <w:b w:val="0"/>
          <w:i w:val="0"/>
        </w:rPr>
        <w:t>Brin, Sergey, 163</w:t>
      </w:r>
    </w:p>
    <w:p>
      <w:pPr>
        <w:spacing w:after="80"/>
      </w:pPr>
      <w:r>
        <w:rPr>
          <w:b w:val="0"/>
          <w:i w:val="0"/>
        </w:rPr>
        <w:t>Brockman, Greg, 8</w:t>
      </w:r>
    </w:p>
    <w:p>
      <w:pPr>
        <w:spacing w:after="80"/>
      </w:pPr>
      <w:r>
        <w:rPr>
          <w:b w:val="0"/>
          <w:i w:val="0"/>
        </w:rPr>
        <w:t>Bronstein, Sheri, 147–148, 195–196</w:t>
      </w:r>
    </w:p>
    <w:p>
      <w:pPr>
        <w:spacing w:after="80"/>
      </w:pPr>
      <w:r>
        <w:rPr>
          <w:b w:val="0"/>
          <w:i w:val="0"/>
        </w:rPr>
        <w:t>Broussard, Bruce, 143</w:t>
      </w:r>
    </w:p>
    <w:p>
      <w:pPr>
        <w:spacing w:after="80"/>
      </w:pPr>
      <w:r>
        <w:rPr>
          <w:b w:val="0"/>
          <w:i w:val="0"/>
        </w:rPr>
        <w:t>Brown, Greg, 54–55, 86–88, 143–145</w:t>
      </w:r>
    </w:p>
    <w:p>
      <w:pPr>
        <w:spacing w:after="80"/>
      </w:pPr>
      <w:r>
        <w:rPr>
          <w:b w:val="0"/>
          <w:i w:val="0"/>
        </w:rPr>
        <w:t>Buffett, Warren, 169–170, 172, 185–186, 189</w:t>
      </w:r>
    </w:p>
    <w:p>
      <w:pPr>
        <w:spacing w:after="80"/>
      </w:pPr>
      <w:r>
        <w:rPr>
          <w:b w:val="0"/>
          <w:i w:val="0"/>
        </w:rPr>
        <w:t>mô hình kinh doanh, 153, 159, 160–162</w:t>
      </w:r>
    </w:p>
    <w:p>
      <w:pPr>
        <w:spacing w:after="80"/>
      </w:pPr>
      <w:r>
        <w:rPr>
          <w:b w:val="0"/>
          <w:i w:val="0"/>
        </w:rPr>
        <w:t>Business Roundtable, 91–92, 229–230</w:t>
      </w:r>
    </w:p>
    <w:p>
      <w:pPr>
        <w:spacing w:after="80"/>
      </w:pPr>
      <w:r>
        <w:rPr>
          <w:b w:val="0"/>
          <w:i w:val="0"/>
        </w:rPr>
        <w:t>lịch, hàng năm, 66</w:t>
      </w:r>
    </w:p>
    <w:p>
      <w:pPr>
        <w:spacing w:after="80"/>
      </w:pPr>
      <w:r>
        <w:rPr>
          <w:b w:val="0"/>
          <w:i w:val="0"/>
        </w:rPr>
        <w:t>Canadian Pacific Railway, 84</w:t>
      </w:r>
    </w:p>
    <w:p>
      <w:pPr>
        <w:spacing w:after="80"/>
      </w:pPr>
      <w:r>
        <w:rPr>
          <w:b w:val="0"/>
          <w:i w:val="0"/>
        </w:rPr>
        <w:t>năng lực, 22–29</w:t>
      </w:r>
    </w:p>
    <w:p>
      <w:pPr>
        <w:spacing w:after="80"/>
      </w:pPr>
      <w:r>
        <w:rPr>
          <w:b w:val="0"/>
          <w:i w:val="0"/>
        </w:rPr>
        <w:t>làm rõ yêu cầu lãnh đạo, 142–144</w:t>
      </w:r>
    </w:p>
    <w:p>
      <w:pPr>
        <w:spacing w:after="80"/>
      </w:pPr>
      <w:r>
        <w:rPr>
          <w:b w:val="0"/>
          <w:i w:val="0"/>
        </w:rPr>
        <w:t>cốt lõi, rủi ro gắn liền trong, 183–184</w:t>
      </w:r>
    </w:p>
    <w:p>
      <w:pPr>
        <w:spacing w:after="80"/>
      </w:pPr>
      <w:r>
        <w:rPr>
          <w:b w:val="0"/>
          <w:i w:val="0"/>
        </w:rPr>
        <w:t>phát triển, 42</w:t>
      </w:r>
    </w:p>
    <w:p>
      <w:pPr>
        <w:spacing w:after="80"/>
      </w:pPr>
      <w:r>
        <w:rPr>
          <w:b w:val="0"/>
          <w:i w:val="0"/>
        </w:rPr>
        <w:t>học hỏi với tư cách thành viên hội đồng quản trị, 31</w:t>
      </w:r>
    </w:p>
    <w:p>
      <w:pPr>
        <w:spacing w:after="80"/>
      </w:pPr>
      <w:r>
        <w:rPr>
          <w:b w:val="0"/>
          <w:i w:val="0"/>
        </w:rPr>
        <w:t>chuẩn bị sơ yếu lý lịch của bạn và, 35–36</w:t>
      </w:r>
    </w:p>
    <w:p>
      <w:pPr>
        <w:spacing w:after="80"/>
      </w:pPr>
      <w:r>
        <w:rPr>
          <w:b w:val="0"/>
          <w:i w:val="0"/>
        </w:rPr>
        <w:t>các thông số kỹ thuật cho, 24–25, 28–29</w:t>
      </w:r>
    </w:p>
    <w:p>
      <w:pPr>
        <w:spacing w:after="80"/>
      </w:pPr>
      <w:r>
        <w:rPr>
          <w:b w:val="0"/>
          <w:i w:val="0"/>
        </w:rPr>
        <w:t>ma trận năng lực, 23–24</w:t>
      </w:r>
    </w:p>
    <w:p>
      <w:pPr>
        <w:spacing w:after="80"/>
      </w:pPr>
      <w:r>
        <w:rPr>
          <w:b w:val="0"/>
          <w:i w:val="0"/>
        </w:rPr>
        <w:t>các con đường sự nghiệp, 11</w:t>
      </w:r>
    </w:p>
    <w:p>
      <w:pPr>
        <w:spacing w:after="80"/>
      </w:pPr>
      <w:r>
        <w:rPr>
          <w:b w:val="0"/>
          <w:i w:val="0"/>
        </w:rPr>
        <w:t>trở thành thành viên hội đồng quản trị, 11</w:t>
      </w:r>
    </w:p>
    <w:p>
      <w:pPr>
        <w:spacing w:after="80"/>
      </w:pPr>
      <w:r>
        <w:rPr>
          <w:b w:val="0"/>
          <w:i w:val="0"/>
        </w:rPr>
        <w:t>tìm kiếm thành viên hội đồng quản trị và, 25, 29</w:t>
      </w:r>
    </w:p>
    <w:p>
      <w:pPr>
        <w:spacing w:after="80"/>
      </w:pPr>
      <w:r>
        <w:rPr>
          <w:b w:val="0"/>
          <w:i w:val="0"/>
        </w:rPr>
        <w:t>dịch vụ hội đồng quản trị và các CEO, 16–17</w:t>
      </w:r>
    </w:p>
    <w:p>
      <w:pPr>
        <w:spacing w:after="80"/>
      </w:pPr>
      <w:r>
        <w:rPr>
          <w:b w:val="0"/>
          <w:i w:val="0"/>
        </w:rPr>
        <w:t>Carey, Dennis, 9</w:t>
      </w:r>
    </w:p>
    <w:p>
      <w:pPr>
        <w:spacing w:after="80"/>
      </w:pPr>
      <w:r>
        <w:rPr>
          <w:b w:val="0"/>
          <w:i w:val="0"/>
        </w:rPr>
        <w:t>Cassano, Joseph, 126</w:t>
      </w:r>
    </w:p>
    <w:p>
      <w:pPr>
        <w:spacing w:after="80"/>
      </w:pPr>
      <w:r>
        <w:rPr>
          <w:b w:val="0"/>
          <w:i w:val="0"/>
        </w:rPr>
        <w:t>Caterpillar Inc., 184–185</w:t>
      </w:r>
    </w:p>
    <w:p>
      <w:pPr>
        <w:spacing w:after="80"/>
      </w:pPr>
      <w:r>
        <w:rPr>
          <w:b w:val="0"/>
          <w:i w:val="0"/>
        </w:rPr>
        <w:t>ý tưởng trung tâm, 73–76</w:t>
      </w:r>
    </w:p>
    <w:p>
      <w:pPr>
        <w:spacing w:after="80"/>
      </w:pPr>
      <w:r>
        <w:rPr>
          <w:b w:val="0"/>
          <w:i w:val="0"/>
        </w:rPr>
        <w:t>xác định doanh nghiệp của, 96–98</w:t>
      </w:r>
    </w:p>
    <w:p>
      <w:pPr>
        <w:spacing w:after="80"/>
      </w:pPr>
      <w:r>
        <w:rPr>
          <w:b w:val="0"/>
          <w:i w:val="0"/>
        </w:rPr>
        <w:t>trong một doanh nghiệp đa dạng hóa, 98–100</w:t>
      </w:r>
    </w:p>
    <w:p>
      <w:pPr>
        <w:spacing w:after="80"/>
      </w:pPr>
      <w:r>
        <w:rPr>
          <w:b w:val="0"/>
          <w:i w:val="0"/>
        </w:rPr>
        <w:t>CEO Academy, 9</w:t>
      </w:r>
    </w:p>
    <w:p>
      <w:pPr>
        <w:spacing w:after="80"/>
      </w:pPr>
      <w:r>
        <w:rPr>
          <w:b w:val="0"/>
          <w:i/>
        </w:rPr>
        <w:t>CEO Excellence</w:t>
      </w:r>
      <w:r>
        <w:rPr>
          <w:b w:val="0"/>
          <w:i w:val="0"/>
        </w:rPr>
        <w:t xml:space="preserve"> (Dewar, Keller, &amp; Malhotra), 142, 143</w:t>
      </w:r>
    </w:p>
    <w:p>
      <w:pPr>
        <w:spacing w:after="80"/>
      </w:pPr>
      <w:r>
        <w:rPr>
          <w:b w:val="0"/>
          <w:i w:val="0"/>
        </w:rPr>
        <w:t xml:space="preserve">Các CEO. </w:t>
      </w:r>
      <w:r>
        <w:rPr>
          <w:b w:val="0"/>
          <w:i/>
        </w:rPr>
        <w:t>Xem thêm</w:t>
      </w:r>
      <w:r>
        <w:rPr>
          <w:b w:val="0"/>
          <w:i w:val="0"/>
        </w:rPr>
        <w:t xml:space="preserve"> kế nhiệm và lập kế hoạch kế nhiệm</w:t>
      </w:r>
    </w:p>
    <w:p>
      <w:pPr>
        <w:spacing w:after="80"/>
      </w:pPr>
      <w:r>
        <w:rPr>
          <w:b w:val="0"/>
          <w:i w:val="0"/>
        </w:rPr>
        <w:t>với vai trò chủ tịch hội đồng quản trị, 115, 118–119</w:t>
      </w:r>
    </w:p>
    <w:p>
      <w:pPr>
        <w:spacing w:after="80"/>
      </w:pPr>
      <w:r>
        <w:rPr>
          <w:b w:val="0"/>
          <w:i w:val="0"/>
        </w:rPr>
        <w:t>kinh nghiệm hội đồng quản trị của, 16–17</w:t>
      </w:r>
    </w:p>
    <w:p>
      <w:pPr>
        <w:spacing w:after="80"/>
      </w:pPr>
      <w:r>
        <w:rPr>
          <w:b w:val="0"/>
          <w:i w:val="0"/>
        </w:rPr>
        <w:t>phát huy tối đa năng lực của các giám đốc, 58–60</w:t>
      </w:r>
    </w:p>
    <w:p>
      <w:pPr>
        <w:spacing w:after="80"/>
      </w:pPr>
      <w:r>
        <w:rPr>
          <w:b w:val="0"/>
          <w:i w:val="0"/>
        </w:rPr>
        <w:t>tác động của việc thay thế, 3–7</w:t>
      </w:r>
    </w:p>
    <w:p>
      <w:pPr>
        <w:spacing w:after="80"/>
      </w:pPr>
      <w:r>
        <w:rPr>
          <w:b w:val="0"/>
          <w:i w:val="0"/>
        </w:rPr>
        <w:t>thăng tiến nội bộ cho, 131–132</w:t>
      </w:r>
    </w:p>
    <w:p>
      <w:pPr>
        <w:spacing w:after="80"/>
      </w:pPr>
      <w:r>
        <w:rPr>
          <w:b w:val="0"/>
          <w:i w:val="0"/>
        </w:rPr>
        <w:t>nâng cao hình ảnh của bạn và, 33–34</w:t>
      </w:r>
    </w:p>
    <w:p>
      <w:pPr>
        <w:spacing w:after="80"/>
      </w:pPr>
      <w:r>
        <w:rPr>
          <w:b w:val="0"/>
          <w:i w:val="0"/>
        </w:rPr>
        <w:t>giữ chân, hồi sinh, hoặc loại bỏ, 106–107</w:t>
      </w:r>
    </w:p>
    <w:p>
      <w:pPr>
        <w:spacing w:after="80"/>
      </w:pPr>
      <w:r>
        <w:rPr>
          <w:b w:val="0"/>
          <w:i w:val="0"/>
        </w:rPr>
        <w:t>phát hiện những người thất bại, 106</w:t>
      </w:r>
    </w:p>
    <w:p>
      <w:pPr>
        <w:spacing w:after="80"/>
      </w:pPr>
      <w:r>
        <w:rPr>
          <w:b w:val="0"/>
          <w:i w:val="0"/>
        </w:rPr>
        <w:t>sự phù hợp chiến lược và, 106, 155–156</w:t>
      </w:r>
    </w:p>
    <w:p>
      <w:pPr>
        <w:spacing w:after="80"/>
      </w:pPr>
      <w:r>
        <w:rPr>
          <w:b w:val="0"/>
          <w:i w:val="0"/>
        </w:rPr>
        <w:t>danh sách kiểm tra kế nhiệm, 105</w:t>
      </w:r>
    </w:p>
    <w:p>
      <w:pPr>
        <w:spacing w:after="80"/>
      </w:pPr>
      <w:r>
        <w:rPr>
          <w:b w:val="0"/>
          <w:i w:val="0"/>
        </w:rPr>
        <w:t>lập kế hoạch kế nhiệm cho, 129–131</w:t>
      </w:r>
    </w:p>
    <w:p>
      <w:pPr>
        <w:spacing w:after="80"/>
      </w:pPr>
      <w:r>
        <w:rPr>
          <w:b w:val="0"/>
          <w:i w:val="0"/>
        </w:rPr>
        <w:t>thay đổi, dẫn dắt, 212–213</w:t>
      </w:r>
    </w:p>
    <w:p>
      <w:pPr>
        <w:spacing w:after="80"/>
      </w:pPr>
      <w:r>
        <w:rPr>
          <w:b w:val="0"/>
          <w:i w:val="0"/>
        </w:rPr>
        <w:t>Chapek, Robert, 3–4</w:t>
      </w:r>
    </w:p>
    <w:p>
      <w:pPr>
        <w:spacing w:after="80"/>
      </w:pPr>
      <w:r>
        <w:rPr>
          <w:b w:val="0"/>
          <w:i w:val="0"/>
        </w:rPr>
        <w:t>điều lệ, ủy ban, 66</w:t>
      </w:r>
    </w:p>
    <w:p>
      <w:pPr>
        <w:spacing w:after="80"/>
      </w:pPr>
      <w:r>
        <w:rPr>
          <w:b w:val="0"/>
          <w:i w:val="0"/>
        </w:rPr>
        <w:t>ChatGPT, 7–8</w:t>
      </w:r>
    </w:p>
    <w:p>
      <w:pPr>
        <w:spacing w:after="80"/>
      </w:pPr>
      <w:r>
        <w:rPr>
          <w:b w:val="0"/>
          <w:i w:val="0"/>
        </w:rPr>
        <w:t>danh sách kiểm tra, 43</w:t>
      </w:r>
    </w:p>
    <w:p>
      <w:pPr>
        <w:spacing w:after="80"/>
      </w:pPr>
      <w:r>
        <w:rPr>
          <w:b w:val="0"/>
          <w:i w:val="0"/>
        </w:rPr>
        <w:t>để trở thành giám đốc, 45–47</w:t>
      </w:r>
    </w:p>
    <w:p>
      <w:pPr>
        <w:spacing w:after="80"/>
      </w:pPr>
      <w:r>
        <w:rPr>
          <w:b w:val="0"/>
          <w:i w:val="0"/>
        </w:rPr>
        <w:t>để xây dựng giá trị hội đồng quản trị, 93–109</w:t>
      </w:r>
    </w:p>
    <w:p>
      <w:pPr>
        <w:spacing w:after="80"/>
      </w:pPr>
      <w:r>
        <w:rPr>
          <w:b w:val="0"/>
          <w:i w:val="0"/>
        </w:rPr>
        <w:t>để lãnh đạo tạo tác động, 215–224</w:t>
      </w:r>
    </w:p>
    <w:p>
      <w:pPr>
        <w:spacing w:after="80"/>
      </w:pPr>
      <w:r>
        <w:rPr>
          <w:b w:val="0"/>
          <w:i w:val="0"/>
        </w:rPr>
        <w:t>sử dụng, 221–224</w:t>
      </w:r>
    </w:p>
    <w:p>
      <w:pPr>
        <w:spacing w:after="80"/>
      </w:pPr>
      <w:r>
        <w:rPr>
          <w:b w:val="0"/>
          <w:i w:val="0"/>
        </w:rPr>
        <w:t>Chen, Li Haslett, 52–54</w:t>
      </w:r>
    </w:p>
    <w:p>
      <w:pPr>
        <w:spacing w:after="80"/>
      </w:pPr>
      <w:r>
        <w:rPr>
          <w:b w:val="0"/>
          <w:i w:val="0"/>
        </w:rPr>
        <w:t>Chuanzhi, Liu, 222</w:t>
      </w:r>
    </w:p>
    <w:p>
      <w:pPr>
        <w:spacing w:after="80"/>
      </w:pPr>
      <w:r>
        <w:rPr>
          <w:b w:val="0"/>
          <w:i w:val="0"/>
        </w:rPr>
        <w:t>Clayton, Dubilier &amp; Rice, 63–64</w:t>
      </w:r>
    </w:p>
    <w:p>
      <w:pPr>
        <w:spacing w:after="80"/>
      </w:pPr>
      <w:r>
        <w:rPr>
          <w:b w:val="0"/>
          <w:i w:val="0"/>
        </w:rPr>
        <w:t>biến đổi khí hậu, 179</w:t>
      </w:r>
    </w:p>
    <w:p>
      <w:pPr>
        <w:spacing w:after="80"/>
      </w:pPr>
      <w:r>
        <w:rPr>
          <w:b w:val="0"/>
          <w:i w:val="0"/>
        </w:rPr>
        <w:t>quy tắc ứng xử, 191–192</w:t>
      </w:r>
    </w:p>
    <w:p>
      <w:pPr>
        <w:spacing w:after="80"/>
      </w:pPr>
      <w:r>
        <w:rPr>
          <w:b w:val="0"/>
          <w:i w:val="0"/>
        </w:rPr>
        <w:t>hợp tác</w:t>
      </w:r>
    </w:p>
    <w:p>
      <w:pPr>
        <w:spacing w:after="80"/>
      </w:pPr>
      <w:r>
        <w:rPr>
          <w:b w:val="0"/>
          <w:i w:val="0"/>
        </w:rPr>
        <w:t>xuyên ranh giới, 145–146</w:t>
      </w:r>
    </w:p>
    <w:p>
      <w:pPr>
        <w:spacing w:after="80"/>
      </w:pPr>
      <w:r>
        <w:rPr>
          <w:b w:val="0"/>
          <w:i w:val="0"/>
        </w:rPr>
        <w:t>giữa CEO và giám đốc chủ trì, 119–120</w:t>
      </w:r>
    </w:p>
    <w:p>
      <w:pPr>
        <w:spacing w:after="80"/>
      </w:pPr>
      <w:r>
        <w:rPr>
          <w:b w:val="0"/>
          <w:i w:val="0"/>
        </w:rPr>
        <w:t>Collins, Jim, 142, 143</w:t>
      </w:r>
    </w:p>
    <w:p>
      <w:pPr>
        <w:spacing w:after="80"/>
      </w:pPr>
      <w:r>
        <w:rPr>
          <w:b w:val="0"/>
          <w:i w:val="0"/>
        </w:rPr>
        <w:t>các ủy ban, 120, 204–205</w:t>
      </w:r>
    </w:p>
    <w:p>
      <w:pPr>
        <w:spacing w:after="80"/>
      </w:pPr>
      <w:r>
        <w:rPr>
          <w:b w:val="0"/>
          <w:i w:val="0"/>
        </w:rPr>
        <w:t>điều lệ cho, 66, 68</w:t>
      </w:r>
    </w:p>
    <w:p>
      <w:pPr>
        <w:spacing w:after="80"/>
      </w:pPr>
      <w:r>
        <w:rPr>
          <w:b w:val="0"/>
          <w:i w:val="0"/>
        </w:rPr>
        <w:t>giao tiếp</w:t>
      </w:r>
    </w:p>
    <w:p>
      <w:pPr>
        <w:spacing w:after="80"/>
      </w:pPr>
      <w:r>
        <w:rPr>
          <w:b w:val="0"/>
          <w:i w:val="0"/>
        </w:rPr>
        <w:t>với các nhà đầu tư hoạt động, 193–194</w:t>
      </w:r>
    </w:p>
    <w:p>
      <w:pPr>
        <w:spacing w:after="80"/>
      </w:pPr>
      <w:r>
        <w:rPr>
          <w:b w:val="0"/>
          <w:i w:val="0"/>
        </w:rPr>
        <w:t>giữa các lãnh đạo cấp cao, 146</w:t>
      </w:r>
    </w:p>
    <w:p>
      <w:pPr>
        <w:spacing w:after="80"/>
      </w:pPr>
      <w:r>
        <w:rPr>
          <w:b w:val="0"/>
          <w:i w:val="0"/>
        </w:rPr>
        <w:t>kiến trúc của, 121</w:t>
      </w:r>
    </w:p>
    <w:p>
      <w:pPr>
        <w:spacing w:after="80"/>
      </w:pPr>
      <w:r>
        <w:rPr>
          <w:b w:val="0"/>
          <w:i w:val="0"/>
        </w:rPr>
        <w:t>đảm bảo mọi tiếng nói đều được lắng nghe, 122–123</w:t>
      </w:r>
    </w:p>
    <w:p>
      <w:pPr>
        <w:spacing w:after="80"/>
      </w:pPr>
      <w:r>
        <w:rPr>
          <w:b w:val="0"/>
          <w:i w:val="0"/>
        </w:rPr>
        <w:t>trong đánh giá từng giám đốc, 150–151</w:t>
      </w:r>
    </w:p>
    <w:p>
      <w:pPr>
        <w:spacing w:after="80"/>
      </w:pPr>
      <w:r>
        <w:rPr>
          <w:b w:val="0"/>
          <w:i w:val="0"/>
        </w:rPr>
        <w:t>trong các cuộc phỏng vấn, 39–40</w:t>
      </w:r>
    </w:p>
    <w:p>
      <w:pPr>
        <w:spacing w:after="80"/>
      </w:pPr>
      <w:r>
        <w:rPr>
          <w:b w:val="0"/>
          <w:i w:val="0"/>
        </w:rPr>
        <w:t>nói lên tiếng nói của bạn và, 51–60</w:t>
      </w:r>
    </w:p>
    <w:p>
      <w:pPr>
        <w:spacing w:after="80"/>
      </w:pPr>
      <w:r>
        <w:rPr>
          <w:b w:val="0"/>
          <w:i w:val="0"/>
        </w:rPr>
        <w:t>với các bên liên quan, 79</w:t>
      </w:r>
    </w:p>
    <w:p>
      <w:pPr>
        <w:spacing w:after="80"/>
      </w:pPr>
      <w:r>
        <w:rPr>
          <w:b w:val="0"/>
          <w:i w:val="0"/>
        </w:rPr>
        <w:t>cân nhắc tính trọng yếu và, 70–72</w:t>
      </w:r>
    </w:p>
    <w:p>
      <w:pPr>
        <w:spacing w:after="80"/>
      </w:pPr>
      <w:r>
        <w:rPr>
          <w:b w:val="0"/>
          <w:i w:val="0"/>
        </w:rPr>
        <w:t>thù lao, 16, 22</w:t>
      </w:r>
    </w:p>
    <w:p>
      <w:pPr>
        <w:spacing w:after="80"/>
      </w:pPr>
      <w:r>
        <w:rPr>
          <w:b w:val="0"/>
          <w:i w:val="0"/>
        </w:rPr>
        <w:t>xem xét, 68</w:t>
      </w:r>
    </w:p>
    <w:p>
      <w:pPr>
        <w:spacing w:after="80"/>
      </w:pPr>
      <w:r>
        <w:rPr>
          <w:b w:val="0"/>
          <w:i w:val="0"/>
        </w:rPr>
        <w:t>quản lý nhân tài và, 136</w:t>
      </w:r>
    </w:p>
    <w:p>
      <w:pPr>
        <w:spacing w:after="80"/>
      </w:pPr>
      <w:r>
        <w:rPr>
          <w:b w:val="0"/>
          <w:i w:val="0"/>
        </w:rPr>
        <w:t>tổng lợi nhuận cổ đông và, 56–57</w:t>
      </w:r>
    </w:p>
    <w:p>
      <w:pPr>
        <w:spacing w:after="80"/>
      </w:pPr>
      <w:r>
        <w:rPr>
          <w:b w:val="0"/>
          <w:i w:val="0"/>
        </w:rPr>
        <w:t>tại Wells Fargo, 208–210</w:t>
      </w:r>
    </w:p>
    <w:p>
      <w:pPr>
        <w:spacing w:after="80"/>
      </w:pPr>
      <w:r>
        <w:rPr>
          <w:b w:val="0"/>
          <w:i w:val="0"/>
        </w:rPr>
        <w:t>các uỷ ban đãi ngộ, 120, 181, 195</w:t>
      </w:r>
    </w:p>
    <w:p>
      <w:pPr>
        <w:spacing w:after="80"/>
      </w:pPr>
      <w:r>
        <w:rPr>
          <w:b w:val="0"/>
          <w:i w:val="0"/>
        </w:rPr>
        <w:t>sự tự tin</w:t>
      </w:r>
    </w:p>
    <w:p>
      <w:pPr>
        <w:spacing w:after="80"/>
      </w:pPr>
      <w:r>
        <w:rPr>
          <w:b w:val="0"/>
          <w:i w:val="0"/>
        </w:rPr>
        <w:t>với các nhà đầu tư hoạt động, 194</w:t>
      </w:r>
    </w:p>
    <w:p>
      <w:pPr>
        <w:spacing w:after="80"/>
      </w:pPr>
      <w:r>
        <w:rPr>
          <w:b w:val="0"/>
          <w:i w:val="0"/>
        </w:rPr>
        <w:t>thể hiện trong các cuộc phỏng vấn, 39–40</w:t>
      </w:r>
    </w:p>
    <w:p>
      <w:pPr>
        <w:spacing w:after="80"/>
      </w:pPr>
      <w:r>
        <w:rPr>
          <w:b w:val="0"/>
          <w:i w:val="0"/>
        </w:rPr>
        <w:t>sự khiêm tốn và, 143–144</w:t>
      </w:r>
    </w:p>
    <w:p>
      <w:pPr>
        <w:spacing w:after="80"/>
      </w:pPr>
      <w:r>
        <w:rPr>
          <w:b w:val="0"/>
          <w:i w:val="0"/>
        </w:rPr>
        <w:t>việc làm cho tiếng nói của bạn được lắng nghe và, 51</w:t>
      </w:r>
    </w:p>
    <w:p>
      <w:pPr>
        <w:spacing w:after="80"/>
      </w:pPr>
      <w:r>
        <w:rPr>
          <w:b w:val="0"/>
          <w:i w:val="0"/>
        </w:rPr>
        <w:t>khả năng thuyết phục, uy tín, và, 54–55</w:t>
      </w:r>
    </w:p>
    <w:p>
      <w:pPr>
        <w:spacing w:after="80"/>
      </w:pPr>
      <w:r>
        <w:rPr>
          <w:b w:val="0"/>
          <w:i w:val="0"/>
        </w:rPr>
        <w:t>phục vụ với, 52–54</w:t>
      </w:r>
    </w:p>
    <w:p>
      <w:pPr>
        <w:spacing w:after="80"/>
      </w:pPr>
      <w:r>
        <w:rPr>
          <w:b w:val="0"/>
          <w:i w:val="0"/>
        </w:rPr>
        <w:t>thiên kiến xác nhận, 168</w:t>
      </w:r>
    </w:p>
    <w:p>
      <w:pPr>
        <w:spacing w:after="80"/>
      </w:pPr>
      <w:r>
        <w:rPr>
          <w:b w:val="0"/>
          <w:i w:val="0"/>
        </w:rPr>
        <w:t>Công ty ConocoPhillips, 58–59</w:t>
      </w:r>
    </w:p>
    <w:p>
      <w:pPr>
        <w:spacing w:after="80"/>
      </w:pPr>
      <w:r>
        <w:rPr>
          <w:b w:val="0"/>
          <w:i w:val="0"/>
        </w:rPr>
        <w:t>đóng góp, 93–94</w:t>
      </w:r>
    </w:p>
    <w:p>
      <w:pPr>
        <w:spacing w:after="80"/>
      </w:pPr>
      <w:r>
        <w:rPr>
          <w:b w:val="0"/>
          <w:i w:val="0"/>
        </w:rPr>
        <w:t>việc làm cho tiếng nói của bạn được lắng nghe và, 51–60</w:t>
      </w:r>
    </w:p>
    <w:p>
      <w:pPr>
        <w:spacing w:after="80"/>
      </w:pPr>
      <w:r>
        <w:rPr>
          <w:b w:val="0"/>
          <w:i w:val="0"/>
        </w:rPr>
        <w:t>Cook, Tim, 164–165</w:t>
      </w:r>
    </w:p>
    <w:p>
      <w:pPr>
        <w:spacing w:after="80"/>
      </w:pPr>
      <w:r>
        <w:rPr>
          <w:b w:val="0"/>
          <w:i w:val="0"/>
        </w:rPr>
        <w:t xml:space="preserve">các khái niệm cốt lõi. </w:t>
      </w:r>
      <w:r>
        <w:rPr>
          <w:b w:val="0"/>
          <w:i/>
        </w:rPr>
        <w:t>Xem</w:t>
      </w:r>
      <w:r>
        <w:rPr>
          <w:b w:val="0"/>
          <w:i w:val="0"/>
        </w:rPr>
        <w:t xml:space="preserve"> ý tưởng trung tâm</w:t>
      </w:r>
    </w:p>
    <w:p>
      <w:pPr>
        <w:spacing w:after="80"/>
      </w:pPr>
      <w:r>
        <w:rPr>
          <w:b w:val="0"/>
          <w:i/>
        </w:rPr>
        <w:t>Corporate Governance: An International Review</w:t>
      </w:r>
      <w:r>
        <w:rPr>
          <w:b w:val="0"/>
          <w:i w:val="0"/>
        </w:rPr>
        <w:t>, 9–10</w:t>
      </w:r>
    </w:p>
    <w:p>
      <w:pPr>
        <w:spacing w:after="80"/>
      </w:pPr>
      <w:r>
        <w:rPr>
          <w:b w:val="0"/>
          <w:i w:val="0"/>
        </w:rPr>
        <w:t>Bộ Quy tắc Quản trị Công ty, Nhật Bản, 207</w:t>
      </w:r>
    </w:p>
    <w:p>
      <w:pPr>
        <w:spacing w:after="80"/>
      </w:pPr>
      <w:r>
        <w:rPr>
          <w:b w:val="0"/>
          <w:i w:val="0"/>
        </w:rPr>
        <w:t>Corteva Agriscience, 83</w:t>
      </w:r>
    </w:p>
    <w:p>
      <w:pPr>
        <w:spacing w:after="80"/>
      </w:pPr>
      <w:r>
        <w:rPr>
          <w:b w:val="0"/>
          <w:i w:val="0"/>
        </w:rPr>
        <w:t>Coulter, James, 222</w:t>
      </w:r>
    </w:p>
    <w:p>
      <w:pPr>
        <w:spacing w:after="80"/>
      </w:pPr>
      <w:r>
        <w:rPr>
          <w:b w:val="0"/>
          <w:i w:val="0"/>
        </w:rPr>
        <w:t>Đại dịch Covid-19, 3–4, 177–178, 180, 195–196, 211</w:t>
      </w:r>
    </w:p>
    <w:p>
      <w:pPr>
        <w:spacing w:after="80"/>
      </w:pPr>
      <w:r>
        <w:rPr>
          <w:b w:val="0"/>
          <w:i w:val="0"/>
        </w:rPr>
        <w:t>uy tín, 54–55</w:t>
      </w:r>
    </w:p>
    <w:p>
      <w:pPr>
        <w:spacing w:after="80"/>
      </w:pPr>
      <w:r>
        <w:rPr>
          <w:b w:val="0"/>
          <w:i w:val="0"/>
        </w:rPr>
        <w:t>Culp, Larry, 156</w:t>
      </w:r>
    </w:p>
    <w:p>
      <w:pPr>
        <w:spacing w:after="80"/>
      </w:pPr>
      <w:r>
        <w:rPr>
          <w:b w:val="0"/>
          <w:i w:val="0"/>
        </w:rPr>
        <w:t>văn hóa</w:t>
      </w:r>
    </w:p>
    <w:p>
      <w:pPr>
        <w:spacing w:after="80"/>
      </w:pPr>
      <w:r>
        <w:rPr>
          <w:b w:val="0"/>
          <w:i w:val="0"/>
        </w:rPr>
        <w:t>các nhà đầu tư hoạt động (activist investors) và, 88</w:t>
      </w:r>
    </w:p>
    <w:p>
      <w:pPr>
        <w:spacing w:after="80"/>
      </w:pPr>
      <w:r>
        <w:rPr>
          <w:b w:val="0"/>
          <w:i w:val="0"/>
        </w:rPr>
        <w:t>tại AIG, 125–127</w:t>
      </w:r>
    </w:p>
    <w:p>
      <w:pPr>
        <w:spacing w:after="80"/>
      </w:pPr>
      <w:r>
        <w:rPr>
          <w:b w:val="0"/>
          <w:i w:val="0"/>
        </w:rPr>
        <w:t>các thực hành tốt nhất cho, 113–114</w:t>
      </w:r>
    </w:p>
    <w:p>
      <w:pPr>
        <w:spacing w:after="80"/>
      </w:pPr>
      <w:r>
        <w:rPr>
          <w:b w:val="0"/>
          <w:i w:val="0"/>
        </w:rPr>
        <w:t>định nghĩa về, 114</w:t>
      </w:r>
    </w:p>
    <w:p>
      <w:pPr>
        <w:spacing w:after="80"/>
      </w:pPr>
      <w:r>
        <w:rPr>
          <w:b w:val="0"/>
          <w:i w:val="0"/>
        </w:rPr>
        <w:t>của các hội đồng quản trị, 122–127</w:t>
      </w:r>
    </w:p>
    <w:p>
      <w:pPr>
        <w:spacing w:after="80"/>
      </w:pPr>
      <w:r>
        <w:rPr>
          <w:b w:val="0"/>
          <w:i w:val="0"/>
        </w:rPr>
        <w:t>hành vi sai trái cá nhân và, 190–191</w:t>
      </w:r>
    </w:p>
    <w:p>
      <w:pPr>
        <w:spacing w:after="80"/>
      </w:pPr>
      <w:r>
        <w:rPr>
          <w:b w:val="0"/>
          <w:i w:val="0"/>
        </w:rPr>
        <w:t>các vấn đề với, 125–127</w:t>
      </w:r>
    </w:p>
    <w:p>
      <w:pPr>
        <w:spacing w:after="80"/>
      </w:pPr>
      <w:r>
        <w:rPr>
          <w:b w:val="0"/>
          <w:i w:val="0"/>
        </w:rPr>
        <w:t>thiết kế lại cho tương lai, 211–213</w:t>
      </w:r>
    </w:p>
    <w:p>
      <w:pPr>
        <w:spacing w:after="80"/>
      </w:pPr>
      <w:r>
        <w:rPr>
          <w:b w:val="0"/>
          <w:i w:val="0"/>
        </w:rPr>
        <w:t>của sự tin cậy, 123–125</w:t>
      </w:r>
    </w:p>
    <w:p>
      <w:pPr>
        <w:spacing w:after="80"/>
      </w:pPr>
      <w:r>
        <w:rPr>
          <w:b w:val="0"/>
          <w:i w:val="0"/>
        </w:rPr>
        <w:t>tại Uber, 173</w:t>
      </w:r>
    </w:p>
    <w:p>
      <w:pPr>
        <w:spacing w:after="80"/>
      </w:pPr>
      <w:r>
        <w:rPr>
          <w:b w:val="0"/>
          <w:i w:val="0"/>
        </w:rPr>
        <w:t>tại Warner Bros. Discovery (WBD), 53</w:t>
      </w:r>
    </w:p>
    <w:p>
      <w:pPr>
        <w:spacing w:after="80"/>
      </w:pPr>
      <w:r>
        <w:rPr>
          <w:b w:val="0"/>
          <w:i w:val="0"/>
        </w:rPr>
        <w:t>tại Wells Fargo, 209–210</w:t>
      </w:r>
    </w:p>
    <w:p>
      <w:pPr>
        <w:spacing w:after="80"/>
      </w:pPr>
      <w:r>
        <w:rPr>
          <w:b w:val="0"/>
          <w:i w:val="0"/>
        </w:rPr>
        <w:t>các cuộc tấn công mạng, 179, 181–182</w:t>
      </w:r>
    </w:p>
    <w:p>
      <w:pPr>
        <w:spacing w:after="80"/>
      </w:pPr>
      <w:r>
        <w:rPr>
          <w:b w:val="0"/>
          <w:i w:val="0"/>
        </w:rPr>
        <w:t>D’Amelio, Frank, 146–147, 181</w:t>
      </w:r>
    </w:p>
    <w:p>
      <w:pPr>
        <w:spacing w:after="80"/>
      </w:pPr>
      <w:r>
        <w:rPr>
          <w:b w:val="0"/>
          <w:i w:val="0"/>
        </w:rPr>
        <w:t>Darden Restaurants, 84</w:t>
      </w:r>
    </w:p>
    <w:p>
      <w:pPr>
        <w:spacing w:after="80"/>
      </w:pPr>
      <w:r>
        <w:rPr>
          <w:b w:val="0"/>
          <w:i w:val="0"/>
        </w:rPr>
        <w:t>bảng điều khiển (dashboard) theo dõi lợi nhuận, 158–162</w:t>
      </w:r>
    </w:p>
    <w:p>
      <w:pPr>
        <w:spacing w:after="80"/>
      </w:pPr>
      <w:r>
        <w:rPr>
          <w:b w:val="0"/>
          <w:i w:val="0"/>
        </w:rPr>
        <w:t>Davis, Jennifer, 140–141</w:t>
      </w:r>
    </w:p>
    <w:p>
      <w:pPr>
        <w:spacing w:after="80"/>
      </w:pPr>
      <w:r>
        <w:rPr>
          <w:b w:val="0"/>
          <w:i w:val="0"/>
        </w:rPr>
        <w:t>Davis Polk, 190</w:t>
      </w:r>
    </w:p>
    <w:p>
      <w:pPr>
        <w:spacing w:after="80"/>
      </w:pPr>
      <w:r>
        <w:rPr>
          <w:b w:val="0"/>
          <w:i w:val="0"/>
        </w:rPr>
        <w:t>ra quyết định, AI trong, 151–153</w:t>
      </w:r>
    </w:p>
    <w:p>
      <w:pPr>
        <w:spacing w:after="80"/>
      </w:pPr>
      <w:r>
        <w:rPr>
          <w:b w:val="0"/>
          <w:i w:val="0"/>
        </w:rPr>
        <w:t>các giao thức ra quyết định, 68–70</w:t>
      </w:r>
    </w:p>
    <w:p>
      <w:pPr>
        <w:spacing w:after="80"/>
      </w:pPr>
      <w:r>
        <w:rPr>
          <w:b w:val="0"/>
          <w:i w:val="0"/>
        </w:rPr>
        <w:t>thảm họa Deepwater Horizon, 59</w:t>
      </w:r>
    </w:p>
    <w:p>
      <w:pPr>
        <w:spacing w:after="80"/>
      </w:pPr>
      <w:r>
        <w:rPr>
          <w:b w:val="0"/>
          <w:i w:val="0"/>
        </w:rPr>
        <w:t>Delta Air Lines, 177–178</w:t>
      </w:r>
    </w:p>
    <w:p>
      <w:pPr>
        <w:spacing w:after="80"/>
      </w:pPr>
      <w:r>
        <w:rPr>
          <w:b w:val="0"/>
          <w:i w:val="0"/>
        </w:rPr>
        <w:t>Dewar, Carolyn, 142, 143</w:t>
      </w:r>
    </w:p>
    <w:p>
      <w:pPr>
        <w:spacing w:after="80"/>
      </w:pPr>
      <w:r>
        <w:rPr>
          <w:b w:val="0"/>
          <w:i w:val="0"/>
        </w:rPr>
        <w:t>Dimon, Jamie, 118, 134</w:t>
      </w:r>
    </w:p>
    <w:p>
      <w:pPr>
        <w:spacing w:after="80"/>
      </w:pPr>
      <w:r>
        <w:rPr>
          <w:b w:val="0"/>
          <w:i w:val="0"/>
        </w:rPr>
        <w:t>DiPiazza, Samuel, Jr., 52, 53</w:t>
      </w:r>
    </w:p>
    <w:p>
      <w:pPr>
        <w:spacing w:after="80"/>
      </w:pPr>
      <w:r>
        <w:rPr>
          <w:b w:val="0"/>
          <w:i w:val="0"/>
        </w:rPr>
        <w:t>Directors’ College, 32</w:t>
      </w:r>
    </w:p>
    <w:p>
      <w:pPr>
        <w:spacing w:after="80"/>
      </w:pPr>
      <w:r>
        <w:rPr>
          <w:b w:val="0"/>
          <w:i w:val="0"/>
        </w:rPr>
        <w:t>Hội đồng Giám đốc, 168</w:t>
      </w:r>
    </w:p>
    <w:p>
      <w:pPr>
        <w:spacing w:after="80"/>
      </w:pPr>
      <w:r>
        <w:rPr>
          <w:b w:val="0"/>
          <w:i w:val="0"/>
        </w:rPr>
        <w:t>kỷ luật, 56, 148</w:t>
      </w:r>
    </w:p>
    <w:p>
      <w:pPr>
        <w:spacing w:after="80"/>
      </w:pPr>
      <w:r>
        <w:rPr>
          <w:b w:val="0"/>
          <w:i w:val="0"/>
        </w:rPr>
        <w:t>những gián đoạn, 153, 160–162, 179, 211</w:t>
      </w:r>
    </w:p>
    <w:p>
      <w:pPr>
        <w:spacing w:after="80"/>
      </w:pPr>
      <w:r>
        <w:rPr>
          <w:b w:val="0"/>
          <w:i w:val="0"/>
        </w:rPr>
        <w:t>nhận thức về những vấn đề mới nổi, 166–168</w:t>
      </w:r>
    </w:p>
    <w:p>
      <w:pPr>
        <w:spacing w:after="80"/>
      </w:pPr>
      <w:r>
        <w:rPr>
          <w:b w:val="0"/>
          <w:i w:val="0"/>
        </w:rPr>
        <w:t>các sự kiện thiên nga đen, 180–182</w:t>
      </w:r>
    </w:p>
    <w:p>
      <w:pPr>
        <w:spacing w:after="80"/>
      </w:pPr>
      <w:r>
        <w:rPr>
          <w:b w:val="0"/>
          <w:i w:val="0"/>
        </w:rPr>
        <w:t>đại dịch Covid-19, 3–4, 177–178, 180, 211</w:t>
      </w:r>
    </w:p>
    <w:p>
      <w:pPr>
        <w:spacing w:after="80"/>
      </w:pPr>
      <w:r>
        <w:rPr>
          <w:b w:val="0"/>
          <w:i w:val="0"/>
        </w:rPr>
        <w:t>đại dịch cúm heo H1N1, 183</w:t>
      </w:r>
    </w:p>
    <w:p>
      <w:pPr>
        <w:spacing w:after="80"/>
      </w:pPr>
      <w:r>
        <w:rPr>
          <w:b w:val="0"/>
          <w:i w:val="0"/>
        </w:rPr>
        <w:t>các doanh nghiệp đa dạng hóa, những ý tưởng cốt lõi trong, 98–100</w:t>
      </w:r>
    </w:p>
    <w:p>
      <w:pPr>
        <w:spacing w:after="80"/>
      </w:pPr>
      <w:r>
        <w:rPr>
          <w:b w:val="0"/>
          <w:i w:val="0"/>
        </w:rPr>
        <w:t>Docusign, 33</w:t>
      </w:r>
    </w:p>
    <w:p>
      <w:pPr>
        <w:spacing w:after="80"/>
      </w:pPr>
      <w:r>
        <w:rPr>
          <w:b w:val="0"/>
          <w:i w:val="0"/>
        </w:rPr>
        <w:t>Đạo luật Dodd-Frank năm 2010, 56, 73</w:t>
      </w:r>
    </w:p>
    <w:p>
      <w:pPr>
        <w:spacing w:after="80"/>
      </w:pPr>
      <w:r>
        <w:rPr>
          <w:b w:val="0"/>
          <w:i w:val="0"/>
        </w:rPr>
        <w:t>Doerr, John, 163</w:t>
      </w:r>
    </w:p>
    <w:p>
      <w:pPr>
        <w:spacing w:after="80"/>
      </w:pPr>
      <w:r>
        <w:rPr>
          <w:b w:val="0"/>
          <w:i w:val="0"/>
        </w:rPr>
        <w:t>Công ty Dow Chemical, 83, 174</w:t>
      </w:r>
    </w:p>
    <w:p>
      <w:pPr>
        <w:spacing w:after="80"/>
      </w:pPr>
      <w:r>
        <w:rPr>
          <w:b w:val="0"/>
          <w:i w:val="0"/>
        </w:rPr>
        <w:t>Chỉ số Công nghiệp Dow Jones, 126</w:t>
      </w:r>
    </w:p>
    <w:p>
      <w:pPr>
        <w:spacing w:after="80"/>
      </w:pPr>
      <w:r>
        <w:rPr>
          <w:b w:val="0"/>
          <w:i w:val="0"/>
        </w:rPr>
        <w:t>thẩm định kỹ lưỡng, 20, 32, 37, 46–47, 171, 227</w:t>
      </w:r>
    </w:p>
    <w:p>
      <w:pPr>
        <w:spacing w:after="80"/>
      </w:pPr>
      <w:r>
        <w:rPr>
          <w:b w:val="0"/>
          <w:i w:val="0"/>
        </w:rPr>
        <w:t>tại ADM, 41–42</w:t>
      </w:r>
    </w:p>
    <w:p>
      <w:pPr>
        <w:spacing w:after="80"/>
      </w:pPr>
      <w:r>
        <w:rPr>
          <w:b w:val="0"/>
          <w:i w:val="0"/>
        </w:rPr>
        <w:t>DuPont, 82–83, 84, 89, 174</w:t>
      </w:r>
    </w:p>
    <w:p>
      <w:pPr>
        <w:spacing w:after="80"/>
      </w:pPr>
      <w:r>
        <w:rPr>
          <w:b w:val="0"/>
          <w:i w:val="0"/>
        </w:rPr>
        <w:t>nghĩa vụ cẩn trọng, 56–57</w:t>
      </w:r>
    </w:p>
    <w:p>
      <w:pPr>
        <w:spacing w:after="80"/>
      </w:pPr>
      <w:r>
        <w:rPr>
          <w:b w:val="0"/>
          <w:i w:val="0"/>
        </w:rPr>
        <w:t>nghĩa vụ trung thành, 56–57</w:t>
      </w:r>
    </w:p>
    <w:p>
      <w:pPr>
        <w:spacing w:after="80"/>
      </w:pPr>
      <w:r>
        <w:rPr>
          <w:b w:val="0"/>
          <w:i w:val="0"/>
        </w:rPr>
        <w:t>Eastman Kodak, 159, 198</w:t>
      </w:r>
    </w:p>
    <w:p>
      <w:pPr>
        <w:spacing w:after="80"/>
      </w:pPr>
      <w:r>
        <w:rPr>
          <w:b w:val="0"/>
          <w:i w:val="0"/>
        </w:rPr>
        <w:t>Quy trình Tám Bước để Dẫn dắt Thay đổi, 212–213</w:t>
      </w:r>
    </w:p>
    <w:p>
      <w:pPr>
        <w:spacing w:after="80"/>
      </w:pPr>
      <w:r>
        <w:rPr>
          <w:b w:val="0"/>
          <w:i w:val="0"/>
        </w:rPr>
        <w:t>Einstein, Albert, 12</w:t>
      </w:r>
    </w:p>
    <w:p>
      <w:pPr>
        <w:spacing w:after="80"/>
      </w:pPr>
      <w:r>
        <w:rPr>
          <w:b w:val="0"/>
          <w:i w:val="0"/>
        </w:rPr>
        <w:t>Elliott Investment Management, 192</w:t>
      </w:r>
    </w:p>
    <w:p>
      <w:pPr>
        <w:spacing w:after="80"/>
      </w:pPr>
      <w:r>
        <w:rPr>
          <w:b w:val="0"/>
          <w:i w:val="0"/>
        </w:rPr>
        <w:t>tham gia mà không vượt quá giới hạn, 61–77</w:t>
      </w:r>
    </w:p>
    <w:p>
      <w:pPr>
        <w:spacing w:after="80"/>
      </w:pPr>
      <w:r>
        <w:rPr>
          <w:b w:val="0"/>
          <w:i w:val="0"/>
        </w:rPr>
        <w:t>Enrico, Roger, 175</w:t>
      </w:r>
    </w:p>
    <w:p>
      <w:pPr>
        <w:spacing w:after="80"/>
      </w:pPr>
      <w:r>
        <w:rPr>
          <w:b w:val="0"/>
          <w:i w:val="0"/>
        </w:rPr>
        <w:t>Equifax, 181–182</w:t>
      </w:r>
    </w:p>
    <w:p>
      <w:pPr>
        <w:spacing w:after="80"/>
      </w:pPr>
      <w:r>
        <w:rPr>
          <w:b w:val="0"/>
          <w:i w:val="0"/>
        </w:rPr>
        <w:t>các đánh giá</w:t>
      </w:r>
    </w:p>
    <w:p>
      <w:pPr>
        <w:spacing w:after="80"/>
      </w:pPr>
      <w:r>
        <w:rPr>
          <w:b w:val="0"/>
          <w:i w:val="0"/>
        </w:rPr>
        <w:t>đánh giá hội đồng quản trị hằng năm, 115–117</w:t>
      </w:r>
    </w:p>
    <w:p>
      <w:pPr>
        <w:spacing w:after="80"/>
      </w:pPr>
      <w:r>
        <w:rPr>
          <w:b w:val="0"/>
          <w:i w:val="0"/>
        </w:rPr>
        <w:t>mức độ sẵn sàng dẫn dắt của hội đồng quản trị, 108–109</w:t>
      </w:r>
    </w:p>
    <w:p>
      <w:pPr>
        <w:spacing w:after="80"/>
      </w:pPr>
      <w:r>
        <w:rPr>
          <w:b w:val="0"/>
          <w:i w:val="0"/>
        </w:rPr>
        <w:t>phát huy tối đa năng lực của các giám đốc và, 58–60</w:t>
      </w:r>
    </w:p>
    <w:p>
      <w:pPr>
        <w:spacing w:after="80"/>
      </w:pPr>
      <w:r>
        <w:rPr>
          <w:b w:val="0"/>
          <w:i w:val="0"/>
        </w:rPr>
        <w:t>đánh giá các mô hình kinh doanh, 161–162</w:t>
      </w:r>
    </w:p>
    <w:p>
      <w:pPr>
        <w:spacing w:after="80"/>
      </w:pPr>
      <w:r>
        <w:rPr>
          <w:b w:val="0"/>
          <w:i w:val="0"/>
        </w:rPr>
        <w:t>đánh giá giám đốc và lãnh đạo hiện tại, 108</w:t>
      </w:r>
    </w:p>
    <w:p>
      <w:pPr>
        <w:spacing w:after="80"/>
      </w:pPr>
      <w:r>
        <w:rPr>
          <w:b w:val="0"/>
          <w:i w:val="0"/>
        </w:rPr>
        <w:t>đánh giá giám đốc, 117–118</w:t>
      </w:r>
    </w:p>
    <w:p>
      <w:pPr>
        <w:spacing w:after="80"/>
      </w:pPr>
      <w:r>
        <w:rPr>
          <w:b w:val="0"/>
          <w:i w:val="0"/>
        </w:rPr>
        <w:t>của từng giám đốc riêng lẻ, 148–151</w:t>
      </w:r>
    </w:p>
    <w:p>
      <w:pPr>
        <w:spacing w:after="80"/>
      </w:pPr>
      <w:r>
        <w:rPr>
          <w:b w:val="0"/>
          <w:i w:val="0"/>
        </w:rPr>
        <w:t>của các nhóm nhân tài nội bộ, 135–136</w:t>
      </w:r>
    </w:p>
    <w:p>
      <w:pPr>
        <w:spacing w:after="80"/>
      </w:pPr>
      <w:r>
        <w:rPr>
          <w:b w:val="0"/>
          <w:i w:val="0"/>
        </w:rPr>
        <w:t>của các kế hoạch ngắn hạn và dài hạn, 164</w:t>
      </w:r>
    </w:p>
    <w:p>
      <w:pPr>
        <w:spacing w:after="80"/>
      </w:pPr>
      <w:r>
        <w:rPr>
          <w:b w:val="0"/>
          <w:i w:val="0"/>
        </w:rPr>
        <w:t>trong việc chuẩn bị cho tương lai, 201–202</w:t>
      </w:r>
    </w:p>
    <w:p>
      <w:pPr>
        <w:spacing w:after="80"/>
      </w:pPr>
      <w:r>
        <w:rPr>
          <w:b w:val="0"/>
          <w:i w:val="0"/>
        </w:rPr>
        <w:t>của các lãnh đạo cấp cao, 145</w:t>
      </w:r>
    </w:p>
    <w:p>
      <w:pPr>
        <w:spacing w:after="80"/>
      </w:pPr>
      <w:r>
        <w:rPr>
          <w:b w:val="0"/>
          <w:i w:val="0"/>
        </w:rPr>
        <w:t>của chiến lược và hiệu suất, 170</w:t>
      </w:r>
    </w:p>
    <w:p>
      <w:pPr>
        <w:spacing w:after="80"/>
      </w:pPr>
      <w:r>
        <w:rPr>
          <w:b w:val="0"/>
          <w:i w:val="0"/>
        </w:rPr>
        <w:t>các buổi đánh giá có cấu trúc, 171–174</w:t>
      </w:r>
    </w:p>
    <w:p>
      <w:pPr>
        <w:spacing w:after="80"/>
      </w:pPr>
      <w:r>
        <w:rPr>
          <w:b w:val="0"/>
          <w:i w:val="0"/>
        </w:rPr>
        <w:t>các nhà tuyển dụng săn đầu người cấp điều hành, 32</w:t>
      </w:r>
    </w:p>
    <w:p>
      <w:pPr>
        <w:spacing w:after="80"/>
      </w:pPr>
      <w:r>
        <w:rPr>
          <w:b w:val="0"/>
          <w:i w:val="0"/>
        </w:rPr>
        <w:t>kỳ vọng, giám đốc, 72–73, 148</w:t>
      </w:r>
    </w:p>
    <w:p>
      <w:pPr>
        <w:spacing w:after="80"/>
      </w:pPr>
      <w:r>
        <w:rPr>
          <w:b w:val="0"/>
          <w:i w:val="0"/>
        </w:rPr>
        <w:t>chuyên môn, 16, 152–153</w:t>
      </w:r>
    </w:p>
    <w:p>
      <w:pPr>
        <w:spacing w:after="80"/>
      </w:pPr>
      <w:r>
        <w:rPr>
          <w:b w:val="0"/>
          <w:i w:val="0"/>
        </w:rPr>
        <w:t>tận dụng, 164–166</w:t>
      </w:r>
    </w:p>
    <w:p>
      <w:pPr>
        <w:spacing w:after="80"/>
      </w:pPr>
      <w:r>
        <w:rPr>
          <w:b w:val="0"/>
          <w:i w:val="0"/>
        </w:rPr>
        <w:t>Facebook, 160</w:t>
      </w:r>
    </w:p>
    <w:p>
      <w:pPr>
        <w:spacing w:after="80"/>
      </w:pPr>
      <w:r>
        <w:rPr>
          <w:b w:val="0"/>
          <w:i w:val="0"/>
        </w:rPr>
        <w:t>thiên kiến quen thuộc, 139–140</w:t>
      </w:r>
    </w:p>
    <w:p>
      <w:pPr>
        <w:spacing w:after="80"/>
      </w:pPr>
      <w:r>
        <w:rPr>
          <w:b w:val="0"/>
          <w:i w:val="0"/>
        </w:rPr>
        <w:t>Cục Dự trữ Liên bang, 172, 208–209</w:t>
      </w:r>
    </w:p>
    <w:p>
      <w:pPr>
        <w:spacing w:after="80"/>
      </w:pPr>
      <w:r>
        <w:rPr>
          <w:b w:val="0"/>
          <w:i w:val="0"/>
        </w:rPr>
        <w:t>Feldman, Emilie, 89</w:t>
      </w:r>
    </w:p>
    <w:p>
      <w:pPr>
        <w:spacing w:after="80"/>
      </w:pPr>
      <w:r>
        <w:rPr>
          <w:b w:val="0"/>
          <w:i w:val="0"/>
        </w:rPr>
        <w:t>Ferguson, Roger, 136</w:t>
      </w:r>
    </w:p>
    <w:p>
      <w:pPr>
        <w:spacing w:after="80"/>
      </w:pPr>
      <w:r>
        <w:rPr>
          <w:b w:val="0"/>
          <w:i w:val="0"/>
        </w:rPr>
        <w:t>Sự trung thành, 228</w:t>
      </w:r>
    </w:p>
    <w:p>
      <w:pPr>
        <w:spacing w:after="80"/>
      </w:pPr>
      <w:r>
        <w:rPr>
          <w:b w:val="0"/>
          <w:i w:val="0"/>
        </w:rPr>
        <w:t>trách nhiệm tài chính, 23</w:t>
      </w:r>
    </w:p>
    <w:p>
      <w:pPr>
        <w:spacing w:after="80"/>
      </w:pPr>
      <w:r>
        <w:rPr>
          <w:b w:val="0"/>
          <w:i w:val="0"/>
        </w:rPr>
        <w:t>tác động của hội đồng quản trị đến hiệu quả hoạt động và, 1–5, 65</w:t>
      </w:r>
    </w:p>
    <w:p>
      <w:pPr>
        <w:spacing w:after="80"/>
      </w:pPr>
      <w:r>
        <w:rPr>
          <w:b w:val="0"/>
          <w:i w:val="0"/>
        </w:rPr>
        <w:t>tính thanh khoản và, 184–186</w:t>
      </w:r>
    </w:p>
    <w:p>
      <w:pPr>
        <w:spacing w:after="80"/>
      </w:pPr>
      <w:r>
        <w:rPr>
          <w:b w:val="0"/>
          <w:i w:val="0"/>
        </w:rPr>
        <w:t>tổng lợi nhuận cổ đông và, 56–57</w:t>
      </w:r>
    </w:p>
    <w:p>
      <w:pPr>
        <w:spacing w:after="80"/>
      </w:pPr>
      <w:r>
        <w:rPr>
          <w:b w:val="0"/>
          <w:i w:val="0"/>
        </w:rPr>
        <w:t>Cơ quan Dịch vụ Tài chính, 206, 207</w:t>
      </w:r>
    </w:p>
    <w:p>
      <w:pPr>
        <w:spacing w:after="80"/>
      </w:pPr>
      <w:r>
        <w:rPr>
          <w:b w:val="0"/>
          <w:i w:val="0"/>
        </w:rPr>
        <w:t>Fisher, Richard, 52</w:t>
      </w:r>
    </w:p>
    <w:p>
      <w:pPr>
        <w:spacing w:after="80"/>
      </w:pPr>
      <w:r>
        <w:rPr>
          <w:b w:val="0"/>
          <w:i w:val="0"/>
        </w:rPr>
        <w:t>kế hoạch năm năm, 158–159</w:t>
      </w:r>
    </w:p>
    <w:p>
      <w:pPr>
        <w:spacing w:after="80"/>
      </w:pPr>
      <w:r>
        <w:rPr>
          <w:b w:val="0"/>
          <w:i w:val="0"/>
        </w:rPr>
        <w:t>Flannery, John, 155</w:t>
      </w:r>
    </w:p>
    <w:p>
      <w:pPr>
        <w:spacing w:after="80"/>
      </w:pPr>
      <w:r>
        <w:rPr>
          <w:b w:val="0"/>
          <w:i w:val="0"/>
        </w:rPr>
        <w:t>tính linh hoạt, tài chính, 184–186</w:t>
      </w:r>
    </w:p>
    <w:p>
      <w:pPr>
        <w:spacing w:after="80"/>
      </w:pPr>
      <w:r>
        <w:rPr>
          <w:b w:val="0"/>
          <w:i w:val="0"/>
        </w:rPr>
        <w:t>Ford Motor Company, 57</w:t>
      </w:r>
    </w:p>
    <w:p>
      <w:pPr>
        <w:spacing w:after="80"/>
      </w:pPr>
      <w:r>
        <w:rPr>
          <w:b w:val="0"/>
          <w:i w:val="0"/>
        </w:rPr>
        <w:t>Fowler, Susan, 173</w:t>
      </w:r>
    </w:p>
    <w:p>
      <w:pPr>
        <w:spacing w:after="80"/>
      </w:pPr>
      <w:r>
        <w:rPr>
          <w:b w:val="0"/>
          <w:i w:val="0"/>
        </w:rPr>
        <w:t>Gallogly, James, 82–83</w:t>
      </w:r>
    </w:p>
    <w:p>
      <w:pPr>
        <w:spacing w:after="80"/>
      </w:pPr>
      <w:r>
        <w:rPr>
          <w:b w:val="0"/>
          <w:i w:val="0"/>
        </w:rPr>
        <w:t>Garland, Greg, 58–60</w:t>
      </w:r>
    </w:p>
    <w:p>
      <w:pPr>
        <w:spacing w:after="80"/>
      </w:pPr>
      <w:r>
        <w:rPr>
          <w:b w:val="0"/>
          <w:i w:val="0"/>
        </w:rPr>
        <w:t>Garnier, Jean-Pierre, 131</w:t>
      </w:r>
    </w:p>
    <w:p>
      <w:pPr>
        <w:spacing w:after="80"/>
      </w:pPr>
      <w:r>
        <w:rPr>
          <w:b w:val="0"/>
          <w:i w:val="0"/>
        </w:rPr>
        <w:t>Gates, Bill, 133–134</w:t>
      </w:r>
    </w:p>
    <w:p>
      <w:pPr>
        <w:spacing w:after="80"/>
      </w:pPr>
      <w:r>
        <w:rPr>
          <w:b w:val="0"/>
          <w:i w:val="0"/>
        </w:rPr>
        <w:t>General Electric, 2, 85, 155–156</w:t>
      </w:r>
    </w:p>
    <w:p>
      <w:pPr>
        <w:spacing w:after="80"/>
      </w:pPr>
      <w:r>
        <w:rPr>
          <w:b w:val="0"/>
          <w:i w:val="0"/>
        </w:rPr>
        <w:t>General Motors, 164</w:t>
      </w:r>
    </w:p>
    <w:p>
      <w:pPr>
        <w:spacing w:after="80"/>
      </w:pPr>
      <w:r>
        <w:rPr>
          <w:b w:val="0"/>
          <w:i w:val="0"/>
        </w:rPr>
        <w:t>Gent, Christopher, 130–131</w:t>
      </w:r>
    </w:p>
    <w:p>
      <w:pPr>
        <w:spacing w:after="80"/>
      </w:pPr>
      <w:r>
        <w:rPr>
          <w:b w:val="0"/>
          <w:i w:val="0"/>
        </w:rPr>
        <w:t>địa chính trị, 179, 184–185</w:t>
      </w:r>
    </w:p>
    <w:p>
      <w:pPr>
        <w:spacing w:after="80"/>
      </w:pPr>
      <w:r>
        <w:rPr>
          <w:b w:val="0"/>
          <w:i w:val="0"/>
        </w:rPr>
        <w:t>ghSMART, 164</w:t>
      </w:r>
    </w:p>
    <w:p>
      <w:pPr>
        <w:spacing w:after="80"/>
      </w:pPr>
      <w:r>
        <w:rPr>
          <w:b w:val="0"/>
          <w:i w:val="0"/>
        </w:rPr>
        <w:t>Gillette, 123</w:t>
      </w:r>
    </w:p>
    <w:p>
      <w:pPr>
        <w:spacing w:after="80"/>
      </w:pPr>
      <w:r>
        <w:rPr>
          <w:b w:val="0"/>
          <w:i w:val="0"/>
        </w:rPr>
        <w:t>Glassdoor, 204</w:t>
      </w:r>
    </w:p>
    <w:p>
      <w:pPr>
        <w:spacing w:after="80"/>
      </w:pPr>
      <w:r>
        <w:rPr>
          <w:b w:val="0"/>
          <w:i w:val="0"/>
        </w:rPr>
        <w:t>Glass Lewis, 83</w:t>
      </w:r>
    </w:p>
    <w:p>
      <w:pPr>
        <w:spacing w:after="80"/>
      </w:pPr>
      <w:r>
        <w:rPr>
          <w:b w:val="0"/>
          <w:i w:val="0"/>
        </w:rPr>
        <w:t>GlaxoSmithKline (GSK), 129–131, 143</w:t>
      </w:r>
    </w:p>
    <w:p>
      <w:pPr>
        <w:spacing w:after="80"/>
      </w:pPr>
      <w:r>
        <w:rPr>
          <w:b w:val="0"/>
          <w:i w:val="0"/>
        </w:rPr>
        <w:t>khủng hoảng tài chính toàn cầu năm 2008, 125–127, 180–181, 185, 211</w:t>
      </w:r>
    </w:p>
    <w:p>
      <w:pPr>
        <w:spacing w:after="80"/>
      </w:pPr>
      <w:r>
        <w:rPr>
          <w:b w:val="0"/>
          <w:i w:val="0"/>
        </w:rPr>
        <w:t>Global Fund, 17–19, 30</w:t>
      </w:r>
    </w:p>
    <w:p>
      <w:pPr>
        <w:spacing w:after="80"/>
      </w:pPr>
      <w:r>
        <w:rPr>
          <w:b w:val="0"/>
          <w:i w:val="0"/>
        </w:rPr>
        <w:t>Gogel, Donald, 63–64</w:t>
      </w:r>
    </w:p>
    <w:p>
      <w:pPr>
        <w:spacing w:after="80"/>
      </w:pPr>
      <w:r>
        <w:rPr>
          <w:b w:val="0"/>
          <w:i w:val="0"/>
        </w:rPr>
        <w:t>Goldman Sachs, 136</w:t>
      </w:r>
    </w:p>
    <w:p>
      <w:pPr>
        <w:spacing w:after="80"/>
      </w:pPr>
      <w:r>
        <w:rPr>
          <w:b w:val="0"/>
          <w:i w:val="0"/>
        </w:rPr>
        <w:t>Goldsmith, Michael, 201</w:t>
      </w:r>
    </w:p>
    <w:p>
      <w:pPr>
        <w:spacing w:after="80"/>
      </w:pPr>
      <w:r>
        <w:rPr>
          <w:b w:val="0"/>
          <w:i/>
        </w:rPr>
        <w:t>Good to Great</w:t>
      </w:r>
      <w:r>
        <w:rPr>
          <w:b w:val="0"/>
          <w:i w:val="0"/>
        </w:rPr>
        <w:t xml:space="preserve"> (Collins), 142, 143</w:t>
      </w:r>
    </w:p>
    <w:p>
      <w:pPr>
        <w:spacing w:after="80"/>
      </w:pPr>
      <w:r>
        <w:rPr>
          <w:b w:val="0"/>
          <w:i w:val="0"/>
        </w:rPr>
        <w:t>Goodyear Tire and Rubber Company, 54–55</w:t>
      </w:r>
    </w:p>
    <w:p>
      <w:pPr>
        <w:spacing w:after="80"/>
      </w:pPr>
      <w:r>
        <w:rPr>
          <w:b w:val="0"/>
          <w:i w:val="0"/>
        </w:rPr>
        <w:t>Google, 87, 163, 191</w:t>
      </w:r>
    </w:p>
    <w:p>
      <w:pPr>
        <w:spacing w:after="80"/>
      </w:pPr>
      <w:r>
        <w:rPr>
          <w:b w:val="0"/>
          <w:i w:val="0"/>
        </w:rPr>
        <w:t>Gore, Al, 164–165</w:t>
      </w:r>
    </w:p>
    <w:p>
      <w:pPr>
        <w:spacing w:after="80"/>
      </w:pPr>
      <w:r>
        <w:rPr>
          <w:b w:val="0"/>
          <w:i w:val="0"/>
        </w:rPr>
        <w:t>quản trị (governance)</w:t>
      </w:r>
    </w:p>
    <w:p>
      <w:pPr>
        <w:spacing w:after="80"/>
      </w:pPr>
      <w:r>
        <w:rPr>
          <w:b w:val="0"/>
          <w:i w:val="0"/>
        </w:rPr>
        <w:t>các đánh giá của ISS về vấn đề này, 80, 81</w:t>
      </w:r>
    </w:p>
    <w:p>
      <w:pPr>
        <w:spacing w:after="80"/>
      </w:pPr>
      <w:r>
        <w:rPr>
          <w:b w:val="0"/>
          <w:i w:val="0"/>
        </w:rPr>
        <w:t>kiến trúc và văn hóa của nó, 113–127</w:t>
      </w:r>
    </w:p>
    <w:p>
      <w:pPr>
        <w:spacing w:after="80"/>
      </w:pPr>
      <w:r>
        <w:rPr>
          <w:b w:val="0"/>
          <w:i w:val="0"/>
        </w:rPr>
        <w:t>đặc quyền của ban điều hành và vấn đề này, 158</w:t>
      </w:r>
    </w:p>
    <w:p>
      <w:pPr>
        <w:spacing w:after="80"/>
      </w:pPr>
      <w:r>
        <w:rPr>
          <w:b w:val="0"/>
          <w:i w:val="0"/>
        </w:rPr>
        <w:t>tác động của nó, 1–2</w:t>
      </w:r>
    </w:p>
    <w:p>
      <w:pPr>
        <w:spacing w:after="80"/>
      </w:pPr>
      <w:r>
        <w:rPr>
          <w:b w:val="0"/>
          <w:i w:val="0"/>
        </w:rPr>
        <w:t>quản lý so với vấn đề này, 51–52</w:t>
      </w:r>
    </w:p>
    <w:p>
      <w:pPr>
        <w:spacing w:after="80"/>
      </w:pPr>
      <w:r>
        <w:rPr>
          <w:b w:val="0"/>
          <w:i w:val="0"/>
        </w:rPr>
        <w:t>không chỉ là giám sát, 55–58</w:t>
      </w:r>
    </w:p>
    <w:p>
      <w:pPr>
        <w:spacing w:after="80"/>
      </w:pPr>
      <w:r>
        <w:rPr>
          <w:b w:val="0"/>
          <w:i w:val="0"/>
        </w:rPr>
        <w:t>các xếp hạng về vấn đề này, 37, 38</w:t>
      </w:r>
    </w:p>
    <w:p>
      <w:pPr>
        <w:spacing w:after="80"/>
      </w:pPr>
      <w:r>
        <w:rPr>
          <w:b w:val="0"/>
          <w:i w:val="0"/>
        </w:rPr>
        <w:t>lộ trình cho vấn đề này, 8, 11</w:t>
      </w:r>
    </w:p>
    <w:p>
      <w:pPr>
        <w:spacing w:after="80"/>
      </w:pPr>
      <w:r>
        <w:rPr>
          <w:b w:val="0"/>
          <w:i w:val="0"/>
        </w:rPr>
        <w:t>Grabe, William, 222</w:t>
      </w:r>
    </w:p>
    <w:p>
      <w:pPr>
        <w:spacing w:after="80"/>
      </w:pPr>
      <w:r>
        <w:rPr>
          <w:b w:val="0"/>
          <w:i w:val="0"/>
        </w:rPr>
        <w:t xml:space="preserve">GSK. </w:t>
      </w:r>
      <w:r>
        <w:rPr>
          <w:b w:val="0"/>
          <w:i/>
        </w:rPr>
        <w:t>Xem</w:t>
      </w:r>
      <w:r>
        <w:rPr>
          <w:b w:val="0"/>
          <w:i w:val="0"/>
        </w:rPr>
        <w:t xml:space="preserve"> GlaxoSmithKline (GSK)</w:t>
      </w:r>
    </w:p>
    <w:p>
      <w:pPr>
        <w:spacing w:after="80"/>
      </w:pPr>
      <w:r>
        <w:rPr>
          <w:b w:val="0"/>
          <w:i w:val="0"/>
        </w:rPr>
        <w:t>GTE Corporation, 150–151</w:t>
      </w:r>
    </w:p>
    <w:p>
      <w:pPr>
        <w:spacing w:after="80"/>
      </w:pPr>
      <w:r>
        <w:rPr>
          <w:b w:val="0"/>
          <w:i w:val="0"/>
        </w:rPr>
        <w:t>Guillén, Mauro, 211</w:t>
      </w:r>
    </w:p>
    <w:p>
      <w:pPr>
        <w:spacing w:after="80"/>
      </w:pPr>
      <w:r>
        <w:rPr>
          <w:b w:val="0"/>
          <w:i w:val="0"/>
        </w:rPr>
        <w:t>Gupta, Rajiv, 86, 124</w:t>
      </w:r>
    </w:p>
    <w:p>
      <w:pPr>
        <w:spacing w:after="80"/>
      </w:pPr>
      <w:r>
        <w:rPr>
          <w:b w:val="0"/>
          <w:i w:val="0"/>
        </w:rPr>
        <w:t>Đại dịch cúm lợn H1N1, 183</w:t>
      </w:r>
    </w:p>
    <w:p>
      <w:pPr>
        <w:spacing w:after="80"/>
      </w:pPr>
      <w:r>
        <w:rPr>
          <w:b w:val="0"/>
          <w:i w:val="0"/>
        </w:rPr>
        <w:t>Hambrecht, William, 87</w:t>
      </w:r>
    </w:p>
    <w:p>
      <w:pPr>
        <w:spacing w:after="80"/>
      </w:pPr>
      <w:r>
        <w:rPr>
          <w:b w:val="0"/>
          <w:i w:val="0"/>
        </w:rPr>
        <w:t>Hamilton, James, 193, 194</w:t>
      </w:r>
    </w:p>
    <w:p>
      <w:pPr>
        <w:spacing w:after="80"/>
      </w:pPr>
      <w:r>
        <w:rPr>
          <w:b w:val="0"/>
          <w:i w:val="0"/>
        </w:rPr>
        <w:t>Harrison, William. Jr., 134</w:t>
      </w:r>
    </w:p>
    <w:p>
      <w:pPr>
        <w:spacing w:after="80"/>
      </w:pPr>
      <w:r>
        <w:rPr>
          <w:b w:val="0"/>
          <w:i/>
        </w:rPr>
        <w:t>Harvard Business Review</w:t>
      </w:r>
      <w:r>
        <w:rPr>
          <w:b w:val="0"/>
          <w:i w:val="0"/>
        </w:rPr>
        <w:t>, 9–10</w:t>
      </w:r>
    </w:p>
    <w:p>
      <w:pPr>
        <w:spacing w:after="80"/>
      </w:pPr>
      <w:r>
        <w:rPr>
          <w:b w:val="0"/>
          <w:i w:val="0"/>
        </w:rPr>
        <w:t>Hastings, Reed, 159</w:t>
      </w:r>
    </w:p>
    <w:p>
      <w:pPr>
        <w:spacing w:after="80"/>
      </w:pPr>
      <w:r>
        <w:rPr>
          <w:b w:val="0"/>
          <w:i w:val="0"/>
        </w:rPr>
        <w:t>Haynes và Boone, 40</w:t>
      </w:r>
    </w:p>
    <w:p>
      <w:pPr>
        <w:spacing w:after="80"/>
      </w:pPr>
      <w:r>
        <w:rPr>
          <w:b w:val="0"/>
          <w:i w:val="0"/>
        </w:rPr>
        <w:t>Hazleton, Christopher, 178</w:t>
      </w:r>
    </w:p>
    <w:p>
      <w:pPr>
        <w:spacing w:after="80"/>
      </w:pPr>
      <w:r>
        <w:rPr>
          <w:b w:val="0"/>
          <w:i w:val="0"/>
        </w:rPr>
        <w:t>Heptagon Micro Optics, 5–7, 22</w:t>
      </w:r>
    </w:p>
    <w:p>
      <w:pPr>
        <w:spacing w:after="80"/>
      </w:pPr>
      <w:r>
        <w:rPr>
          <w:b w:val="0"/>
          <w:i w:val="0"/>
        </w:rPr>
        <w:t>Hewlett-Packard, 63–64, 171</w:t>
      </w:r>
    </w:p>
    <w:p>
      <w:pPr>
        <w:spacing w:after="80"/>
      </w:pPr>
      <w:r>
        <w:rPr>
          <w:b w:val="0"/>
          <w:i w:val="0"/>
        </w:rPr>
        <w:t>Hiroki, Totoki, 204</w:t>
      </w:r>
    </w:p>
    <w:p>
      <w:pPr>
        <w:spacing w:after="80"/>
      </w:pPr>
      <w:r>
        <w:rPr>
          <w:b w:val="0"/>
          <w:i w:val="0"/>
        </w:rPr>
        <w:t>Hockaday, Irvine, 57</w:t>
      </w:r>
    </w:p>
    <w:p>
      <w:pPr>
        <w:spacing w:after="80"/>
      </w:pPr>
      <w:r>
        <w:rPr>
          <w:b w:val="0"/>
          <w:i w:val="0"/>
        </w:rPr>
        <w:t>Hohmann-Dennhardt, Christine, 189</w:t>
      </w:r>
    </w:p>
    <w:p>
      <w:pPr>
        <w:spacing w:after="80"/>
      </w:pPr>
      <w:r>
        <w:rPr>
          <w:b w:val="0"/>
          <w:i w:val="0"/>
        </w:rPr>
        <w:t>Holder, Eric, 173</w:t>
      </w:r>
    </w:p>
    <w:p>
      <w:pPr>
        <w:spacing w:after="80"/>
      </w:pPr>
      <w:r>
        <w:rPr>
          <w:b w:val="0"/>
          <w:i w:val="0"/>
        </w:rPr>
        <w:t>cách tiếp cận toàn diện, 146–147</w:t>
      </w:r>
    </w:p>
    <w:p>
      <w:pPr>
        <w:spacing w:after="80"/>
      </w:pPr>
      <w:r>
        <w:rPr>
          <w:b w:val="0"/>
          <w:i w:val="0"/>
        </w:rPr>
        <w:t>Hooper, Michele, 168, 170</w:t>
      </w:r>
    </w:p>
    <w:p>
      <w:pPr>
        <w:spacing w:after="80"/>
      </w:pPr>
      <w:r>
        <w:rPr>
          <w:b w:val="0"/>
          <w:i w:val="0"/>
        </w:rPr>
        <w:t>Horn, Michael, 188</w:t>
      </w:r>
    </w:p>
    <w:p>
      <w:pPr>
        <w:spacing w:after="80"/>
      </w:pPr>
      <w:r>
        <w:rPr>
          <w:b w:val="0"/>
          <w:i w:val="0"/>
        </w:rPr>
        <w:t>Howl, 52, 53</w:t>
      </w:r>
    </w:p>
    <w:p>
      <w:pPr>
        <w:spacing w:after="80"/>
      </w:pPr>
      <w:r>
        <w:rPr>
          <w:b w:val="0"/>
          <w:i w:val="0"/>
        </w:rPr>
        <w:t>Huerta Michael, 178</w:t>
      </w:r>
    </w:p>
    <w:p>
      <w:pPr>
        <w:spacing w:after="80"/>
      </w:pPr>
      <w:r>
        <w:rPr>
          <w:b w:val="0"/>
          <w:i w:val="0"/>
        </w:rPr>
        <w:t>Huffington, Arianna, 173</w:t>
      </w:r>
    </w:p>
    <w:p>
      <w:pPr>
        <w:spacing w:after="80"/>
      </w:pPr>
      <w:r>
        <w:rPr>
          <w:b w:val="0"/>
          <w:i w:val="0"/>
        </w:rPr>
        <w:t>Humana, 143, 181</w:t>
      </w:r>
    </w:p>
    <w:p>
      <w:pPr>
        <w:spacing w:after="80"/>
      </w:pPr>
      <w:r>
        <w:rPr>
          <w:b w:val="0"/>
          <w:i w:val="0"/>
        </w:rPr>
        <w:t>sự khiêm tốn, 143–144</w:t>
      </w:r>
    </w:p>
    <w:p>
      <w:pPr>
        <w:spacing w:after="80"/>
      </w:pPr>
      <w:r>
        <w:rPr>
          <w:b w:val="0"/>
          <w:i w:val="0"/>
        </w:rPr>
        <w:t>IBM, 23, 63, 221–224, 226</w:t>
      </w:r>
    </w:p>
    <w:p>
      <w:pPr>
        <w:spacing w:after="80"/>
      </w:pPr>
      <w:r>
        <w:rPr>
          <w:b w:val="0"/>
          <w:i w:val="0"/>
        </w:rPr>
        <w:t>Icahn, Carl, 87–88, 144, 157, 192–193</w:t>
      </w:r>
    </w:p>
    <w:p>
      <w:pPr>
        <w:spacing w:after="80"/>
      </w:pPr>
      <w:r>
        <w:rPr>
          <w:b w:val="0"/>
          <w:i w:val="0"/>
        </w:rPr>
        <w:t>Icahn Enterprises, 87–88</w:t>
      </w:r>
    </w:p>
    <w:p>
      <w:pPr>
        <w:spacing w:after="80"/>
      </w:pPr>
      <w:r>
        <w:rPr>
          <w:b w:val="0"/>
          <w:i w:val="0"/>
        </w:rPr>
        <w:t>Idekoba, Hisayuki, 205</w:t>
      </w:r>
    </w:p>
    <w:p>
      <w:pPr>
        <w:spacing w:after="80"/>
      </w:pPr>
      <w:r>
        <w:rPr>
          <w:b w:val="0"/>
          <w:i w:val="0"/>
        </w:rPr>
        <w:t>Iger, Robert, 3, 4</w:t>
      </w:r>
    </w:p>
    <w:p>
      <w:pPr>
        <w:spacing w:after="80"/>
      </w:pPr>
      <w:r>
        <w:rPr>
          <w:b w:val="0"/>
          <w:i w:val="0"/>
        </w:rPr>
        <w:t>Ilsoe, Bo, 5–6</w:t>
      </w:r>
    </w:p>
    <w:p>
      <w:pPr>
        <w:spacing w:after="80"/>
      </w:pPr>
      <w:r>
        <w:rPr>
          <w:b w:val="0"/>
          <w:i w:val="0"/>
        </w:rPr>
        <w:t>Immelt, Jeff, 155</w:t>
      </w:r>
    </w:p>
    <w:p>
      <w:pPr>
        <w:spacing w:after="80"/>
      </w:pPr>
      <w:r>
        <w:rPr>
          <w:b w:val="0"/>
          <w:i w:val="0"/>
        </w:rPr>
        <w:t>Indeed, 204</w:t>
      </w:r>
    </w:p>
    <w:p>
      <w:pPr>
        <w:spacing w:after="80"/>
      </w:pPr>
      <w:r>
        <w:rPr>
          <w:b w:val="0"/>
          <w:i w:val="0"/>
        </w:rPr>
        <w:t>các sáng kiến, sự gắn kết với chiến lược của, 162–164</w:t>
      </w:r>
    </w:p>
    <w:p>
      <w:pPr>
        <w:spacing w:after="80"/>
      </w:pPr>
      <w:r>
        <w:rPr>
          <w:b w:val="0"/>
          <w:i w:val="0"/>
        </w:rPr>
        <w:t>đổi mới sáng tạo, 196–198</w:t>
      </w:r>
    </w:p>
    <w:p>
      <w:pPr>
        <w:spacing w:after="80"/>
      </w:pPr>
      <w:r>
        <w:rPr>
          <w:b w:val="0"/>
          <w:i w:val="0"/>
        </w:rPr>
        <w:t>Viện Giám đốc (Institute of Directors), 9</w:t>
      </w:r>
    </w:p>
    <w:p>
      <w:pPr>
        <w:spacing w:after="80"/>
      </w:pPr>
      <w:r>
        <w:rPr>
          <w:b w:val="0"/>
          <w:i w:val="0"/>
        </w:rPr>
        <w:t>Dịch vụ Cổ đông Tổ chức (Institutional Shareholder Services - ISS), 37, 38, 64–65, 80, 83</w:t>
      </w:r>
    </w:p>
    <w:p>
      <w:pPr>
        <w:spacing w:after="80"/>
      </w:pPr>
      <w:r>
        <w:rPr>
          <w:b w:val="0"/>
          <w:i w:val="0"/>
        </w:rPr>
        <w:t>sở hữu trí tuệ, 190–191</w:t>
      </w:r>
    </w:p>
    <w:p>
      <w:pPr>
        <w:spacing w:after="80"/>
      </w:pPr>
      <w:r>
        <w:rPr>
          <w:b w:val="0"/>
          <w:i w:val="0"/>
        </w:rPr>
        <w:t>Intercorp Perú Ltd., 135</w:t>
      </w:r>
    </w:p>
    <w:p>
      <w:pPr>
        <w:spacing w:after="80"/>
      </w:pPr>
      <w:r>
        <w:rPr>
          <w:b w:val="0"/>
          <w:i w:val="0"/>
        </w:rPr>
        <w:t>hành vi sai trái nội bộ, 186–192</w:t>
      </w:r>
    </w:p>
    <w:p>
      <w:pPr>
        <w:spacing w:after="80"/>
      </w:pPr>
      <w:r>
        <w:rPr>
          <w:b w:val="0"/>
          <w:i w:val="0"/>
        </w:rPr>
        <w:t>các mối quan hệ giữa người với người, 146, 193–194, 230</w:t>
      </w:r>
    </w:p>
    <w:p>
      <w:pPr>
        <w:spacing w:after="80"/>
      </w:pPr>
      <w:r>
        <w:rPr>
          <w:b w:val="0"/>
          <w:i w:val="0"/>
        </w:rPr>
        <w:t>các cuộc phỏng vấn, 37, 39–42</w:t>
      </w:r>
    </w:p>
    <w:p>
      <w:pPr>
        <w:spacing w:after="80"/>
      </w:pPr>
      <w:r>
        <w:rPr>
          <w:b w:val="0"/>
          <w:i w:val="0"/>
        </w:rPr>
        <w:t>đánh giá hội đồng quản trị, 117–118</w:t>
      </w:r>
    </w:p>
    <w:p>
      <w:pPr>
        <w:spacing w:after="80"/>
      </w:pPr>
      <w:r>
        <w:rPr>
          <w:b w:val="0"/>
          <w:i w:val="0"/>
        </w:rPr>
        <w:t>các câu hỏi dành cho ứng viên giám đốc, 215–216</w:t>
      </w:r>
    </w:p>
    <w:p>
      <w:pPr>
        <w:spacing w:after="80"/>
      </w:pPr>
      <w:r>
        <w:rPr>
          <w:b w:val="0"/>
          <w:i w:val="0"/>
        </w:rPr>
        <w:t>chủ nghĩa tư bản nhà đầu tư, 80–83, 179, 192–194, 228–230</w:t>
      </w:r>
    </w:p>
    <w:p>
      <w:pPr>
        <w:spacing w:after="80"/>
      </w:pPr>
      <w:r>
        <w:rPr>
          <w:b w:val="0"/>
          <w:i w:val="0"/>
        </w:rPr>
        <w:t>sức mạnh phòng họp hội đồng quản trị và, 86–89</w:t>
      </w:r>
    </w:p>
    <w:p>
      <w:pPr>
        <w:spacing w:after="80"/>
      </w:pPr>
      <w:r>
        <w:rPr>
          <w:b w:val="0"/>
          <w:i w:val="0"/>
        </w:rPr>
        <w:t>dẫn dắt sự thay đổi và, 84–86</w:t>
      </w:r>
    </w:p>
    <w:p>
      <w:pPr>
        <w:spacing w:after="80"/>
      </w:pPr>
      <w:r>
        <w:rPr>
          <w:b w:val="0"/>
          <w:i w:val="0"/>
        </w:rPr>
        <w:t>iPhone, 167, 198</w:t>
      </w:r>
    </w:p>
    <w:p>
      <w:pPr>
        <w:spacing w:after="80"/>
      </w:pPr>
      <w:r>
        <w:rPr>
          <w:b w:val="0"/>
          <w:i w:val="0"/>
        </w:rPr>
        <w:t>iPod, 203</w:t>
      </w:r>
    </w:p>
    <w:p>
      <w:pPr>
        <w:spacing w:after="80"/>
      </w:pPr>
      <w:r>
        <w:rPr>
          <w:b w:val="0"/>
          <w:i w:val="0"/>
        </w:rPr>
        <w:t xml:space="preserve">ISS. </w:t>
      </w:r>
      <w:r>
        <w:rPr>
          <w:b w:val="0"/>
          <w:i/>
        </w:rPr>
        <w:t>Xem</w:t>
      </w:r>
      <w:r>
        <w:rPr>
          <w:b w:val="0"/>
          <w:i w:val="0"/>
        </w:rPr>
        <w:t xml:space="preserve"> Dịch vụ Cổ đông Tổ chức (Institutional Shareholder Services - ISS)</w:t>
      </w:r>
    </w:p>
    <w:p>
      <w:pPr>
        <w:spacing w:after="80"/>
      </w:pPr>
      <w:r>
        <w:rPr>
          <w:b w:val="0"/>
          <w:i w:val="0"/>
        </w:rPr>
        <w:t>Ito, Shinichiro, 207–208</w:t>
      </w:r>
    </w:p>
    <w:p>
      <w:pPr>
        <w:spacing w:after="80"/>
      </w:pPr>
      <w:r>
        <w:rPr>
          <w:b w:val="0"/>
          <w:i w:val="0"/>
        </w:rPr>
        <w:t>ITT, 2</w:t>
      </w:r>
    </w:p>
    <w:p>
      <w:pPr>
        <w:spacing w:after="80"/>
      </w:pPr>
      <w:r>
        <w:rPr>
          <w:b w:val="0"/>
          <w:i w:val="0"/>
        </w:rPr>
        <w:t>Izumiya, Naoki, 204</w:t>
      </w:r>
    </w:p>
    <w:p>
      <w:pPr>
        <w:spacing w:after="80"/>
      </w:pPr>
      <w:r>
        <w:rPr>
          <w:b w:val="0"/>
          <w:i w:val="0"/>
        </w:rPr>
        <w:t>Jacobson, Paul, 178</w:t>
      </w:r>
    </w:p>
    <w:p>
      <w:pPr>
        <w:spacing w:after="80"/>
      </w:pPr>
      <w:r>
        <w:rPr>
          <w:b w:val="0"/>
          <w:i w:val="0"/>
        </w:rPr>
        <w:t>Nhật Bản, các hội đồng quản trị tại, 201–208</w:t>
      </w:r>
    </w:p>
    <w:p>
      <w:pPr>
        <w:spacing w:after="80"/>
      </w:pPr>
      <w:r>
        <w:rPr>
          <w:b w:val="0"/>
          <w:i w:val="0"/>
        </w:rPr>
        <w:t>Liên đoàn Doanh nghiệp Nhật Bản, 206–207</w:t>
      </w:r>
    </w:p>
    <w:p>
      <w:pPr>
        <w:spacing w:after="80"/>
      </w:pPr>
      <w:r>
        <w:rPr>
          <w:b w:val="0"/>
          <w:i w:val="0"/>
        </w:rPr>
        <w:t>Viện Giám đốc Nhật Bản, 207</w:t>
      </w:r>
    </w:p>
    <w:p>
      <w:pPr>
        <w:spacing w:after="80"/>
      </w:pPr>
      <w:r>
        <w:rPr>
          <w:b w:val="0"/>
          <w:i w:val="0"/>
        </w:rPr>
        <w:t>Jaramillo, Gabriel, 17–19, 30</w:t>
      </w:r>
    </w:p>
    <w:p>
      <w:pPr>
        <w:spacing w:after="80"/>
      </w:pPr>
      <w:r>
        <w:rPr>
          <w:b w:val="0"/>
          <w:i w:val="0"/>
        </w:rPr>
        <w:t>Jensen, Michael, 63</w:t>
      </w:r>
    </w:p>
    <w:p>
      <w:pPr>
        <w:spacing w:after="80"/>
      </w:pPr>
      <w:r>
        <w:rPr>
          <w:b w:val="0"/>
          <w:i w:val="0"/>
        </w:rPr>
        <w:t>Jobs, Steve, 133, 166–167</w:t>
      </w:r>
    </w:p>
    <w:p>
      <w:pPr>
        <w:spacing w:after="80"/>
      </w:pPr>
      <w:r>
        <w:rPr>
          <w:b w:val="0"/>
          <w:i w:val="0"/>
        </w:rPr>
        <w:t>Johnson &amp; Johnson, 136–137, 139, 191–192</w:t>
      </w:r>
    </w:p>
    <w:p>
      <w:pPr>
        <w:spacing w:after="80"/>
      </w:pPr>
      <w:r>
        <w:rPr>
          <w:b w:val="0"/>
          <w:i w:val="0"/>
        </w:rPr>
        <w:t>tham gia hội đồng quản trị, 11</w:t>
      </w:r>
    </w:p>
    <w:p>
      <w:pPr>
        <w:spacing w:after="80"/>
      </w:pPr>
      <w:r>
        <w:rPr>
          <w:b w:val="0"/>
          <w:i w:val="0"/>
        </w:rPr>
        <w:t>JPMorgan Chase, 118, 134</w:t>
      </w:r>
    </w:p>
    <w:p>
      <w:pPr>
        <w:spacing w:after="80"/>
      </w:pPr>
      <w:r>
        <w:rPr>
          <w:b w:val="0"/>
          <w:i w:val="0"/>
        </w:rPr>
        <w:t>những quyết định phán đoán, 70–73</w:t>
      </w:r>
    </w:p>
    <w:p>
      <w:pPr>
        <w:spacing w:after="80"/>
      </w:pPr>
      <w:r>
        <w:rPr>
          <w:b w:val="0"/>
          <w:i w:val="0"/>
        </w:rPr>
        <w:t>Kalanick, Travis, 173</w:t>
      </w:r>
    </w:p>
    <w:p>
      <w:pPr>
        <w:spacing w:after="80"/>
      </w:pPr>
      <w:r>
        <w:rPr>
          <w:b w:val="0"/>
          <w:i w:val="0"/>
        </w:rPr>
        <w:t>Keidanren, 206–207</w:t>
      </w:r>
    </w:p>
    <w:p>
      <w:pPr>
        <w:spacing w:after="80"/>
      </w:pPr>
      <w:r>
        <w:rPr>
          <w:b w:val="0"/>
          <w:i w:val="0"/>
        </w:rPr>
        <w:t>Kelleher, Herb, 197</w:t>
      </w:r>
    </w:p>
    <w:p>
      <w:pPr>
        <w:spacing w:after="80"/>
      </w:pPr>
      <w:r>
        <w:rPr>
          <w:b w:val="0"/>
          <w:i w:val="0"/>
        </w:rPr>
        <w:t>Keller, Scott, 142, 143</w:t>
      </w:r>
    </w:p>
    <w:p>
      <w:pPr>
        <w:spacing w:after="80"/>
      </w:pPr>
      <w:r>
        <w:rPr>
          <w:b w:val="0"/>
          <w:i w:val="0"/>
        </w:rPr>
        <w:t>Kotter, John, 212–213</w:t>
      </w:r>
    </w:p>
    <w:p>
      <w:pPr>
        <w:spacing w:after="80"/>
      </w:pPr>
      <w:r>
        <w:rPr>
          <w:b w:val="0"/>
          <w:i w:val="0"/>
        </w:rPr>
        <w:t>Kozlowski, Dennis, 183</w:t>
      </w:r>
    </w:p>
    <w:p>
      <w:pPr>
        <w:spacing w:after="80"/>
      </w:pPr>
      <w:r>
        <w:rPr>
          <w:b w:val="0"/>
          <w:i w:val="0"/>
        </w:rPr>
        <w:t>Krol, John, 119</w:t>
      </w:r>
    </w:p>
    <w:p>
      <w:pPr>
        <w:spacing w:after="80"/>
      </w:pPr>
      <w:r>
        <w:rPr>
          <w:b w:val="0"/>
          <w:i w:val="0"/>
        </w:rPr>
        <w:t>Lafley, A. G., 123</w:t>
      </w:r>
    </w:p>
    <w:p>
      <w:pPr>
        <w:spacing w:after="80"/>
      </w:pPr>
      <w:r>
        <w:rPr>
          <w:b w:val="0"/>
          <w:i w:val="0"/>
        </w:rPr>
        <w:t>lãnh đạo, 11, 12</w:t>
      </w:r>
    </w:p>
    <w:p>
      <w:pPr>
        <w:spacing w:after="80"/>
      </w:pPr>
      <w:r>
        <w:rPr>
          <w:b w:val="0"/>
          <w:i w:val="0"/>
        </w:rPr>
        <w:t>các nhà đầu tư hoạt động (activist investors) và, 83–86, 88–89</w:t>
      </w:r>
    </w:p>
    <w:p>
      <w:pPr>
        <w:spacing w:after="80"/>
      </w:pPr>
      <w:r>
        <w:rPr>
          <w:b w:val="0"/>
          <w:i w:val="0"/>
        </w:rPr>
        <w:t>thu hút và lựa chọn lãnh đạo cấp cao, 132–134</w:t>
      </w:r>
    </w:p>
    <w:p>
      <w:pPr>
        <w:spacing w:after="80"/>
      </w:pPr>
      <w:r>
        <w:rPr>
          <w:b w:val="0"/>
          <w:i w:val="0"/>
        </w:rPr>
        <w:t>xây dựng và gắn kết đội ngũ lãnh đạo cấp cao, 144–148</w:t>
      </w:r>
    </w:p>
    <w:p>
      <w:pPr>
        <w:spacing w:after="80"/>
      </w:pPr>
      <w:r>
        <w:rPr>
          <w:b w:val="0"/>
          <w:i w:val="0"/>
        </w:rPr>
        <w:t>trong thay đổi, 212–213</w:t>
      </w:r>
    </w:p>
    <w:p>
      <w:pPr>
        <w:spacing w:after="80"/>
      </w:pPr>
      <w:r>
        <w:rPr>
          <w:b w:val="0"/>
          <w:i w:val="0"/>
        </w:rPr>
        <w:t>danh sách kiểm tra cho, 215–224</w:t>
      </w:r>
    </w:p>
    <w:p>
      <w:pPr>
        <w:spacing w:after="80"/>
      </w:pPr>
      <w:r>
        <w:rPr>
          <w:b w:val="0"/>
          <w:i w:val="0"/>
        </w:rPr>
        <w:t>phát triển, 137–141, 196</w:t>
      </w:r>
    </w:p>
    <w:p>
      <w:pPr>
        <w:spacing w:after="80"/>
      </w:pPr>
      <w:r>
        <w:rPr>
          <w:b w:val="0"/>
          <w:i w:val="0"/>
        </w:rPr>
        <w:t>giám đốc, 229</w:t>
      </w:r>
    </w:p>
    <w:p>
      <w:pPr>
        <w:spacing w:after="80"/>
      </w:pPr>
      <w:r>
        <w:rPr>
          <w:b w:val="0"/>
          <w:i w:val="0"/>
        </w:rPr>
        <w:t>lập kế hoạch kế nhiệm khẩn cấp cho, 136–137</w:t>
      </w:r>
    </w:p>
    <w:p>
      <w:pPr>
        <w:spacing w:after="80"/>
      </w:pPr>
      <w:r>
        <w:rPr>
          <w:b w:val="0"/>
          <w:i w:val="0"/>
        </w:rPr>
        <w:t>đánh giá mức độ sẵn sàng của hội đồng quản trị cho, 108–109</w:t>
      </w:r>
    </w:p>
    <w:p>
      <w:pPr>
        <w:spacing w:after="80"/>
      </w:pPr>
      <w:r>
        <w:rPr>
          <w:b w:val="0"/>
          <w:i w:val="0"/>
        </w:rPr>
        <w:t>quyền tự quyết của lãnh đạo cấp cao, kỳ vọng của giám đốc, và, 72–73</w:t>
      </w:r>
    </w:p>
    <w:p>
      <w:pPr>
        <w:spacing w:after="80"/>
      </w:pPr>
      <w:r>
        <w:rPr>
          <w:b w:val="0"/>
          <w:i w:val="0"/>
        </w:rPr>
        <w:t>tác động của việc thay thế CEO, 3–7</w:t>
      </w:r>
    </w:p>
    <w:p>
      <w:pPr>
        <w:spacing w:after="80"/>
      </w:pPr>
      <w:r>
        <w:rPr>
          <w:b w:val="0"/>
          <w:i w:val="0"/>
        </w:rPr>
        <w:t>tính độc lập và, 84–85</w:t>
      </w:r>
    </w:p>
    <w:p>
      <w:pPr>
        <w:spacing w:after="80"/>
      </w:pPr>
      <w:r>
        <w:rPr>
          <w:b w:val="0"/>
          <w:i w:val="0"/>
        </w:rPr>
        <w:t>giám sát các giám đốc điều hành tiềm năng cao cho, 134–137</w:t>
      </w:r>
    </w:p>
    <w:p>
      <w:pPr>
        <w:spacing w:after="80"/>
      </w:pPr>
      <w:r>
        <w:rPr>
          <w:b w:val="0"/>
          <w:i w:val="0"/>
        </w:rPr>
        <w:t>nghĩa vụ của, 103–104</w:t>
      </w:r>
    </w:p>
    <w:p>
      <w:pPr>
        <w:spacing w:after="80"/>
      </w:pPr>
      <w:r>
        <w:rPr>
          <w:b w:val="0"/>
          <w:i w:val="0"/>
        </w:rPr>
        <w:t>hợp tác với các giám đốc điều hành và, 57–58</w:t>
      </w:r>
    </w:p>
    <w:p>
      <w:pPr>
        <w:spacing w:after="80"/>
      </w:pPr>
      <w:r>
        <w:rPr>
          <w:b w:val="0"/>
          <w:i w:val="0"/>
        </w:rPr>
        <w:t>phẩm chất cá nhân cho hội đồng quản trị, 101–102</w:t>
      </w:r>
    </w:p>
    <w:p>
      <w:pPr>
        <w:spacing w:after="80"/>
      </w:pPr>
      <w:r>
        <w:rPr>
          <w:b w:val="0"/>
          <w:i w:val="0"/>
        </w:rPr>
        <w:t>phẩm chất chuyên môn và, 102</w:t>
      </w:r>
    </w:p>
    <w:p>
      <w:pPr>
        <w:spacing w:after="80"/>
      </w:pPr>
      <w:r>
        <w:rPr>
          <w:b w:val="0"/>
          <w:i w:val="0"/>
        </w:rPr>
        <w:t>làm rõ kỹ năng và kinh nghiệm cho, 142–144</w:t>
      </w:r>
    </w:p>
    <w:p>
      <w:pPr>
        <w:spacing w:after="80"/>
      </w:pPr>
      <w:r>
        <w:rPr>
          <w:b w:val="0"/>
          <w:i w:val="0"/>
        </w:rPr>
        <w:t>khi nào nên dẫn dắt, hợp tác, hoặc đứng ngoài cuộc, 95–96, 107</w:t>
      </w:r>
    </w:p>
    <w:p>
      <w:pPr>
        <w:spacing w:after="80"/>
      </w:pPr>
      <w:r>
        <w:rPr>
          <w:b w:val="0"/>
          <w:i w:val="0"/>
        </w:rPr>
        <w:t>học hỏi, 53–54, 156</w:t>
      </w:r>
    </w:p>
    <w:p>
      <w:pPr>
        <w:spacing w:after="80"/>
      </w:pPr>
      <w:r>
        <w:rPr>
          <w:b w:val="0"/>
          <w:i w:val="0"/>
        </w:rPr>
        <w:t>tại Phillips 66, 59–60</w:t>
      </w:r>
    </w:p>
    <w:p>
      <w:pPr>
        <w:spacing w:after="80"/>
      </w:pPr>
      <w:r>
        <w:rPr>
          <w:b w:val="0"/>
          <w:i w:val="0"/>
        </w:rPr>
        <w:t>các chuyến tham quan học hỏi, 167–168</w:t>
      </w:r>
    </w:p>
    <w:p>
      <w:pPr>
        <w:spacing w:after="80"/>
      </w:pPr>
      <w:r>
        <w:rPr>
          <w:b w:val="0"/>
          <w:i w:val="0"/>
        </w:rPr>
        <w:t>rời khỏi một hội đồng quản trị, 225–227</w:t>
      </w:r>
    </w:p>
    <w:p>
      <w:pPr>
        <w:spacing w:after="80"/>
      </w:pPr>
      <w:r>
        <w:rPr>
          <w:b w:val="0"/>
          <w:i w:val="0"/>
        </w:rPr>
        <w:t>di sản, 225–232</w:t>
      </w:r>
    </w:p>
    <w:p>
      <w:pPr>
        <w:spacing w:after="80"/>
      </w:pPr>
      <w:r>
        <w:rPr>
          <w:b w:val="0"/>
          <w:i w:val="0"/>
        </w:rPr>
        <w:t>gắn kết các bên liên quan và, 228–230</w:t>
      </w:r>
    </w:p>
    <w:p>
      <w:pPr>
        <w:spacing w:after="80"/>
      </w:pPr>
      <w:r>
        <w:rPr>
          <w:b w:val="0"/>
          <w:i w:val="0"/>
        </w:rPr>
        <w:t>khi nào nên rời đi và, 225–227</w:t>
      </w:r>
    </w:p>
    <w:p>
      <w:pPr>
        <w:spacing w:after="80"/>
      </w:pPr>
      <w:r>
        <w:rPr>
          <w:b w:val="0"/>
          <w:i w:val="0"/>
        </w:rPr>
        <w:t>Lehman Brothers, 126, 185</w:t>
      </w:r>
    </w:p>
    <w:p>
      <w:pPr>
        <w:spacing w:after="80"/>
      </w:pPr>
      <w:r>
        <w:rPr>
          <w:b w:val="0"/>
          <w:i w:val="0"/>
        </w:rPr>
        <w:t>Lenovo, 23, 221–224, 226</w:t>
      </w:r>
    </w:p>
    <w:p>
      <w:pPr>
        <w:spacing w:after="80"/>
      </w:pPr>
      <w:r>
        <w:rPr>
          <w:b w:val="0"/>
          <w:i w:val="0"/>
        </w:rPr>
        <w:t>Levenson, Rodger, 140–141</w:t>
      </w:r>
    </w:p>
    <w:p>
      <w:pPr>
        <w:spacing w:after="80"/>
      </w:pPr>
      <w:r>
        <w:rPr>
          <w:b w:val="0"/>
          <w:i w:val="0"/>
        </w:rPr>
        <w:t>Lexmark International, 63–64</w:t>
      </w:r>
    </w:p>
    <w:p>
      <w:pPr>
        <w:spacing w:after="80"/>
      </w:pPr>
      <w:r>
        <w:rPr>
          <w:b w:val="0"/>
          <w:i w:val="0"/>
        </w:rPr>
        <w:t>Lies, Olaf, 188</w:t>
      </w:r>
    </w:p>
    <w:p>
      <w:pPr>
        <w:spacing w:after="80"/>
      </w:pPr>
      <w:r>
        <w:rPr>
          <w:b w:val="0"/>
          <w:i w:val="0"/>
        </w:rPr>
        <w:t>Lin, Kyoko Takahashi, 190</w:t>
      </w:r>
    </w:p>
    <w:p>
      <w:pPr>
        <w:spacing w:after="80"/>
      </w:pPr>
      <w:r>
        <w:rPr>
          <w:b w:val="0"/>
          <w:i w:val="0"/>
        </w:rPr>
        <w:t>Lipton, Martin, 198</w:t>
      </w:r>
    </w:p>
    <w:p>
      <w:pPr>
        <w:spacing w:after="80"/>
      </w:pPr>
      <w:r>
        <w:rPr>
          <w:b w:val="0"/>
          <w:i w:val="0"/>
        </w:rPr>
        <w:t>thanh khoản, 126, 178, 180, 184–186, 217</w:t>
      </w:r>
    </w:p>
    <w:p>
      <w:pPr>
        <w:spacing w:after="80"/>
      </w:pPr>
      <w:r>
        <w:rPr>
          <w:b w:val="0"/>
          <w:i w:val="0"/>
        </w:rPr>
        <w:t>tranh tụng, 20</w:t>
      </w:r>
    </w:p>
    <w:p>
      <w:pPr>
        <w:spacing w:after="80"/>
      </w:pPr>
      <w:r>
        <w:rPr>
          <w:b w:val="0"/>
          <w:i w:val="0"/>
        </w:rPr>
        <w:t>Liveris, Andrew, 83</w:t>
      </w:r>
    </w:p>
    <w:p>
      <w:pPr>
        <w:spacing w:after="80"/>
      </w:pPr>
      <w:r>
        <w:rPr>
          <w:b w:val="0"/>
          <w:i w:val="0"/>
        </w:rPr>
        <w:t>Lorsch, Jay W., 2</w:t>
      </w:r>
    </w:p>
    <w:p>
      <w:pPr>
        <w:spacing w:after="80"/>
      </w:pPr>
      <w:r>
        <w:rPr>
          <w:b w:val="0"/>
          <w:i w:val="0"/>
        </w:rPr>
        <w:t>Lowrey, Charles, 230</w:t>
      </w:r>
    </w:p>
    <w:p>
      <w:pPr>
        <w:spacing w:after="80"/>
      </w:pPr>
      <w:r>
        <w:rPr>
          <w:b w:val="0"/>
          <w:i w:val="0"/>
        </w:rPr>
        <w:t>Luciano, Juan R., 41</w:t>
      </w:r>
    </w:p>
    <w:p>
      <w:pPr>
        <w:spacing w:after="80"/>
      </w:pPr>
      <w:r>
        <w:rPr>
          <w:b w:val="0"/>
          <w:i w:val="0"/>
        </w:rPr>
        <w:t>MacIver, Elizabeth, 2</w:t>
      </w:r>
    </w:p>
    <w:p>
      <w:pPr>
        <w:spacing w:after="80"/>
      </w:pPr>
      <w:r>
        <w:rPr>
          <w:b w:val="0"/>
          <w:i w:val="0"/>
        </w:rPr>
        <w:t>kinh tế vĩ mô, 179, 184–185</w:t>
      </w:r>
    </w:p>
    <w:p>
      <w:pPr>
        <w:spacing w:after="80"/>
      </w:pPr>
      <w:r>
        <w:rPr>
          <w:b w:val="0"/>
          <w:i w:val="0"/>
        </w:rPr>
        <w:t>Maharajh, Raja, 145–146</w:t>
      </w:r>
    </w:p>
    <w:p>
      <w:pPr>
        <w:spacing w:after="80"/>
      </w:pPr>
      <w:r>
        <w:rPr>
          <w:b w:val="0"/>
          <w:i w:val="0"/>
        </w:rPr>
        <w:t>Làm cho hội đồng quản trị doanh nghiệp hiệu quả hơn, 32</w:t>
      </w:r>
    </w:p>
    <w:p>
      <w:pPr>
        <w:spacing w:after="80"/>
      </w:pPr>
      <w:r>
        <w:rPr>
          <w:b w:val="0"/>
          <w:i w:val="0"/>
        </w:rPr>
        <w:t>nói lên tiếng nói của bạn, 51–60</w:t>
      </w:r>
    </w:p>
    <w:p>
      <w:pPr>
        <w:spacing w:after="80"/>
      </w:pPr>
      <w:r>
        <w:rPr>
          <w:b w:val="0"/>
          <w:i w:val="0"/>
        </w:rPr>
        <w:t>thuyết phục và đáng tin cậy, 54–55</w:t>
      </w:r>
    </w:p>
    <w:p>
      <w:pPr>
        <w:spacing w:after="80"/>
      </w:pPr>
      <w:r>
        <w:rPr>
          <w:b w:val="0"/>
          <w:i w:val="0"/>
        </w:rPr>
        <w:t>hợp tác với ban điều hành và, 57–58</w:t>
      </w:r>
    </w:p>
    <w:p>
      <w:pPr>
        <w:spacing w:after="80"/>
      </w:pPr>
      <w:r>
        <w:rPr>
          <w:b w:val="0"/>
          <w:i w:val="0"/>
        </w:rPr>
        <w:t>hành vi sai trái, 171, 179, 186–192, 217</w:t>
      </w:r>
    </w:p>
    <w:p>
      <w:pPr>
        <w:spacing w:after="80"/>
      </w:pPr>
      <w:r>
        <w:rPr>
          <w:b w:val="0"/>
          <w:i w:val="0"/>
        </w:rPr>
        <w:t>Malhotra, Vikram, 142, 143</w:t>
      </w:r>
    </w:p>
    <w:p>
      <w:pPr>
        <w:spacing w:after="80"/>
      </w:pPr>
      <w:r>
        <w:rPr>
          <w:b w:val="0"/>
          <w:i w:val="0"/>
        </w:rPr>
        <w:t>Malone, John, 52</w:t>
      </w:r>
    </w:p>
    <w:p>
      <w:pPr>
        <w:spacing w:after="80"/>
      </w:pPr>
      <w:r>
        <w:rPr>
          <w:b w:val="0"/>
          <w:i w:val="0"/>
        </w:rPr>
        <w:t>tuổi nghỉ hưu bắt buộc, 120–121, 225–226</w:t>
      </w:r>
    </w:p>
    <w:p>
      <w:pPr>
        <w:spacing w:after="80"/>
      </w:pPr>
      <w:r>
        <w:rPr>
          <w:b w:val="0"/>
          <w:i w:val="0"/>
        </w:rPr>
        <w:t>Manville, Brook, 142–143</w:t>
      </w:r>
    </w:p>
    <w:p>
      <w:pPr>
        <w:spacing w:after="80"/>
      </w:pPr>
      <w:r>
        <w:rPr>
          <w:b w:val="0"/>
          <w:i w:val="0"/>
        </w:rPr>
        <w:t>tính trọng yếu, 70–72</w:t>
      </w:r>
    </w:p>
    <w:p>
      <w:pPr>
        <w:spacing w:after="80"/>
      </w:pPr>
      <w:r>
        <w:rPr>
          <w:b w:val="0"/>
          <w:i w:val="0"/>
        </w:rPr>
        <w:t>McAtee, David R., II, 40–42</w:t>
      </w:r>
    </w:p>
    <w:p>
      <w:pPr>
        <w:spacing w:after="80"/>
      </w:pPr>
      <w:r>
        <w:rPr>
          <w:b w:val="0"/>
          <w:i w:val="0"/>
        </w:rPr>
        <w:t>McCallister, Michael, 143</w:t>
      </w:r>
    </w:p>
    <w:p>
      <w:pPr>
        <w:spacing w:after="80"/>
      </w:pPr>
      <w:r>
        <w:rPr>
          <w:b w:val="0"/>
          <w:i w:val="0"/>
        </w:rPr>
        <w:t>McChrystal, Stanley, 62, 122, 146</w:t>
      </w:r>
    </w:p>
    <w:p>
      <w:pPr>
        <w:spacing w:after="80"/>
      </w:pPr>
      <w:r>
        <w:rPr>
          <w:b w:val="0"/>
          <w:i w:val="0"/>
        </w:rPr>
        <w:t>McNabb, William, 21, 84</w:t>
      </w:r>
    </w:p>
    <w:p>
      <w:pPr>
        <w:spacing w:after="80"/>
      </w:pPr>
      <w:r>
        <w:rPr>
          <w:b w:val="0"/>
          <w:i w:val="0"/>
        </w:rPr>
        <w:t>Meister, Keith, 87</w:t>
      </w:r>
    </w:p>
    <w:p>
      <w:pPr>
        <w:spacing w:after="80"/>
      </w:pPr>
      <w:r>
        <w:rPr>
          <w:b w:val="0"/>
          <w:i w:val="0"/>
        </w:rPr>
        <w:t>các thương vụ sáp nhập, 169–171</w:t>
      </w:r>
    </w:p>
    <w:p>
      <w:pPr>
        <w:spacing w:after="80"/>
      </w:pPr>
      <w:r>
        <w:rPr>
          <w:b w:val="0"/>
          <w:i w:val="0"/>
        </w:rPr>
        <w:t>quản lý vi mô, 65, 76–77</w:t>
      </w:r>
    </w:p>
    <w:p>
      <w:pPr>
        <w:spacing w:after="80"/>
      </w:pPr>
      <w:r>
        <w:rPr>
          <w:b w:val="0"/>
          <w:i w:val="0"/>
        </w:rPr>
        <w:t>Microsoft, 7, 133–134, 165–166</w:t>
      </w:r>
    </w:p>
    <w:p>
      <w:pPr>
        <w:spacing w:after="80"/>
      </w:pPr>
      <w:r>
        <w:rPr>
          <w:b w:val="0"/>
          <w:i w:val="0"/>
        </w:rPr>
        <w:t>Millstein, Ira, 151</w:t>
      </w:r>
    </w:p>
    <w:p>
      <w:pPr>
        <w:spacing w:after="80"/>
      </w:pPr>
      <w:r>
        <w:rPr>
          <w:b w:val="0"/>
          <w:i w:val="0"/>
        </w:rPr>
        <w:t>Minegishi, Masumi, 204–206</w:t>
      </w:r>
    </w:p>
    <w:p>
      <w:pPr>
        <w:spacing w:after="80"/>
      </w:pPr>
      <w:r>
        <w:rPr>
          <w:b w:val="0"/>
          <w:i w:val="0"/>
        </w:rPr>
        <w:t>Mittal, Sunil Bharti, 74–76</w:t>
      </w:r>
    </w:p>
    <w:p>
      <w:pPr>
        <w:spacing w:after="80"/>
      </w:pPr>
      <w:r>
        <w:rPr>
          <w:b w:val="0"/>
          <w:i w:val="0"/>
        </w:rPr>
        <w:t>Mollick, Ethan, 152</w:t>
      </w:r>
    </w:p>
    <w:p>
      <w:pPr>
        <w:spacing w:after="80"/>
      </w:pPr>
      <w:r>
        <w:rPr>
          <w:b w:val="0"/>
          <w:i w:val="0"/>
        </w:rPr>
        <w:t>giám sát, 55–58, 61–62, 113–114</w:t>
      </w:r>
    </w:p>
    <w:p>
      <w:pPr>
        <w:spacing w:after="80"/>
      </w:pPr>
      <w:r>
        <w:rPr>
          <w:b w:val="0"/>
          <w:i w:val="0"/>
        </w:rPr>
        <w:t>trong quản lý nhân tài, 134–137</w:t>
      </w:r>
    </w:p>
    <w:p>
      <w:pPr>
        <w:spacing w:after="80"/>
      </w:pPr>
      <w:r>
        <w:rPr>
          <w:b w:val="0"/>
          <w:i w:val="0"/>
        </w:rPr>
        <w:t>Moore, Patrick J., 41</w:t>
      </w:r>
    </w:p>
    <w:p>
      <w:pPr>
        <w:spacing w:after="80"/>
      </w:pPr>
      <w:r>
        <w:rPr>
          <w:b w:val="0"/>
          <w:i w:val="0"/>
        </w:rPr>
        <w:t>Motorola Mobility, 86–87, 89, 192–193</w:t>
      </w:r>
    </w:p>
    <w:p>
      <w:pPr>
        <w:spacing w:after="80"/>
      </w:pPr>
      <w:r>
        <w:rPr>
          <w:b w:val="0"/>
          <w:i w:val="0"/>
        </w:rPr>
        <w:t>Motorola Solutions, 54–55, 86–88, 143–145</w:t>
      </w:r>
    </w:p>
    <w:p>
      <w:pPr>
        <w:spacing w:after="80"/>
      </w:pPr>
      <w:r>
        <w:rPr>
          <w:b w:val="0"/>
          <w:i w:val="0"/>
        </w:rPr>
        <w:t>Moynihan, Brian, 196</w:t>
      </w:r>
    </w:p>
    <w:p>
      <w:pPr>
        <w:spacing w:after="80"/>
      </w:pPr>
      <w:r>
        <w:rPr>
          <w:b w:val="0"/>
          <w:i w:val="0"/>
        </w:rPr>
        <w:t>Nadella, Satya, 7, 133–134, 165–166</w:t>
      </w:r>
    </w:p>
    <w:p>
      <w:pPr>
        <w:spacing w:after="80"/>
      </w:pPr>
      <w:r>
        <w:rPr>
          <w:b w:val="0"/>
          <w:i w:val="0"/>
        </w:rPr>
        <w:t>Narayen, Shantanu, 160–161</w:t>
      </w:r>
    </w:p>
    <w:p>
      <w:pPr>
        <w:spacing w:after="80"/>
      </w:pPr>
      <w:r>
        <w:rPr>
          <w:b w:val="0"/>
          <w:i w:val="0"/>
        </w:rPr>
        <w:t>National Association of Corporate Directors, 9, 32</w:t>
      </w:r>
    </w:p>
    <w:p>
      <w:pPr>
        <w:spacing w:after="80"/>
      </w:pPr>
      <w:r>
        <w:rPr>
          <w:b w:val="0"/>
          <w:i w:val="0"/>
        </w:rPr>
        <w:t>National Cable Television Association, 33</w:t>
      </w:r>
    </w:p>
    <w:p>
      <w:pPr>
        <w:spacing w:after="80"/>
      </w:pPr>
      <w:r>
        <w:rPr>
          <w:b w:val="0"/>
          <w:i w:val="0"/>
        </w:rPr>
        <w:t>Netflix, 159</w:t>
      </w:r>
    </w:p>
    <w:p>
      <w:pPr>
        <w:spacing w:after="80"/>
      </w:pPr>
      <w:r>
        <w:rPr>
          <w:b w:val="0"/>
          <w:i w:val="0"/>
        </w:rPr>
        <w:t>hiệu ứng mạng lưới, 160–161</w:t>
      </w:r>
    </w:p>
    <w:p>
      <w:pPr>
        <w:spacing w:after="80"/>
      </w:pPr>
      <w:r>
        <w:rPr>
          <w:b w:val="0"/>
          <w:i w:val="0"/>
        </w:rPr>
        <w:t>mạng lưới và kết nối, 17</w:t>
      </w:r>
    </w:p>
    <w:p>
      <w:pPr>
        <w:spacing w:after="80"/>
      </w:pPr>
      <w:r>
        <w:rPr>
          <w:b w:val="0"/>
          <w:i w:val="0"/>
        </w:rPr>
        <w:t>phỏng vấn và, 40</w:t>
      </w:r>
    </w:p>
    <w:p>
      <w:pPr>
        <w:spacing w:after="80"/>
      </w:pPr>
      <w:r>
        <w:rPr>
          <w:b w:val="0"/>
          <w:i w:val="0"/>
        </w:rPr>
        <w:t>tận dụng để xác định các vị trí hội đồng tiềm năng, 32–33</w:t>
      </w:r>
    </w:p>
    <w:p>
      <w:pPr>
        <w:spacing w:after="80"/>
      </w:pPr>
      <w:r>
        <w:rPr>
          <w:b w:val="0"/>
          <w:i w:val="0"/>
        </w:rPr>
        <w:t>quy định của Sở Giao dịch Chứng khoán New York, 56, 73</w:t>
      </w:r>
    </w:p>
    <w:p>
      <w:pPr>
        <w:spacing w:after="80"/>
      </w:pPr>
      <w:r>
        <w:rPr>
          <w:b w:val="0"/>
          <w:i w:val="0"/>
        </w:rPr>
        <w:t>NGP Capital, 5–6</w:t>
      </w:r>
    </w:p>
    <w:p>
      <w:pPr>
        <w:spacing w:after="80"/>
      </w:pPr>
      <w:r>
        <w:rPr>
          <w:b w:val="0"/>
          <w:i w:val="0"/>
        </w:rPr>
        <w:t>các ủy ban đề cử và quản trị, 120, 205</w:t>
      </w:r>
    </w:p>
    <w:p>
      <w:pPr>
        <w:spacing w:after="80"/>
      </w:pPr>
      <w:r>
        <w:rPr>
          <w:b w:val="0"/>
          <w:i w:val="0"/>
        </w:rPr>
        <w:t>tổ chức phi lợi nhuận, 22</w:t>
      </w:r>
    </w:p>
    <w:p>
      <w:pPr>
        <w:spacing w:after="80"/>
      </w:pPr>
      <w:r>
        <w:rPr>
          <w:b w:val="0"/>
          <w:i w:val="0"/>
        </w:rPr>
        <w:t>Nooyi, Indra, 131</w:t>
      </w:r>
    </w:p>
    <w:p>
      <w:pPr>
        <w:spacing w:after="80"/>
      </w:pPr>
      <w:r>
        <w:rPr>
          <w:b w:val="0"/>
          <w:i w:val="0"/>
        </w:rPr>
        <w:t>Nvidia, 34</w:t>
      </w:r>
    </w:p>
    <w:p>
      <w:pPr>
        <w:spacing w:after="80"/>
      </w:pPr>
      <w:r>
        <w:rPr>
          <w:b w:val="0"/>
          <w:i w:val="0"/>
        </w:rPr>
        <w:t>NYNEX, 150–151</w:t>
      </w:r>
    </w:p>
    <w:p>
      <w:pPr>
        <w:spacing w:after="80"/>
      </w:pPr>
      <w:r>
        <w:rPr>
          <w:b w:val="0"/>
          <w:i w:val="0"/>
        </w:rPr>
        <w:t>mục tiêu và kết quả then chốt (OKRs), 163</w:t>
      </w:r>
    </w:p>
    <w:p>
      <w:pPr>
        <w:spacing w:after="80"/>
      </w:pPr>
      <w:r>
        <w:rPr>
          <w:b w:val="0"/>
          <w:i w:val="0"/>
        </w:rPr>
        <w:t>các cuộc họp ngoài văn phòng, 124, 211</w:t>
      </w:r>
    </w:p>
    <w:p>
      <w:pPr>
        <w:spacing w:after="80"/>
      </w:pPr>
      <w:r>
        <w:rPr>
          <w:b w:val="0"/>
          <w:i w:val="0"/>
        </w:rPr>
        <w:t xml:space="preserve">OKRs. </w:t>
      </w:r>
      <w:r>
        <w:rPr>
          <w:b w:val="0"/>
          <w:i/>
        </w:rPr>
        <w:t>Xem</w:t>
      </w:r>
      <w:r>
        <w:rPr>
          <w:b w:val="0"/>
          <w:i w:val="0"/>
        </w:rPr>
        <w:t xml:space="preserve"> mục tiêu và kết quả then chốt (OKRs)</w:t>
      </w:r>
    </w:p>
    <w:p>
      <w:pPr>
        <w:spacing w:after="80"/>
      </w:pPr>
      <w:r>
        <w:rPr>
          <w:b w:val="0"/>
          <w:i w:val="0"/>
        </w:rPr>
        <w:t>OpenAI, 7–8, 21</w:t>
      </w:r>
    </w:p>
    <w:p>
      <w:pPr>
        <w:spacing w:after="80"/>
      </w:pPr>
      <w:r>
        <w:rPr>
          <w:b w:val="0"/>
          <w:i w:val="0"/>
        </w:rPr>
        <w:t>quy ước mở, 32</w:t>
      </w:r>
    </w:p>
    <w:p>
      <w:pPr>
        <w:spacing w:after="80"/>
      </w:pPr>
      <w:r>
        <w:rPr>
          <w:b w:val="0"/>
          <w:i w:val="0"/>
        </w:rPr>
        <w:t>sự cởi mở, 124</w:t>
      </w:r>
    </w:p>
    <w:p>
      <w:pPr>
        <w:spacing w:after="80"/>
      </w:pPr>
      <w:r>
        <w:rPr>
          <w:b w:val="0"/>
          <w:i w:val="0"/>
        </w:rPr>
        <w:t>cơ hội, rủi ro như là, 196–198</w:t>
      </w:r>
    </w:p>
    <w:p>
      <w:pPr>
        <w:spacing w:after="80"/>
      </w:pPr>
      <w:r>
        <w:rPr>
          <w:b w:val="0"/>
          <w:i w:val="0"/>
        </w:rPr>
        <w:t>Tổ chức Hợp tác và Phát triển Kinh tế, 19</w:t>
      </w:r>
    </w:p>
    <w:p>
      <w:pPr>
        <w:spacing w:after="80"/>
      </w:pPr>
      <w:r>
        <w:rPr>
          <w:b w:val="0"/>
          <w:i w:val="0"/>
        </w:rPr>
        <w:t>Công ty Thang máy Otis, 34</w:t>
      </w:r>
    </w:p>
    <w:p>
      <w:pPr>
        <w:spacing w:after="80"/>
      </w:pPr>
      <w:r>
        <w:rPr>
          <w:b w:val="0"/>
          <w:i w:val="0"/>
        </w:rPr>
        <w:t xml:space="preserve">vượt quá giới hạn. </w:t>
      </w:r>
      <w:r>
        <w:rPr>
          <w:b w:val="0"/>
          <w:i/>
        </w:rPr>
        <w:t>Xem</w:t>
      </w:r>
      <w:r>
        <w:rPr>
          <w:b w:val="0"/>
          <w:i w:val="0"/>
        </w:rPr>
        <w:t xml:space="preserve"> tham gia mà không vượt quá giới hạn</w:t>
      </w:r>
    </w:p>
    <w:p>
      <w:pPr>
        <w:spacing w:after="80"/>
      </w:pPr>
      <w:r>
        <w:rPr>
          <w:b w:val="0"/>
          <w:i w:val="0"/>
        </w:rPr>
        <w:t>Owens, James, 184–185</w:t>
      </w:r>
    </w:p>
    <w:p>
      <w:pPr>
        <w:spacing w:after="80"/>
      </w:pPr>
      <w:r>
        <w:rPr>
          <w:b w:val="0"/>
          <w:i w:val="0"/>
        </w:rPr>
        <w:t>Page, Larry, 163</w:t>
      </w:r>
    </w:p>
    <w:p>
      <w:pPr>
        <w:spacing w:after="80"/>
      </w:pPr>
      <w:r>
        <w:rPr>
          <w:b w:val="0"/>
          <w:i w:val="0"/>
        </w:rPr>
        <w:t>Panasonic, 203</w:t>
      </w:r>
    </w:p>
    <w:p>
      <w:pPr>
        <w:spacing w:after="80"/>
      </w:pPr>
      <w:r>
        <w:rPr>
          <w:b w:val="0"/>
          <w:i w:val="0"/>
        </w:rPr>
        <w:t>hợp tác, 61–62, 95–96, 107</w:t>
      </w:r>
    </w:p>
    <w:p>
      <w:pPr>
        <w:spacing w:after="80"/>
      </w:pPr>
      <w:r>
        <w:rPr>
          <w:b w:val="0"/>
          <w:i w:val="0"/>
        </w:rPr>
        <w:t>với các lãnh đạo điều hành, 57–58</w:t>
      </w:r>
    </w:p>
    <w:p>
      <w:pPr>
        <w:spacing w:after="80"/>
      </w:pPr>
      <w:r>
        <w:rPr>
          <w:b w:val="0"/>
          <w:i w:val="0"/>
        </w:rPr>
        <w:t>biết khi nào nên sử dụng, 62–64</w:t>
      </w:r>
    </w:p>
    <w:p>
      <w:pPr>
        <w:spacing w:after="80"/>
      </w:pPr>
      <w:r>
        <w:rPr>
          <w:b w:val="0"/>
          <w:i w:val="0"/>
        </w:rPr>
        <w:t>hội đồng quản trị thụ động, 1–2</w:t>
      </w:r>
    </w:p>
    <w:p>
      <w:pPr>
        <w:spacing w:after="80"/>
      </w:pPr>
      <w:r>
        <w:rPr>
          <w:b w:val="0"/>
          <w:i w:val="0"/>
        </w:rPr>
        <w:t>Peltz, Nelson, 82–83, 174</w:t>
      </w:r>
    </w:p>
    <w:p>
      <w:pPr>
        <w:spacing w:after="80"/>
      </w:pPr>
      <w:r>
        <w:rPr>
          <w:b w:val="0"/>
          <w:i w:val="0"/>
        </w:rPr>
        <w:t>PepsiCo, 131, 174–175</w:t>
      </w:r>
    </w:p>
    <w:p>
      <w:pPr>
        <w:spacing w:after="80"/>
      </w:pPr>
      <w:r>
        <w:rPr>
          <w:b w:val="0"/>
          <w:i w:val="0"/>
        </w:rPr>
        <w:t>đặc quyền, lạm dụng đặc quyền công ty, 190</w:t>
      </w:r>
    </w:p>
    <w:p>
      <w:pPr>
        <w:spacing w:after="80"/>
      </w:pPr>
      <w:r>
        <w:rPr>
          <w:b w:val="0"/>
          <w:i w:val="0"/>
        </w:rPr>
        <w:t>Perry, Mark J., 138</w:t>
      </w:r>
    </w:p>
    <w:p>
      <w:pPr>
        <w:spacing w:after="80"/>
      </w:pPr>
      <w:r>
        <w:rPr>
          <w:b w:val="0"/>
          <w:i w:val="0"/>
        </w:rPr>
        <w:t>Pershing Square Capital Management, 84, 192</w:t>
      </w:r>
    </w:p>
    <w:p>
      <w:pPr>
        <w:spacing w:after="80"/>
      </w:pPr>
      <w:r>
        <w:rPr>
          <w:b w:val="0"/>
          <w:i w:val="0"/>
        </w:rPr>
        <w:t>các góc nhìn, 168–171</w:t>
      </w:r>
    </w:p>
    <w:p>
      <w:pPr>
        <w:spacing w:after="80"/>
      </w:pPr>
      <w:r>
        <w:rPr>
          <w:b w:val="0"/>
          <w:i w:val="0"/>
        </w:rPr>
        <w:t>thuyết phục, 54–55</w:t>
      </w:r>
    </w:p>
    <w:p>
      <w:pPr>
        <w:spacing w:after="80"/>
      </w:pPr>
      <w:r>
        <w:rPr>
          <w:b w:val="0"/>
          <w:i w:val="0"/>
        </w:rPr>
        <w:t>Pfizer, 146–147</w:t>
      </w:r>
    </w:p>
    <w:p>
      <w:pPr>
        <w:spacing w:after="80"/>
      </w:pPr>
      <w:r>
        <w:rPr>
          <w:b w:val="0"/>
          <w:i w:val="0"/>
        </w:rPr>
        <w:t>Phillips 66, 58–60, 85–86</w:t>
      </w:r>
    </w:p>
    <w:p>
      <w:pPr>
        <w:spacing w:after="80"/>
      </w:pPr>
      <w:r>
        <w:rPr>
          <w:b w:val="0"/>
          <w:i w:val="0"/>
        </w:rPr>
        <w:t>Pillmore, Eric M., 9</w:t>
      </w:r>
    </w:p>
    <w:p>
      <w:pPr>
        <w:spacing w:after="80"/>
      </w:pPr>
      <w:r>
        <w:rPr>
          <w:b w:val="0"/>
          <w:i w:val="0"/>
        </w:rPr>
        <w:t>Pixar Animation Studios, 133</w:t>
      </w:r>
    </w:p>
    <w:p>
      <w:pPr>
        <w:spacing w:after="80"/>
      </w:pPr>
      <w:r>
        <w:rPr>
          <w:b w:val="0"/>
          <w:i w:val="0"/>
        </w:rPr>
        <w:t>PJT Camberview, 193</w:t>
      </w:r>
    </w:p>
    <w:p>
      <w:pPr>
        <w:spacing w:after="80"/>
      </w:pPr>
      <w:r>
        <w:rPr>
          <w:b w:val="0"/>
          <w:i w:val="0"/>
        </w:rPr>
        <w:t>Price, Paula, 52</w:t>
      </w:r>
    </w:p>
    <w:p>
      <w:pPr>
        <w:spacing w:after="80"/>
      </w:pPr>
      <w:r>
        <w:rPr>
          <w:b w:val="0"/>
          <w:i w:val="0"/>
        </w:rPr>
        <w:t>PricewaterhouseCoopers, 23, 126</w:t>
      </w:r>
    </w:p>
    <w:p>
      <w:pPr>
        <w:spacing w:after="80"/>
      </w:pPr>
      <w:r>
        <w:rPr>
          <w:b w:val="0"/>
          <w:i w:val="0"/>
        </w:rPr>
        <w:t>các ưu tiên, danh sách kiểm tra về đương đại, 219</w:t>
      </w:r>
    </w:p>
    <w:p>
      <w:pPr>
        <w:spacing w:after="80"/>
      </w:pPr>
      <w:r>
        <w:rPr>
          <w:b w:val="0"/>
          <w:i w:val="0"/>
        </w:rPr>
        <w:t>các công ty tư nhân, 20–22</w:t>
      </w:r>
    </w:p>
    <w:p>
      <w:pPr>
        <w:spacing w:after="80"/>
      </w:pPr>
      <w:r>
        <w:rPr>
          <w:b w:val="0"/>
          <w:i w:val="0"/>
        </w:rPr>
        <w:t>tác động của hội đồng quản trị trong đó, 5–7</w:t>
      </w:r>
    </w:p>
    <w:p>
      <w:pPr>
        <w:spacing w:after="80"/>
      </w:pPr>
      <w:r>
        <w:rPr>
          <w:b w:val="0"/>
          <w:i w:val="0"/>
        </w:rPr>
        <w:t>hợp tác so với nắm quyền kiểm soát trong đó, 62–64</w:t>
      </w:r>
    </w:p>
    <w:p>
      <w:pPr>
        <w:spacing w:after="80"/>
      </w:pPr>
      <w:r>
        <w:rPr>
          <w:b w:val="0"/>
          <w:i/>
        </w:rPr>
        <w:t>Private Equity International</w:t>
      </w:r>
      <w:r>
        <w:rPr>
          <w:b w:val="0"/>
          <w:i w:val="0"/>
        </w:rPr>
        <w:t>, 63</w:t>
      </w:r>
    </w:p>
    <w:p>
      <w:pPr>
        <w:spacing w:after="80"/>
      </w:pPr>
      <w:r>
        <w:rPr>
          <w:b w:val="0"/>
          <w:i w:val="0"/>
        </w:rPr>
        <w:t>proactivity, 198–199</w:t>
      </w:r>
    </w:p>
    <w:p>
      <w:pPr>
        <w:spacing w:after="80"/>
      </w:pPr>
      <w:r>
        <w:rPr>
          <w:b w:val="0"/>
          <w:i w:val="0"/>
        </w:rPr>
        <w:t>Procter &amp; Gamble, 123</w:t>
      </w:r>
    </w:p>
    <w:p>
      <w:pPr>
        <w:spacing w:after="80"/>
      </w:pPr>
      <w:r>
        <w:rPr>
          <w:b w:val="0"/>
          <w:i w:val="0"/>
        </w:rPr>
        <w:t>hồ sơ, nâng cao của bạn, 33–34</w:t>
      </w:r>
    </w:p>
    <w:p>
      <w:pPr>
        <w:spacing w:after="80"/>
      </w:pPr>
      <w:r>
        <w:rPr>
          <w:b w:val="0"/>
          <w:i w:val="0"/>
        </w:rPr>
        <w:t>bảng điều khiển theo dõi lợi nhuận, 158–162</w:t>
      </w:r>
    </w:p>
    <w:p>
      <w:pPr>
        <w:spacing w:after="80"/>
      </w:pPr>
      <w:r>
        <w:rPr>
          <w:b w:val="0"/>
          <w:i w:val="0"/>
        </w:rPr>
        <w:t>Prudential Financial, 230</w:t>
      </w:r>
    </w:p>
    <w:p>
      <w:pPr>
        <w:spacing w:after="80"/>
      </w:pPr>
      <w:r>
        <w:rPr>
          <w:b w:val="0"/>
          <w:i w:val="0"/>
        </w:rPr>
        <w:t>các công ty đại chúng, 20–22</w:t>
      </w:r>
    </w:p>
    <w:p>
      <w:pPr>
        <w:spacing w:after="80"/>
      </w:pPr>
      <w:r>
        <w:rPr>
          <w:b w:val="0"/>
          <w:i w:val="0"/>
        </w:rPr>
        <w:t>tác động của hội đồng quản trị trong đó, 3–5</w:t>
      </w:r>
    </w:p>
    <w:p>
      <w:pPr>
        <w:spacing w:after="80"/>
      </w:pPr>
      <w:r>
        <w:rPr>
          <w:b w:val="0"/>
          <w:i w:val="0"/>
        </w:rPr>
        <w:t xml:space="preserve">mục đích. </w:t>
      </w:r>
      <w:r>
        <w:rPr>
          <w:b w:val="0"/>
          <w:i/>
        </w:rPr>
        <w:t>Xem thêm</w:t>
      </w:r>
      <w:r>
        <w:rPr>
          <w:b w:val="0"/>
          <w:i w:val="0"/>
        </w:rPr>
        <w:t xml:space="preserve"> ý tưởng cốt lõi</w:t>
      </w:r>
    </w:p>
    <w:p>
      <w:pPr>
        <w:spacing w:after="80"/>
      </w:pPr>
      <w:r>
        <w:rPr>
          <w:b w:val="0"/>
          <w:i w:val="0"/>
        </w:rPr>
        <w:t>việc phục vụ hội đồng quản trị và, 17–19</w:t>
      </w:r>
    </w:p>
    <w:p>
      <w:pPr>
        <w:spacing w:after="80"/>
      </w:pPr>
      <w:r>
        <w:rPr>
          <w:b w:val="0"/>
          <w:i w:val="0"/>
        </w:rPr>
        <w:t>cam kết với mục đích chung, 122, 124–125</w:t>
      </w:r>
    </w:p>
    <w:p>
      <w:pPr>
        <w:spacing w:after="80"/>
      </w:pPr>
      <w:r>
        <w:rPr>
          <w:b w:val="0"/>
          <w:i w:val="0"/>
        </w:rPr>
        <w:t>định nghĩa/định nghĩa lại mục đích của doanh nghiệp, 91–92</w:t>
      </w:r>
    </w:p>
    <w:p>
      <w:pPr>
        <w:spacing w:after="80"/>
      </w:pPr>
      <w:r>
        <w:rPr>
          <w:b w:val="0"/>
          <w:i w:val="0"/>
        </w:rPr>
        <w:t>các hội đồng quản trị Nhật Bản và, 206–208</w:t>
      </w:r>
    </w:p>
    <w:p>
      <w:pPr>
        <w:spacing w:after="80"/>
      </w:pPr>
      <w:r>
        <w:rPr>
          <w:b w:val="0"/>
          <w:i w:val="0"/>
        </w:rPr>
        <w:t>Raytheon Technologies, 145–146</w:t>
      </w:r>
    </w:p>
    <w:p>
      <w:pPr>
        <w:spacing w:after="80"/>
      </w:pPr>
      <w:r>
        <w:rPr>
          <w:b w:val="0"/>
          <w:i w:val="0"/>
        </w:rPr>
        <w:t>sự sẵn sàng cho việc trở thành thành viên hội đồng quản trị, 15–30</w:t>
      </w:r>
    </w:p>
    <w:p>
      <w:pPr>
        <w:spacing w:after="80"/>
      </w:pPr>
      <w:r>
        <w:rPr>
          <w:b w:val="0"/>
          <w:i w:val="0"/>
        </w:rPr>
        <w:t>xác định liệu điều đó có hợp lý với bạn và, 16–19</w:t>
      </w:r>
    </w:p>
    <w:p>
      <w:pPr>
        <w:spacing w:after="80"/>
      </w:pPr>
      <w:r>
        <w:rPr>
          <w:b w:val="0"/>
          <w:i w:val="0"/>
        </w:rPr>
        <w:t>tối ưu hóa, 32</w:t>
      </w:r>
    </w:p>
    <w:p>
      <w:pPr>
        <w:spacing w:after="80"/>
      </w:pPr>
      <w:r>
        <w:rPr>
          <w:b w:val="0"/>
          <w:i w:val="0"/>
        </w:rPr>
        <w:t>Recruit Holdings, 203–205, 206, 208</w:t>
      </w:r>
    </w:p>
    <w:p>
      <w:pPr>
        <w:spacing w:after="80"/>
      </w:pPr>
      <w:r>
        <w:rPr>
          <w:b w:val="0"/>
          <w:i w:val="0"/>
        </w:rPr>
        <w:t>tài liệu tham khảo, tuyển dụng, 32</w:t>
      </w:r>
    </w:p>
    <w:p>
      <w:pPr>
        <w:spacing w:after="80"/>
      </w:pPr>
      <w:r>
        <w:rPr>
          <w:b w:val="0"/>
          <w:i w:val="0"/>
        </w:rPr>
        <w:t>danh tiếng, 20, 173–174, 198, 226–227</w:t>
      </w:r>
    </w:p>
    <w:p>
      <w:pPr>
        <w:spacing w:after="80"/>
      </w:pPr>
      <w:r>
        <w:rPr>
          <w:b w:val="0"/>
          <w:i w:val="0"/>
        </w:rPr>
        <w:t>gian lận tài chính và, 37</w:t>
      </w:r>
    </w:p>
    <w:p>
      <w:pPr>
        <w:spacing w:after="80"/>
      </w:pPr>
      <w:r>
        <w:rPr>
          <w:b w:val="0"/>
          <w:i w:val="0"/>
        </w:rPr>
        <w:t>nâng cao hình ảnh của bạn và, 34</w:t>
      </w:r>
    </w:p>
    <w:p>
      <w:pPr>
        <w:spacing w:after="80"/>
      </w:pPr>
      <w:r>
        <w:rPr>
          <w:b w:val="0"/>
          <w:i w:val="0"/>
        </w:rPr>
        <w:t>nghiên cứu, 9–10, 229</w:t>
      </w:r>
    </w:p>
    <w:p>
      <w:pPr>
        <w:spacing w:after="80"/>
      </w:pPr>
      <w:r>
        <w:rPr>
          <w:b w:val="0"/>
          <w:i w:val="0"/>
        </w:rPr>
        <w:t>về sự gắn kết, 64–65</w:t>
      </w:r>
    </w:p>
    <w:p>
      <w:pPr>
        <w:spacing w:after="80"/>
      </w:pPr>
      <w:r>
        <w:rPr>
          <w:b w:val="0"/>
          <w:i w:val="0"/>
        </w:rPr>
        <w:t>sơ yếu lý lịch, 35–36</w:t>
      </w:r>
    </w:p>
    <w:p>
      <w:pPr>
        <w:spacing w:after="80"/>
      </w:pPr>
      <w:r>
        <w:rPr>
          <w:b w:val="0"/>
          <w:i w:val="0"/>
        </w:rPr>
        <w:t>Richmond, Timothy, 137, 190–191</w:t>
      </w:r>
    </w:p>
    <w:p>
      <w:pPr>
        <w:spacing w:after="80"/>
      </w:pPr>
      <w:r>
        <w:rPr>
          <w:b w:val="0"/>
          <w:i w:val="0"/>
        </w:rPr>
        <w:t>rủi ro và quản trị rủi ro, 23, 177–199</w:t>
      </w:r>
    </w:p>
    <w:p>
      <w:pPr>
        <w:spacing w:after="80"/>
      </w:pPr>
      <w:r>
        <w:rPr>
          <w:b w:val="0"/>
          <w:i w:val="0"/>
        </w:rPr>
        <w:t>nhà đầu tư hoạt động và, 192–194</w:t>
      </w:r>
    </w:p>
    <w:p>
      <w:pPr>
        <w:spacing w:after="80"/>
      </w:pPr>
      <w:r>
        <w:rPr>
          <w:b w:val="0"/>
          <w:i w:val="0"/>
        </w:rPr>
        <w:t>thiên nga đen và, 180–182</w:t>
      </w:r>
    </w:p>
    <w:p>
      <w:pPr>
        <w:spacing w:after="80"/>
      </w:pPr>
      <w:r>
        <w:rPr>
          <w:b w:val="0"/>
          <w:i w:val="0"/>
        </w:rPr>
        <w:t>các loại, 179–180</w:t>
      </w:r>
    </w:p>
    <w:p>
      <w:pPr>
        <w:spacing w:after="80"/>
      </w:pPr>
      <w:r>
        <w:rPr>
          <w:b w:val="0"/>
          <w:i w:val="0"/>
        </w:rPr>
        <w:t>danh sách kiểm tra về, 217</w:t>
      </w:r>
    </w:p>
    <w:p>
      <w:pPr>
        <w:spacing w:after="80"/>
      </w:pPr>
      <w:r>
        <w:rPr>
          <w:b w:val="0"/>
          <w:i w:val="0"/>
        </w:rPr>
        <w:t>lựa chọn giám đốc và, 139</w:t>
      </w:r>
    </w:p>
    <w:p>
      <w:pPr>
        <w:spacing w:after="80"/>
      </w:pPr>
      <w:r>
        <w:rPr>
          <w:b w:val="0"/>
          <w:i w:val="0"/>
        </w:rPr>
        <w:t>hành vi sai trái nội bộ, 186–192</w:t>
      </w:r>
    </w:p>
    <w:p>
      <w:pPr>
        <w:spacing w:after="80"/>
      </w:pPr>
      <w:r>
        <w:rPr>
          <w:b w:val="0"/>
          <w:i w:val="0"/>
        </w:rPr>
        <w:t>góc nhìn hướng đến cơ hội, 196–198</w:t>
      </w:r>
    </w:p>
    <w:p>
      <w:pPr>
        <w:spacing w:after="80"/>
      </w:pPr>
      <w:r>
        <w:rPr>
          <w:b w:val="0"/>
          <w:i w:val="0"/>
        </w:rPr>
        <w:t>hợp tác với các lãnh đạo cấp cao và, 57–58</w:t>
      </w:r>
    </w:p>
    <w:p>
      <w:pPr>
        <w:spacing w:after="80"/>
      </w:pPr>
      <w:r>
        <w:rPr>
          <w:b w:val="0"/>
          <w:i w:val="0"/>
        </w:rPr>
        <w:t>vai trò quản trị phản ứng so với chủ động và, 198–199</w:t>
      </w:r>
    </w:p>
    <w:p>
      <w:pPr>
        <w:spacing w:after="80"/>
      </w:pPr>
      <w:r>
        <w:rPr>
          <w:b w:val="0"/>
          <w:i w:val="0"/>
        </w:rPr>
        <w:t>lập kế hoạch kế nhiệm và, 134–135</w:t>
      </w:r>
    </w:p>
    <w:p>
      <w:pPr>
        <w:spacing w:after="80"/>
      </w:pPr>
      <w:r>
        <w:rPr>
          <w:b w:val="0"/>
          <w:i w:val="0"/>
        </w:rPr>
        <w:t>quản lý nhân tài và, 135–137, 194–196</w:t>
      </w:r>
    </w:p>
    <w:p>
      <w:pPr>
        <w:spacing w:after="80"/>
      </w:pPr>
      <w:r>
        <w:rPr>
          <w:b w:val="0"/>
          <w:i w:val="0"/>
        </w:rPr>
        <w:t>hiểu rõ các rủi ro tiềm ẩn, 183–184</w:t>
      </w:r>
    </w:p>
    <w:p>
      <w:pPr>
        <w:spacing w:after="80"/>
      </w:pPr>
      <w:r>
        <w:rPr>
          <w:b w:val="0"/>
          <w:i w:val="0"/>
        </w:rPr>
        <w:t>Rockwell Collins, 169</w:t>
      </w:r>
    </w:p>
    <w:p>
      <w:pPr>
        <w:spacing w:after="80"/>
      </w:pPr>
      <w:r>
        <w:rPr>
          <w:b w:val="0"/>
          <w:i w:val="0"/>
        </w:rPr>
        <w:t>Rodríguez-Pastor, Carlos, 135</w:t>
      </w:r>
    </w:p>
    <w:p>
      <w:pPr>
        <w:spacing w:after="80"/>
      </w:pPr>
      <w:r>
        <w:rPr>
          <w:b w:val="0"/>
          <w:i w:val="0"/>
        </w:rPr>
        <w:t>Rogers, Brian, 169, 189</w:t>
      </w:r>
    </w:p>
    <w:p>
      <w:pPr>
        <w:spacing w:after="80"/>
      </w:pPr>
      <w:r>
        <w:rPr>
          <w:b w:val="0"/>
          <w:i w:val="0"/>
        </w:rPr>
        <w:t>Rohm and Haas, 86, 124</w:t>
      </w:r>
    </w:p>
    <w:p>
      <w:pPr>
        <w:spacing w:after="80"/>
      </w:pPr>
      <w:r>
        <w:rPr>
          <w:b w:val="0"/>
          <w:i w:val="0"/>
        </w:rPr>
        <w:t>RTX, 145–146</w:t>
      </w:r>
    </w:p>
    <w:p>
      <w:pPr>
        <w:spacing w:after="80"/>
      </w:pPr>
      <w:r>
        <w:rPr>
          <w:b w:val="0"/>
          <w:i w:val="0"/>
        </w:rPr>
        <w:t>Salesforce, 7–8</w:t>
      </w:r>
    </w:p>
    <w:p>
      <w:pPr>
        <w:spacing w:after="80"/>
      </w:pPr>
      <w:r>
        <w:rPr>
          <w:b w:val="0"/>
          <w:i w:val="0"/>
        </w:rPr>
        <w:t>Samsung, 159</w:t>
      </w:r>
    </w:p>
    <w:p>
      <w:pPr>
        <w:spacing w:after="80"/>
      </w:pPr>
      <w:r>
        <w:rPr>
          <w:b w:val="0"/>
          <w:i w:val="0"/>
        </w:rPr>
        <w:t>Đạo luật Sarbanes-Oxley năm 2002, 56, 73</w:t>
      </w:r>
    </w:p>
    <w:p>
      <w:pPr>
        <w:spacing w:after="80"/>
      </w:pPr>
      <w:r>
        <w:rPr>
          <w:b w:val="0"/>
          <w:i w:val="0"/>
        </w:rPr>
        <w:t>Schmidt, Eric, 163</w:t>
      </w:r>
    </w:p>
    <w:p>
      <w:pPr>
        <w:spacing w:after="80"/>
      </w:pPr>
      <w:r>
        <w:rPr>
          <w:b w:val="0"/>
          <w:i w:val="0"/>
        </w:rPr>
        <w:t>Schultz Howard, 166</w:t>
      </w:r>
    </w:p>
    <w:p>
      <w:pPr>
        <w:spacing w:after="80"/>
      </w:pPr>
      <w:r>
        <w:rPr>
          <w:b w:val="0"/>
          <w:i w:val="0"/>
        </w:rPr>
        <w:t>Seidenberg, Ivan, 150–151</w:t>
      </w:r>
    </w:p>
    <w:p>
      <w:pPr>
        <w:spacing w:after="80"/>
      </w:pPr>
      <w:r>
        <w:rPr>
          <w:b w:val="0"/>
          <w:i w:val="0"/>
        </w:rPr>
        <w:t>Shan, Weijian, 221–222</w:t>
      </w:r>
    </w:p>
    <w:p>
      <w:pPr>
        <w:spacing w:after="80"/>
      </w:pPr>
      <w:r>
        <w:rPr>
          <w:b w:val="0"/>
          <w:i w:val="0"/>
        </w:rPr>
        <w:t>mô phỏng, 143</w:t>
      </w:r>
    </w:p>
    <w:p>
      <w:pPr>
        <w:spacing w:after="80"/>
      </w:pPr>
      <w:r>
        <w:rPr>
          <w:b w:val="0"/>
          <w:i w:val="0"/>
        </w:rPr>
        <w:t>Singer, Brad, 87–88</w:t>
      </w:r>
    </w:p>
    <w:p>
      <w:pPr>
        <w:spacing w:after="80"/>
      </w:pPr>
      <w:r>
        <w:rPr>
          <w:b w:val="0"/>
          <w:i w:val="0"/>
        </w:rPr>
        <w:t>Smith, Richard, 181–182</w:t>
      </w:r>
    </w:p>
    <w:p>
      <w:pPr>
        <w:spacing w:after="80"/>
      </w:pPr>
      <w:r>
        <w:rPr>
          <w:b w:val="0"/>
          <w:i w:val="0"/>
        </w:rPr>
        <w:t>Solomon, David, 136</w:t>
      </w:r>
    </w:p>
    <w:p>
      <w:pPr>
        <w:spacing w:after="80"/>
      </w:pPr>
      <w:r>
        <w:rPr>
          <w:b w:val="0"/>
          <w:i w:val="0"/>
        </w:rPr>
        <w:t>Sony, 202–204, 208, 211</w:t>
      </w:r>
    </w:p>
    <w:p>
      <w:pPr>
        <w:spacing w:after="80"/>
      </w:pPr>
      <w:r>
        <w:rPr>
          <w:b w:val="0"/>
          <w:i w:val="0"/>
        </w:rPr>
        <w:t>Southwest Airlines, 197</w:t>
      </w:r>
    </w:p>
    <w:p>
      <w:pPr>
        <w:spacing w:after="80"/>
      </w:pPr>
      <w:r>
        <w:rPr>
          <w:b w:val="0"/>
          <w:i w:val="0"/>
        </w:rPr>
        <w:t>Sovereign Bank, 17–18</w:t>
      </w:r>
    </w:p>
    <w:p>
      <w:pPr>
        <w:spacing w:after="80"/>
      </w:pPr>
      <w:r>
        <w:rPr>
          <w:b w:val="0"/>
          <w:i w:val="0"/>
        </w:rPr>
        <w:t>S&amp;P 500</w:t>
      </w:r>
    </w:p>
    <w:p>
      <w:pPr>
        <w:spacing w:after="80"/>
      </w:pPr>
      <w:r>
        <w:rPr>
          <w:b w:val="0"/>
          <w:i w:val="0"/>
        </w:rPr>
        <w:t>các nhà đầu tư hoạt động (activist investors) và, 80, 90</w:t>
      </w:r>
    </w:p>
    <w:p>
      <w:pPr>
        <w:spacing w:after="80"/>
      </w:pPr>
      <w:r>
        <w:rPr>
          <w:b w:val="0"/>
          <w:i w:val="0"/>
        </w:rPr>
        <w:t>thời gian phục vụ trong hội đồng quản trị và, 225, 227</w:t>
      </w:r>
    </w:p>
    <w:p>
      <w:pPr>
        <w:spacing w:after="80"/>
      </w:pPr>
      <w:r>
        <w:rPr>
          <w:b w:val="0"/>
          <w:i w:val="0"/>
        </w:rPr>
        <w:t>quy mô hội đồng quản trị và, 207</w:t>
      </w:r>
    </w:p>
    <w:p>
      <w:pPr>
        <w:spacing w:after="80"/>
      </w:pPr>
      <w:r>
        <w:rPr>
          <w:b w:val="0"/>
          <w:i w:val="0"/>
        </w:rPr>
        <w:t>kiến trúc quản trị (governance architecture) và, 114–116, 119</w:t>
      </w:r>
    </w:p>
    <w:p>
      <w:pPr>
        <w:spacing w:after="80"/>
      </w:pPr>
      <w:r>
        <w:rPr>
          <w:b w:val="0"/>
          <w:i w:val="0"/>
        </w:rPr>
        <w:t>thăng chức nội bộ và, 131</w:t>
      </w:r>
    </w:p>
    <w:p>
      <w:pPr>
        <w:spacing w:after="80"/>
      </w:pPr>
      <w:r>
        <w:rPr>
          <w:b w:val="0"/>
          <w:i w:val="0"/>
        </w:rPr>
        <w:t>phát triển lãnh đạo và sự thay đổi thành phần của, 138–139</w:t>
      </w:r>
    </w:p>
    <w:p>
      <w:pPr>
        <w:spacing w:after="80"/>
      </w:pPr>
      <w:r>
        <w:rPr>
          <w:b w:val="0"/>
          <w:i w:val="0"/>
        </w:rPr>
        <w:t>tuổi nghỉ hưu bắt buộc và, 120</w:t>
      </w:r>
    </w:p>
    <w:p>
      <w:pPr>
        <w:spacing w:after="80"/>
      </w:pPr>
      <w:r>
        <w:rPr>
          <w:b w:val="0"/>
          <w:i w:val="0"/>
        </w:rPr>
        <w:t>thể thao, thay đổi ban lãnh đạo trong, 5</w:t>
      </w:r>
    </w:p>
    <w:p>
      <w:pPr>
        <w:spacing w:after="80"/>
      </w:pPr>
      <w:r>
        <w:rPr>
          <w:b w:val="0"/>
          <w:i w:val="0"/>
        </w:rPr>
        <w:t>các bên liên quan</w:t>
      </w:r>
    </w:p>
    <w:p>
      <w:pPr>
        <w:spacing w:after="80"/>
      </w:pPr>
      <w:r>
        <w:rPr>
          <w:b w:val="0"/>
          <w:i w:val="0"/>
        </w:rPr>
        <w:t>định nghĩa/định nghĩa lại doanh nghiệp và, 91–92</w:t>
      </w:r>
    </w:p>
    <w:p>
      <w:pPr>
        <w:spacing w:after="80"/>
      </w:pPr>
      <w:r>
        <w:rPr>
          <w:b w:val="0"/>
          <w:i w:val="0"/>
        </w:rPr>
        <w:t>các câu hỏi quản trị từ, 220</w:t>
      </w:r>
    </w:p>
    <w:p>
      <w:pPr>
        <w:spacing w:after="80"/>
      </w:pPr>
      <w:r>
        <w:rPr>
          <w:b w:val="0"/>
          <w:i w:val="0"/>
        </w:rPr>
        <w:t>quyền lực ngày càng tăng của, 228–230</w:t>
      </w:r>
    </w:p>
    <w:p>
      <w:pPr>
        <w:spacing w:after="80"/>
      </w:pPr>
      <w:r>
        <w:rPr>
          <w:b w:val="0"/>
          <w:i w:val="0"/>
        </w:rPr>
        <w:t>chủ nghĩa tư bản nhà đầu tư và, 80–81</w:t>
      </w:r>
    </w:p>
    <w:p>
      <w:pPr>
        <w:spacing w:after="80"/>
      </w:pPr>
      <w:r>
        <w:rPr>
          <w:b w:val="0"/>
          <w:i w:val="0"/>
        </w:rPr>
        <w:t>mục đích và, 206</w:t>
      </w:r>
    </w:p>
    <w:p>
      <w:pPr>
        <w:spacing w:after="80"/>
      </w:pPr>
      <w:r>
        <w:rPr>
          <w:b w:val="0"/>
          <w:i w:val="0"/>
        </w:rPr>
        <w:t>tư duy như những bên liên quan có lợi ích lớn, 79–92</w:t>
      </w:r>
    </w:p>
    <w:p>
      <w:pPr>
        <w:spacing w:after="80"/>
      </w:pPr>
      <w:r>
        <w:rPr>
          <w:b w:val="0"/>
          <w:i w:val="0"/>
        </w:rPr>
        <w:t>tổng lợi nhuận cổ đông và, 56–57</w:t>
      </w:r>
    </w:p>
    <w:p>
      <w:pPr>
        <w:spacing w:after="80"/>
      </w:pPr>
      <w:r>
        <w:rPr>
          <w:b w:val="0"/>
          <w:i w:val="0"/>
        </w:rPr>
        <w:t>khi nào nên tư duy như tất cả các bên liên quan của bạn, 90–92</w:t>
      </w:r>
    </w:p>
    <w:p>
      <w:pPr>
        <w:spacing w:after="80"/>
      </w:pPr>
      <w:r>
        <w:rPr>
          <w:b w:val="0"/>
          <w:i w:val="0"/>
        </w:rPr>
        <w:t>Starboard Capital, 84</w:t>
      </w:r>
    </w:p>
    <w:p>
      <w:pPr>
        <w:spacing w:after="80"/>
      </w:pPr>
      <w:r>
        <w:rPr>
          <w:b w:val="0"/>
          <w:i w:val="0"/>
        </w:rPr>
        <w:t>Starbucks, 166</w:t>
      </w:r>
    </w:p>
    <w:p>
      <w:pPr>
        <w:spacing w:after="80"/>
      </w:pPr>
      <w:r>
        <w:rPr>
          <w:b w:val="0"/>
          <w:i w:val="0"/>
        </w:rPr>
        <w:t>tránh xa đường đi, 61–62, 95–96, 107</w:t>
      </w:r>
    </w:p>
    <w:p>
      <w:pPr>
        <w:spacing w:after="80"/>
      </w:pPr>
      <w:r>
        <w:rPr>
          <w:b w:val="0"/>
          <w:i w:val="0"/>
        </w:rPr>
        <w:t>biết khi nào nên, 64–73</w:t>
      </w:r>
    </w:p>
    <w:p>
      <w:pPr>
        <w:spacing w:after="80"/>
      </w:pPr>
      <w:r>
        <w:rPr>
          <w:b w:val="0"/>
          <w:i w:val="0"/>
        </w:rPr>
        <w:t>câu chuyện, hiểu về công ty, 104</w:t>
      </w:r>
    </w:p>
    <w:p>
      <w:pPr>
        <w:spacing w:after="80"/>
      </w:pPr>
      <w:r>
        <w:rPr>
          <w:b w:val="0"/>
          <w:i w:val="0"/>
        </w:rPr>
        <w:t>chiến lược, 155–175</w:t>
      </w:r>
    </w:p>
    <w:p>
      <w:pPr>
        <w:spacing w:after="80"/>
      </w:pPr>
      <w:r>
        <w:rPr>
          <w:b w:val="0"/>
          <w:i w:val="0"/>
        </w:rPr>
        <w:t>các nhà đầu tư hoạt động (activist investors) và, 90–92</w:t>
      </w:r>
    </w:p>
    <w:p>
      <w:pPr>
        <w:spacing w:after="80"/>
      </w:pPr>
      <w:r>
        <w:rPr>
          <w:b w:val="0"/>
          <w:i w:val="0"/>
        </w:rPr>
        <w:t>sự thống nhất (alignment) về, 156–157</w:t>
      </w:r>
    </w:p>
    <w:p>
      <w:pPr>
        <w:spacing w:after="80"/>
      </w:pPr>
      <w:r>
        <w:rPr>
          <w:b w:val="0"/>
          <w:i w:val="0"/>
        </w:rPr>
        <w:t>ý tưởng cốt lõi và, 73–76</w:t>
      </w:r>
    </w:p>
    <w:p>
      <w:pPr>
        <w:spacing w:after="80"/>
      </w:pPr>
      <w:r>
        <w:rPr>
          <w:b w:val="0"/>
          <w:i w:val="0"/>
        </w:rPr>
        <w:t>danh sách kiểm tra (checklists) về, 216</w:t>
      </w:r>
    </w:p>
    <w:p>
      <w:pPr>
        <w:spacing w:after="80"/>
      </w:pPr>
      <w:r>
        <w:rPr>
          <w:b w:val="0"/>
          <w:i w:val="0"/>
        </w:rPr>
        <w:t>kết nối mục tiêu ngắn hạn với dài hạn, 162–164</w:t>
      </w:r>
    </w:p>
    <w:p>
      <w:pPr>
        <w:spacing w:after="80"/>
      </w:pPr>
      <w:r>
        <w:rPr>
          <w:b w:val="0"/>
          <w:i w:val="0"/>
        </w:rPr>
        <w:t>chỉ đạo, 174–175</w:t>
      </w:r>
    </w:p>
    <w:p>
      <w:pPr>
        <w:spacing w:after="80"/>
      </w:pPr>
      <w:r>
        <w:rPr>
          <w:b w:val="0"/>
          <w:i w:val="0"/>
        </w:rPr>
        <w:t>nghĩa vụ phải gắn kết với, 157–158</w:t>
      </w:r>
    </w:p>
    <w:p>
      <w:pPr>
        <w:spacing w:after="80"/>
      </w:pPr>
      <w:r>
        <w:rPr>
          <w:b w:val="0"/>
          <w:i w:val="0"/>
        </w:rPr>
        <w:t>thời gian của lãnh đạo tại thực địa và, 166–168</w:t>
      </w:r>
    </w:p>
    <w:p>
      <w:pPr>
        <w:spacing w:after="80"/>
      </w:pPr>
      <w:r>
        <w:rPr>
          <w:b w:val="0"/>
          <w:i w:val="0"/>
        </w:rPr>
        <w:t>tận dụng kiến thức chuyên môn và, 164–166</w:t>
      </w:r>
    </w:p>
    <w:p>
      <w:pPr>
        <w:spacing w:after="80"/>
      </w:pPr>
      <w:r>
        <w:rPr>
          <w:b w:val="0"/>
          <w:i w:val="0"/>
        </w:rPr>
        <w:t>nhiều góc nhìn khác nhau về, 168–171</w:t>
      </w:r>
    </w:p>
    <w:p>
      <w:pPr>
        <w:spacing w:after="80"/>
      </w:pPr>
      <w:r>
        <w:rPr>
          <w:b w:val="0"/>
          <w:i w:val="0"/>
        </w:rPr>
        <w:t>bảng điều khiển theo dõi lợi nhuận (profit-tracking dashboard) và, 158–162</w:t>
      </w:r>
    </w:p>
    <w:p>
      <w:pPr>
        <w:spacing w:after="80"/>
      </w:pPr>
      <w:r>
        <w:rPr>
          <w:b w:val="0"/>
          <w:i w:val="0"/>
        </w:rPr>
        <w:t>các buổi đánh giá có cấu trúc về, 171–174</w:t>
      </w:r>
    </w:p>
    <w:p>
      <w:pPr>
        <w:spacing w:after="80"/>
      </w:pPr>
      <w:r>
        <w:rPr>
          <w:b w:val="0"/>
          <w:i w:val="0"/>
        </w:rPr>
        <w:t>kiểm tra áp lực (stress tests), 144–145, 169–170</w:t>
      </w:r>
    </w:p>
    <w:p>
      <w:pPr>
        <w:spacing w:after="80"/>
      </w:pPr>
      <w:r>
        <w:rPr>
          <w:b w:val="0"/>
          <w:i w:val="0"/>
        </w:rPr>
        <w:t>các buổi đánh giá có cấu trúc, 171–174</w:t>
      </w:r>
    </w:p>
    <w:p>
      <w:pPr>
        <w:spacing w:after="80"/>
      </w:pPr>
      <w:r>
        <w:rPr>
          <w:b w:val="0"/>
          <w:i w:val="0"/>
        </w:rPr>
        <w:t>Stumpf, John, 171–172, 208–209</w:t>
      </w:r>
    </w:p>
    <w:p>
      <w:pPr>
        <w:spacing w:after="80"/>
      </w:pPr>
      <w:r>
        <w:rPr>
          <w:b w:val="0"/>
          <w:i w:val="0"/>
        </w:rPr>
        <w:t>kế nhiệm và hoạch định kế nhiệm, 131</w:t>
      </w:r>
    </w:p>
    <w:p>
      <w:pPr>
        <w:spacing w:after="80"/>
      </w:pPr>
      <w:r>
        <w:rPr>
          <w:b w:val="0"/>
          <w:i w:val="0"/>
        </w:rPr>
        <w:t>kiểm tra ứng viên trong, 140–141</w:t>
      </w:r>
    </w:p>
    <w:p>
      <w:pPr>
        <w:spacing w:after="80"/>
      </w:pPr>
      <w:r>
        <w:rPr>
          <w:b w:val="0"/>
          <w:i w:val="0"/>
        </w:rPr>
        <w:t>kế hoạch khẩn cấp cho, 136–137</w:t>
      </w:r>
    </w:p>
    <w:p>
      <w:pPr>
        <w:spacing w:after="80"/>
      </w:pPr>
      <w:r>
        <w:rPr>
          <w:b w:val="0"/>
          <w:i w:val="0"/>
        </w:rPr>
        <w:t>thiên kiến quen thuộc và, 139–140</w:t>
      </w:r>
    </w:p>
    <w:p>
      <w:pPr>
        <w:spacing w:after="80"/>
      </w:pPr>
      <w:r>
        <w:rPr>
          <w:b w:val="0"/>
          <w:i w:val="0"/>
        </w:rPr>
        <w:t>thăng chức nội bộ trong, 131–132</w:t>
      </w:r>
    </w:p>
    <w:p>
      <w:pPr>
        <w:spacing w:after="80"/>
      </w:pPr>
      <w:r>
        <w:rPr>
          <w:b w:val="0"/>
          <w:i w:val="0"/>
        </w:rPr>
        <w:t>phát triển lãnh đạo và, 137–141</w:t>
      </w:r>
    </w:p>
    <w:p>
      <w:pPr>
        <w:spacing w:after="80"/>
      </w:pPr>
      <w:r>
        <w:rPr>
          <w:b w:val="0"/>
          <w:i w:val="0"/>
        </w:rPr>
        <w:t>hợp tác với các lãnh đạo cấp cao và, 57–58</w:t>
      </w:r>
    </w:p>
    <w:p>
      <w:pPr>
        <w:spacing w:after="80"/>
      </w:pPr>
      <w:r>
        <w:rPr>
          <w:b w:val="0"/>
          <w:i w:val="0"/>
        </w:rPr>
        <w:t>các tình huống trong, 134–135</w:t>
      </w:r>
    </w:p>
    <w:p>
      <w:pPr>
        <w:spacing w:after="80"/>
      </w:pPr>
      <w:r>
        <w:rPr>
          <w:b w:val="0"/>
          <w:i w:val="0"/>
        </w:rPr>
        <w:t>phát triển và gắn kết đội ngũ lãnh đạo cấp cao cho, 144–148</w:t>
      </w:r>
    </w:p>
    <w:p>
      <w:pPr>
        <w:spacing w:after="80"/>
      </w:pPr>
      <w:r>
        <w:rPr>
          <w:b w:val="0"/>
          <w:i w:val="0"/>
        </w:rPr>
        <w:t>làm rõ kỹ năng và kinh nghiệm trong, 142–144</w:t>
      </w:r>
    </w:p>
    <w:p>
      <w:pPr>
        <w:spacing w:after="80"/>
      </w:pPr>
      <w:r>
        <w:rPr>
          <w:b w:val="0"/>
          <w:i w:val="0"/>
        </w:rPr>
        <w:t>giữ chân nhân tài và, 194–196</w:t>
      </w:r>
    </w:p>
    <w:p>
      <w:pPr>
        <w:spacing w:after="80"/>
      </w:pPr>
      <w:r>
        <w:rPr>
          <w:b w:val="0"/>
          <w:i w:val="0"/>
        </w:rPr>
        <w:t>chuỗi cung ứng, 179</w:t>
      </w:r>
    </w:p>
    <w:p>
      <w:pPr>
        <w:spacing w:after="80"/>
      </w:pPr>
      <w:r>
        <w:rPr>
          <w:b w:val="0"/>
          <w:i w:val="0"/>
        </w:rPr>
        <w:t>Swartz, Mark, 183</w:t>
      </w:r>
    </w:p>
    <w:p>
      <w:pPr>
        <w:spacing w:after="80"/>
      </w:pPr>
      <w:r>
        <w:rPr>
          <w:b w:val="0"/>
          <w:i w:val="0"/>
        </w:rPr>
        <w:t>nắm quyền lãnh đạo, 61–64</w:t>
      </w:r>
    </w:p>
    <w:p>
      <w:pPr>
        <w:spacing w:after="80"/>
      </w:pPr>
      <w:r>
        <w:rPr>
          <w:b w:val="0"/>
          <w:i w:val="0"/>
        </w:rPr>
        <w:t>Taleb, Nassim Nicholas, 181</w:t>
      </w:r>
    </w:p>
    <w:p>
      <w:pPr>
        <w:spacing w:after="80"/>
      </w:pPr>
      <w:r>
        <w:rPr>
          <w:b w:val="0"/>
          <w:i w:val="0"/>
        </w:rPr>
        <w:t>quản lý nhân tài, 129–153</w:t>
      </w:r>
    </w:p>
    <w:p>
      <w:pPr>
        <w:spacing w:after="80"/>
      </w:pPr>
      <w:r>
        <w:rPr>
          <w:b w:val="0"/>
          <w:i w:val="0"/>
        </w:rPr>
        <w:t>trí tuệ nhân tạo và, 151–153</w:t>
      </w:r>
    </w:p>
    <w:p>
      <w:pPr>
        <w:spacing w:after="80"/>
      </w:pPr>
      <w:r>
        <w:rPr>
          <w:b w:val="0"/>
          <w:i w:val="0"/>
        </w:rPr>
        <w:t>thu hút và lựa chọn các nhà lãnh đạo cấp cao, 132–134</w:t>
      </w:r>
    </w:p>
    <w:p>
      <w:pPr>
        <w:spacing w:after="80"/>
      </w:pPr>
      <w:r>
        <w:rPr>
          <w:b w:val="0"/>
          <w:i w:val="0"/>
        </w:rPr>
        <w:t>trách nhiệm của hội đồng quản trị đối với, 131–132</w:t>
      </w:r>
    </w:p>
    <w:p>
      <w:pPr>
        <w:spacing w:after="80"/>
      </w:pPr>
      <w:r>
        <w:rPr>
          <w:b w:val="0"/>
          <w:i w:val="0"/>
        </w:rPr>
        <w:t>giám sát các giám đốc tiềm năng cao, 134–137</w:t>
      </w:r>
    </w:p>
    <w:p>
      <w:pPr>
        <w:spacing w:after="80"/>
      </w:pPr>
      <w:r>
        <w:rPr>
          <w:b w:val="0"/>
          <w:i w:val="0"/>
        </w:rPr>
        <w:t>báo cáo trong, 195–196</w:t>
      </w:r>
    </w:p>
    <w:p>
      <w:pPr>
        <w:spacing w:after="80"/>
      </w:pPr>
      <w:r>
        <w:rPr>
          <w:b w:val="0"/>
          <w:i w:val="0"/>
        </w:rPr>
        <w:t>giữ chân trong các giai đoạn then chốt, 194–196</w:t>
      </w:r>
    </w:p>
    <w:p>
      <w:pPr>
        <w:spacing w:after="80"/>
      </w:pPr>
      <w:r>
        <w:rPr>
          <w:b w:val="0"/>
          <w:i w:val="0"/>
        </w:rPr>
        <w:t>giữ chân nhân tài, 135–136</w:t>
      </w:r>
    </w:p>
    <w:p>
      <w:pPr>
        <w:spacing w:after="80"/>
      </w:pPr>
      <w:r>
        <w:rPr>
          <w:b w:val="0"/>
          <w:i w:val="0"/>
        </w:rPr>
        <w:t>thiết lập chiến lược và, 155–175</w:t>
      </w:r>
    </w:p>
    <w:p>
      <w:pPr>
        <w:spacing w:after="80"/>
      </w:pPr>
      <w:r>
        <w:rPr>
          <w:b w:val="0"/>
          <w:i w:val="0"/>
        </w:rPr>
        <w:t>Tang-Jespersen, Christian, 6–7</w:t>
      </w:r>
    </w:p>
    <w:p>
      <w:pPr>
        <w:spacing w:after="80"/>
      </w:pPr>
      <w:r>
        <w:rPr>
          <w:b w:val="0"/>
          <w:i w:val="0"/>
        </w:rPr>
        <w:t>Taylor, Bret, 7–8</w:t>
      </w:r>
    </w:p>
    <w:p>
      <w:pPr>
        <w:spacing w:after="80"/>
      </w:pPr>
      <w:r>
        <w:rPr>
          <w:b w:val="0"/>
          <w:i w:val="0"/>
        </w:rPr>
        <w:t>Taylor, David, 34, 178</w:t>
      </w:r>
    </w:p>
    <w:p>
      <w:pPr>
        <w:spacing w:after="80"/>
      </w:pPr>
      <w:r>
        <w:rPr>
          <w:b w:val="0"/>
          <w:i/>
        </w:rPr>
        <w:t>Teams of Teams</w:t>
      </w:r>
      <w:r>
        <w:rPr>
          <w:b w:val="0"/>
          <w:i w:val="0"/>
        </w:rPr>
        <w:t xml:space="preserve"> (McChrystal), 122</w:t>
      </w:r>
    </w:p>
    <w:p>
      <w:pPr>
        <w:spacing w:after="80"/>
      </w:pPr>
      <w:r>
        <w:rPr>
          <w:b w:val="0"/>
          <w:i w:val="0"/>
        </w:rPr>
        <w:t>các ủy ban công nghệ, 181</w:t>
      </w:r>
    </w:p>
    <w:p>
      <w:pPr>
        <w:spacing w:after="80"/>
      </w:pPr>
      <w:r>
        <w:rPr>
          <w:b w:val="0"/>
          <w:i w:val="0"/>
        </w:rPr>
        <w:t>điều khoản dịch vụ, 119, 225–226</w:t>
      </w:r>
    </w:p>
    <w:p>
      <w:pPr>
        <w:spacing w:after="80"/>
      </w:pPr>
      <w:r>
        <w:rPr>
          <w:b w:val="0"/>
          <w:i w:val="0"/>
        </w:rPr>
        <w:t>Tesla, 157</w:t>
      </w:r>
    </w:p>
    <w:p>
      <w:pPr>
        <w:spacing w:after="80"/>
      </w:pPr>
      <w:r>
        <w:rPr>
          <w:b w:val="0"/>
          <w:i w:val="0"/>
        </w:rPr>
        <w:t>Thompson, Brian, 134</w:t>
      </w:r>
    </w:p>
    <w:p>
      <w:pPr>
        <w:spacing w:after="80"/>
      </w:pPr>
      <w:r>
        <w:rPr>
          <w:b w:val="0"/>
          <w:i w:val="0"/>
        </w:rPr>
        <w:t>Thompson, John W., 165–166</w:t>
      </w:r>
    </w:p>
    <w:p>
      <w:pPr>
        <w:spacing w:after="80"/>
      </w:pPr>
      <w:r>
        <w:rPr>
          <w:b w:val="0"/>
          <w:i w:val="0"/>
        </w:rPr>
        <w:t>TIAA, 136</w:t>
      </w:r>
    </w:p>
    <w:p>
      <w:pPr>
        <w:spacing w:after="80"/>
      </w:pPr>
      <w:r>
        <w:rPr>
          <w:b w:val="0"/>
          <w:i w:val="0"/>
        </w:rPr>
        <w:t>Tilton, Glenn, 58–60, 85–86</w:t>
      </w:r>
    </w:p>
    <w:p>
      <w:pPr>
        <w:spacing w:after="80"/>
      </w:pPr>
      <w:r>
        <w:rPr>
          <w:b w:val="0"/>
          <w:i w:val="0"/>
        </w:rPr>
        <w:t>cam kết về thời gian, 16</w:t>
      </w:r>
    </w:p>
    <w:p>
      <w:pPr>
        <w:spacing w:after="80"/>
      </w:pPr>
      <w:r>
        <w:rPr>
          <w:b w:val="0"/>
          <w:i w:val="0"/>
        </w:rPr>
        <w:t>đánh giá, 20</w:t>
      </w:r>
    </w:p>
    <w:p>
      <w:pPr>
        <w:spacing w:after="80"/>
      </w:pPr>
      <w:r>
        <w:rPr>
          <w:b w:val="0"/>
          <w:i w:val="0"/>
        </w:rPr>
        <w:t>Time Warner, 170–171</w:t>
      </w:r>
    </w:p>
    <w:p>
      <w:pPr>
        <w:spacing w:after="80"/>
      </w:pPr>
      <w:r>
        <w:rPr>
          <w:b w:val="0"/>
          <w:i w:val="0"/>
        </w:rPr>
        <w:t>Tocqueville, Alexis de, 229</w:t>
      </w:r>
    </w:p>
    <w:p>
      <w:pPr>
        <w:spacing w:after="80"/>
      </w:pPr>
      <w:r>
        <w:rPr>
          <w:b w:val="0"/>
          <w:i w:val="0"/>
        </w:rPr>
        <w:t>Sở Giao dịch Chứng khoán Tokyo, 206, 207</w:t>
      </w:r>
    </w:p>
    <w:p>
      <w:pPr>
        <w:spacing w:after="80"/>
      </w:pPr>
      <w:r>
        <w:rPr>
          <w:b w:val="0"/>
          <w:i w:val="0"/>
        </w:rPr>
        <w:t>Toshiba, 203</w:t>
      </w:r>
    </w:p>
    <w:p>
      <w:pPr>
        <w:spacing w:after="80"/>
      </w:pPr>
      <w:r>
        <w:rPr>
          <w:b w:val="0"/>
          <w:i w:val="0"/>
        </w:rPr>
        <w:t>tổng lợi nhuận cổ đông (total shareholder return - TSR), 56–57, 229</w:t>
      </w:r>
    </w:p>
    <w:p>
      <w:pPr>
        <w:spacing w:after="80"/>
      </w:pPr>
      <w:r>
        <w:rPr>
          <w:b w:val="0"/>
          <w:i w:val="0"/>
        </w:rPr>
        <w:t>các xu hướng, nhận thức về, 166–168</w:t>
      </w:r>
    </w:p>
    <w:p>
      <w:pPr>
        <w:spacing w:after="80"/>
      </w:pPr>
      <w:r>
        <w:rPr>
          <w:b w:val="0"/>
          <w:i w:val="0"/>
        </w:rPr>
        <w:t>Trian Partners, 82–83</w:t>
      </w:r>
    </w:p>
    <w:p>
      <w:pPr>
        <w:spacing w:after="80"/>
      </w:pPr>
      <w:r>
        <w:rPr>
          <w:b w:val="0"/>
          <w:i w:val="0"/>
        </w:rPr>
        <w:t>T. Rowe Price, 169, 189</w:t>
      </w:r>
    </w:p>
    <w:p>
      <w:pPr>
        <w:spacing w:after="80"/>
      </w:pPr>
      <w:r>
        <w:rPr>
          <w:b w:val="0"/>
          <w:i w:val="0"/>
        </w:rPr>
        <w:t>niềm tin, 119–120, 146–147, 190–191, 230</w:t>
      </w:r>
    </w:p>
    <w:p>
      <w:pPr>
        <w:spacing w:after="80"/>
      </w:pPr>
      <w:r>
        <w:rPr>
          <w:b w:val="0"/>
          <w:i w:val="0"/>
        </w:rPr>
        <w:t>các nhà đầu tư hoạt động và, 194</w:t>
      </w:r>
    </w:p>
    <w:p>
      <w:pPr>
        <w:spacing w:after="80"/>
      </w:pPr>
      <w:r>
        <w:rPr>
          <w:b w:val="0"/>
          <w:i w:val="0"/>
        </w:rPr>
        <w:t>văn hóa của, 123–125</w:t>
      </w:r>
    </w:p>
    <w:p>
      <w:pPr>
        <w:spacing w:after="80"/>
      </w:pPr>
      <w:r>
        <w:rPr>
          <w:b w:val="0"/>
          <w:i w:val="0"/>
        </w:rPr>
        <w:t xml:space="preserve">TSR. </w:t>
      </w:r>
      <w:r>
        <w:rPr>
          <w:b w:val="0"/>
          <w:i/>
        </w:rPr>
        <w:t>Xem</w:t>
      </w:r>
      <w:r>
        <w:rPr>
          <w:b w:val="0"/>
          <w:i w:val="0"/>
        </w:rPr>
        <w:t xml:space="preserve"> tổng lợi nhuận cổ đông (TSR)</w:t>
      </w:r>
    </w:p>
    <w:p>
      <w:pPr>
        <w:spacing w:after="80"/>
      </w:pPr>
      <w:r>
        <w:rPr>
          <w:b w:val="0"/>
          <w:i w:val="0"/>
        </w:rPr>
        <w:t>Turner, Mark, 123–125, 140–141, 167–168, 184, 196–197</w:t>
      </w:r>
    </w:p>
    <w:p>
      <w:pPr>
        <w:spacing w:after="80"/>
      </w:pPr>
      <w:r>
        <w:rPr>
          <w:b w:val="0"/>
          <w:i w:val="0"/>
        </w:rPr>
        <w:t>Tyco Electronics, 183</w:t>
      </w:r>
    </w:p>
    <w:p>
      <w:pPr>
        <w:spacing w:after="80"/>
      </w:pPr>
      <w:r>
        <w:rPr>
          <w:b w:val="0"/>
          <w:i w:val="0"/>
        </w:rPr>
        <w:t>Tyco International, 2, 9, 119, 174</w:t>
      </w:r>
    </w:p>
    <w:p>
      <w:pPr>
        <w:spacing w:after="80"/>
      </w:pPr>
      <w:r>
        <w:rPr>
          <w:b w:val="0"/>
          <w:i w:val="0"/>
        </w:rPr>
        <w:t>Ubben, Jeffrey, 197</w:t>
      </w:r>
    </w:p>
    <w:p>
      <w:pPr>
        <w:spacing w:after="80"/>
      </w:pPr>
      <w:r>
        <w:rPr>
          <w:b w:val="0"/>
          <w:i w:val="0"/>
        </w:rPr>
        <w:t>Uber, 173</w:t>
      </w:r>
    </w:p>
    <w:p>
      <w:pPr>
        <w:spacing w:after="80"/>
      </w:pPr>
      <w:r>
        <w:rPr>
          <w:b w:val="0"/>
          <w:i w:val="0"/>
        </w:rPr>
        <w:t>sự không chắc chắn, 157, 194–196</w:t>
      </w:r>
    </w:p>
    <w:p>
      <w:pPr>
        <w:spacing w:after="80"/>
      </w:pPr>
      <w:r>
        <w:rPr>
          <w:b w:val="0"/>
          <w:i w:val="0"/>
        </w:rPr>
        <w:t>United Airlines, 85</w:t>
      </w:r>
    </w:p>
    <w:p>
      <w:pPr>
        <w:spacing w:after="80"/>
      </w:pPr>
      <w:r>
        <w:rPr>
          <w:b w:val="0"/>
          <w:i w:val="0"/>
        </w:rPr>
        <w:t>UnitedHealth Group, 134</w:t>
      </w:r>
    </w:p>
    <w:p>
      <w:pPr>
        <w:spacing w:after="80"/>
      </w:pPr>
      <w:r>
        <w:rPr>
          <w:b w:val="0"/>
          <w:i w:val="0"/>
        </w:rPr>
        <w:t>United Technologies, 169</w:t>
      </w:r>
    </w:p>
    <w:p>
      <w:pPr>
        <w:spacing w:after="80"/>
      </w:pPr>
      <w:r>
        <w:rPr>
          <w:b w:val="0"/>
          <w:i w:val="0"/>
        </w:rPr>
        <w:t>Useem, Michael, 9</w:t>
      </w:r>
    </w:p>
    <w:p>
      <w:pPr>
        <w:spacing w:after="80"/>
      </w:pPr>
      <w:r>
        <w:rPr>
          <w:b w:val="0"/>
          <w:i w:val="0"/>
        </w:rPr>
        <w:t>Văn phòng Giám sát Tiết kiệm Hoa Kỳ, 126</w:t>
      </w:r>
    </w:p>
    <w:p>
      <w:pPr>
        <w:spacing w:after="80"/>
      </w:pPr>
      <w:r>
        <w:rPr>
          <w:b w:val="0"/>
          <w:i w:val="0"/>
        </w:rPr>
        <w:t>Ủy ban Chứng khoán và Giao dịch Hoa Kỳ, 21, 89, 185</w:t>
      </w:r>
    </w:p>
    <w:p>
      <w:pPr>
        <w:spacing w:after="80"/>
      </w:pPr>
      <w:r>
        <w:rPr>
          <w:b w:val="0"/>
          <w:i w:val="0"/>
        </w:rPr>
        <w:t>giá trị, xây dựng, 11–12</w:t>
      </w:r>
    </w:p>
    <w:p>
      <w:pPr>
        <w:spacing w:after="80"/>
      </w:pPr>
      <w:r>
        <w:rPr>
          <w:b w:val="0"/>
          <w:i w:val="0"/>
        </w:rPr>
        <w:t>trở thành người đóng góp, 93–94</w:t>
      </w:r>
    </w:p>
    <w:p>
      <w:pPr>
        <w:spacing w:after="80"/>
      </w:pPr>
      <w:r>
        <w:rPr>
          <w:b w:val="0"/>
          <w:i w:val="0"/>
        </w:rPr>
        <w:t>phẩm chất cá nhân của lãnh đạo hội đồng quản trị và, 101–102</w:t>
      </w:r>
    </w:p>
    <w:p>
      <w:pPr>
        <w:spacing w:after="80"/>
      </w:pPr>
      <w:r>
        <w:rPr>
          <w:b w:val="0"/>
          <w:i w:val="0"/>
        </w:rPr>
        <w:t>phẩm chất chuyên môn của lãnh đạo hội đồng quản trị và, 102</w:t>
      </w:r>
    </w:p>
    <w:p>
      <w:pPr>
        <w:spacing w:after="80"/>
      </w:pPr>
      <w:r>
        <w:rPr>
          <w:b w:val="0"/>
          <w:i w:val="0"/>
        </w:rPr>
        <w:t>nghĩa vụ của hội đồng quản trị và, 103–104</w:t>
      </w:r>
    </w:p>
    <w:p>
      <w:pPr>
        <w:spacing w:after="80"/>
      </w:pPr>
      <w:r>
        <w:rPr>
          <w:b w:val="0"/>
          <w:i w:val="0"/>
        </w:rPr>
        <w:t>phát huy tối đa năng lực của các giám đốc và, 58–60</w:t>
      </w:r>
    </w:p>
    <w:p>
      <w:pPr>
        <w:spacing w:after="80"/>
      </w:pPr>
      <w:r>
        <w:rPr>
          <w:b w:val="0"/>
          <w:i w:val="0"/>
        </w:rPr>
        <w:t>ý tưởng cốt lõi và, 73–76</w:t>
      </w:r>
    </w:p>
    <w:p>
      <w:pPr>
        <w:spacing w:after="80"/>
      </w:pPr>
      <w:r>
        <w:rPr>
          <w:b w:val="0"/>
          <w:i w:val="0"/>
        </w:rPr>
        <w:t>danh sách kiểm tra cho, 93–109</w:t>
      </w:r>
    </w:p>
    <w:p>
      <w:pPr>
        <w:spacing w:after="80"/>
      </w:pPr>
      <w:r>
        <w:rPr>
          <w:b w:val="0"/>
          <w:i w:val="0"/>
        </w:rPr>
        <w:t>tham gia mà không vượt quá giới hạn và, 61–77</w:t>
      </w:r>
    </w:p>
    <w:p>
      <w:pPr>
        <w:spacing w:after="80"/>
      </w:pPr>
      <w:r>
        <w:rPr>
          <w:b w:val="0"/>
          <w:i w:val="0"/>
        </w:rPr>
        <w:t>làm cho tiếng nói của bạn được lắng nghe và, 51–60</w:t>
      </w:r>
    </w:p>
    <w:p>
      <w:pPr>
        <w:spacing w:after="80"/>
      </w:pPr>
      <w:r>
        <w:rPr>
          <w:b w:val="0"/>
          <w:i w:val="0"/>
        </w:rPr>
        <w:t>tuyển chọn giám đốc cho, 100</w:t>
      </w:r>
    </w:p>
    <w:p>
      <w:pPr>
        <w:spacing w:after="80"/>
      </w:pPr>
      <w:r>
        <w:rPr>
          <w:b w:val="0"/>
          <w:i w:val="0"/>
        </w:rPr>
        <w:t>tư duy như một người ngoài cuộc trong tình huống quan trọng và, 79–92</w:t>
      </w:r>
    </w:p>
    <w:p>
      <w:pPr>
        <w:spacing w:after="80"/>
      </w:pPr>
      <w:r>
        <w:rPr>
          <w:b w:val="0"/>
          <w:i w:val="0"/>
        </w:rPr>
        <w:t>biến áp lực từ nhà hoạt động thành sức mạnh trong phòng họp hội đồng quản trị, 86–89</w:t>
      </w:r>
    </w:p>
    <w:p>
      <w:pPr>
        <w:spacing w:after="80"/>
      </w:pPr>
      <w:r>
        <w:rPr>
          <w:b w:val="0"/>
          <w:i w:val="0"/>
        </w:rPr>
        <w:t>các giám đốc hoạt động kém hiệu quả và, 100–101</w:t>
      </w:r>
    </w:p>
    <w:p>
      <w:pPr>
        <w:spacing w:after="80"/>
      </w:pPr>
      <w:r>
        <w:rPr>
          <w:b w:val="0"/>
          <w:i w:val="0"/>
        </w:rPr>
        <w:t>hiểu câu chuyện của công ty và, 104</w:t>
      </w:r>
    </w:p>
    <w:p>
      <w:pPr>
        <w:spacing w:after="80"/>
      </w:pPr>
      <w:r>
        <w:rPr>
          <w:b w:val="0"/>
          <w:i w:val="0"/>
        </w:rPr>
        <w:t>ValueAct Capital, 87–88, 192, 197</w:t>
      </w:r>
    </w:p>
    <w:p>
      <w:pPr>
        <w:spacing w:after="80"/>
      </w:pPr>
      <w:r>
        <w:rPr>
          <w:b w:val="0"/>
          <w:i w:val="0"/>
        </w:rPr>
        <w:t>tạo giá trị, 159–162, 184</w:t>
      </w:r>
    </w:p>
    <w:p>
      <w:pPr>
        <w:spacing w:after="80"/>
      </w:pPr>
      <w:r>
        <w:rPr>
          <w:b w:val="0"/>
          <w:i w:val="0"/>
        </w:rPr>
        <w:t>các giá trị</w:t>
      </w:r>
    </w:p>
    <w:p>
      <w:pPr>
        <w:spacing w:after="80"/>
      </w:pPr>
      <w:r>
        <w:rPr>
          <w:b w:val="0"/>
          <w:i w:val="0"/>
        </w:rPr>
        <w:t>quy tắc ứng xử và, 191–192</w:t>
      </w:r>
    </w:p>
    <w:p>
      <w:pPr>
        <w:spacing w:after="80"/>
      </w:pPr>
      <w:r>
        <w:rPr>
          <w:b w:val="0"/>
          <w:i w:val="0"/>
        </w:rPr>
        <w:t>dịch vụ bảng kết nối với bạn, 18–19</w:t>
      </w:r>
    </w:p>
    <w:p>
      <w:pPr>
        <w:spacing w:after="80"/>
      </w:pPr>
      <w:r>
        <w:rPr>
          <w:b w:val="0"/>
          <w:i w:val="0"/>
        </w:rPr>
        <w:t>Vanguard Group, 84–85, 158, 228</w:t>
      </w:r>
    </w:p>
    <w:p>
      <w:pPr>
        <w:spacing w:after="80"/>
      </w:pPr>
      <w:r>
        <w:rPr>
          <w:b w:val="0"/>
          <w:i w:val="0"/>
        </w:rPr>
        <w:t>Verizon Communications, 150–151</w:t>
      </w:r>
    </w:p>
    <w:p>
      <w:pPr>
        <w:spacing w:after="80"/>
      </w:pPr>
      <w:r>
        <w:rPr>
          <w:b w:val="0"/>
          <w:i w:val="0"/>
        </w:rPr>
        <w:t>Vital, 152</w:t>
      </w:r>
    </w:p>
    <w:p>
      <w:pPr>
        <w:spacing w:after="80"/>
      </w:pPr>
      <w:r>
        <w:rPr>
          <w:b w:val="0"/>
          <w:i w:val="0"/>
        </w:rPr>
        <w:t>Volkswagen, 179, 187–189, 191</w:t>
      </w:r>
    </w:p>
    <w:p>
      <w:pPr>
        <w:spacing w:after="80"/>
      </w:pPr>
      <w:r>
        <w:rPr>
          <w:b w:val="0"/>
          <w:i w:val="0"/>
        </w:rPr>
        <w:t>Wachtell, Lipton, Rosen &amp; Katz, 23</w:t>
      </w:r>
    </w:p>
    <w:p>
      <w:pPr>
        <w:spacing w:after="80"/>
      </w:pPr>
      <w:r>
        <w:rPr>
          <w:b w:val="0"/>
          <w:i w:val="0"/>
        </w:rPr>
        <w:t>Walkman, 202–203</w:t>
      </w:r>
    </w:p>
    <w:p>
      <w:pPr>
        <w:spacing w:after="80"/>
      </w:pPr>
      <w:r>
        <w:rPr>
          <w:b w:val="0"/>
          <w:i w:val="0"/>
        </w:rPr>
        <w:t>Walmart, 167</w:t>
      </w:r>
    </w:p>
    <w:p>
      <w:pPr>
        <w:spacing w:after="80"/>
      </w:pPr>
      <w:r>
        <w:rPr>
          <w:b w:val="0"/>
          <w:i w:val="0"/>
        </w:rPr>
        <w:t>Walt Disney Company, 3–5, 21</w:t>
      </w:r>
    </w:p>
    <w:p>
      <w:pPr>
        <w:spacing w:after="80"/>
      </w:pPr>
      <w:r>
        <w:rPr>
          <w:b w:val="0"/>
          <w:i w:val="0"/>
        </w:rPr>
        <w:t>Wang, Weibao, 186–187</w:t>
      </w:r>
    </w:p>
    <w:p>
      <w:pPr>
        <w:spacing w:after="80"/>
      </w:pPr>
      <w:r>
        <w:rPr>
          <w:b w:val="0"/>
          <w:i w:val="0"/>
        </w:rPr>
        <w:t>Ward, Stephen, 223</w:t>
      </w:r>
    </w:p>
    <w:p>
      <w:pPr>
        <w:spacing w:after="80"/>
      </w:pPr>
      <w:r>
        <w:rPr>
          <w:b w:val="0"/>
          <w:i w:val="0"/>
        </w:rPr>
        <w:t>Warner Bros. Discovery (WBD), 52–54</w:t>
      </w:r>
    </w:p>
    <w:p>
      <w:pPr>
        <w:spacing w:after="80"/>
      </w:pPr>
      <w:r>
        <w:rPr>
          <w:b w:val="0"/>
          <w:i w:val="0"/>
        </w:rPr>
        <w:t xml:space="preserve">WBD. </w:t>
      </w:r>
      <w:r>
        <w:rPr>
          <w:b w:val="0"/>
          <w:i/>
        </w:rPr>
        <w:t>Xem</w:t>
      </w:r>
      <w:r>
        <w:rPr>
          <w:b w:val="0"/>
          <w:i w:val="0"/>
        </w:rPr>
        <w:t xml:space="preserve"> Warner Bros. Discovery (WBD)</w:t>
      </w:r>
    </w:p>
    <w:p>
      <w:pPr>
        <w:spacing w:after="80"/>
      </w:pPr>
      <w:r>
        <w:rPr>
          <w:b w:val="0"/>
          <w:i w:val="0"/>
        </w:rPr>
        <w:t>Wells Fargo, 2, 171–173, 179, 184, 191, 211</w:t>
      </w:r>
    </w:p>
    <w:p>
      <w:pPr>
        <w:spacing w:after="80"/>
      </w:pPr>
      <w:r>
        <w:rPr>
          <w:b w:val="0"/>
          <w:i w:val="0"/>
        </w:rPr>
        <w:t>ma trận năng lực cho, 23–24</w:t>
      </w:r>
    </w:p>
    <w:p>
      <w:pPr>
        <w:spacing w:after="80"/>
      </w:pPr>
      <w:r>
        <w:rPr>
          <w:b w:val="0"/>
          <w:i w:val="0"/>
        </w:rPr>
        <w:t>điều lệ ủy ban tại, 66, 68</w:t>
      </w:r>
    </w:p>
    <w:p>
      <w:pPr>
        <w:spacing w:after="80"/>
      </w:pPr>
      <w:r>
        <w:rPr>
          <w:b w:val="0"/>
          <w:i w:val="0"/>
        </w:rPr>
        <w:t>việc không tái bổ nhiệm hội đồng quản trị, 208–210</w:t>
      </w:r>
    </w:p>
    <w:p>
      <w:pPr>
        <w:spacing w:after="80"/>
      </w:pPr>
      <w:r>
        <w:rPr>
          <w:b w:val="0"/>
          <w:i w:val="0"/>
        </w:rPr>
        <w:t>ma trận kỹ năng và kinh nghiệm cho các giám đốc, 26–27</w:t>
      </w:r>
    </w:p>
    <w:p>
      <w:pPr>
        <w:spacing w:after="80"/>
      </w:pPr>
      <w:r>
        <w:rPr>
          <w:b w:val="0"/>
          <w:i w:val="0"/>
        </w:rPr>
        <w:t>White, Mary Jo, 209</w:t>
      </w:r>
    </w:p>
    <w:p>
      <w:pPr>
        <w:spacing w:after="80"/>
      </w:pPr>
      <w:r>
        <w:rPr>
          <w:b w:val="0"/>
          <w:i w:val="0"/>
        </w:rPr>
        <w:t>Wilderotter, Maggie, 9, 32, 33</w:t>
      </w:r>
    </w:p>
    <w:p>
      <w:pPr>
        <w:spacing w:after="80"/>
      </w:pPr>
      <w:r>
        <w:rPr>
          <w:b w:val="0"/>
          <w:i w:val="0"/>
        </w:rPr>
        <w:t>Williams, Ronald A., 136–137</w:t>
      </w:r>
    </w:p>
    <w:p>
      <w:pPr>
        <w:spacing w:after="80"/>
      </w:pPr>
      <w:r>
        <w:rPr>
          <w:b w:val="0"/>
          <w:i w:val="0"/>
        </w:rPr>
        <w:t>Winkler, Jason, 54–55</w:t>
      </w:r>
    </w:p>
    <w:p>
      <w:pPr>
        <w:spacing w:after="80"/>
      </w:pPr>
      <w:r>
        <w:rPr>
          <w:b w:val="0"/>
          <w:i w:val="0"/>
        </w:rPr>
        <w:t>giành được ghế của bạn, 31–43</w:t>
      </w:r>
    </w:p>
    <w:p>
      <w:pPr>
        <w:spacing w:after="80"/>
      </w:pPr>
      <w:r>
        <w:rPr>
          <w:b w:val="0"/>
          <w:i w:val="0"/>
        </w:rPr>
        <w:t>danh sách kiểm tra cho việc này, 46–47</w:t>
      </w:r>
    </w:p>
    <w:p>
      <w:pPr>
        <w:spacing w:after="80"/>
      </w:pPr>
      <w:r>
        <w:rPr>
          <w:b w:val="0"/>
          <w:i w:val="0"/>
        </w:rPr>
        <w:t>thẩm định kỹ lưỡng và, 37</w:t>
      </w:r>
    </w:p>
    <w:p>
      <w:pPr>
        <w:spacing w:after="80"/>
      </w:pPr>
      <w:r>
        <w:rPr>
          <w:b w:val="0"/>
          <w:i w:val="0"/>
        </w:rPr>
        <w:t>phỏng vấn cho, 37, 39–42</w:t>
      </w:r>
    </w:p>
    <w:p>
      <w:pPr>
        <w:spacing w:after="80"/>
      </w:pPr>
      <w:r>
        <w:rPr>
          <w:b w:val="0"/>
          <w:i w:val="0"/>
        </w:rPr>
        <w:t>tận dụng mạng lưới quan hệ của bạn để xác định các ghế, 32–33</w:t>
      </w:r>
    </w:p>
    <w:p>
      <w:pPr>
        <w:spacing w:after="80"/>
      </w:pPr>
      <w:r>
        <w:rPr>
          <w:b w:val="0"/>
          <w:i w:val="0"/>
        </w:rPr>
        <w:t>chuẩn bị sơ yếu lý lịch của bạn cho, 35–36</w:t>
      </w:r>
    </w:p>
    <w:p>
      <w:pPr>
        <w:spacing w:after="80"/>
      </w:pPr>
      <w:r>
        <w:rPr>
          <w:b w:val="0"/>
          <w:i w:val="0"/>
        </w:rPr>
        <w:t>nâng cao hình ảnh của bạn và, 33–34</w:t>
      </w:r>
    </w:p>
    <w:p>
      <w:pPr>
        <w:spacing w:after="80"/>
      </w:pPr>
      <w:r>
        <w:rPr>
          <w:b w:val="0"/>
          <w:i w:val="0"/>
        </w:rPr>
        <w:t>Winterkorn, Martin, 187–188</w:t>
      </w:r>
    </w:p>
    <w:p>
      <w:pPr>
        <w:spacing w:after="80"/>
      </w:pPr>
      <w:r>
        <w:rPr>
          <w:b w:val="0"/>
          <w:i w:val="0"/>
        </w:rPr>
        <w:t>Witty, Andrew, 130–131</w:t>
      </w:r>
    </w:p>
    <w:p>
      <w:pPr>
        <w:spacing w:after="80"/>
      </w:pPr>
      <w:r>
        <w:rPr>
          <w:b w:val="0"/>
          <w:i w:val="0"/>
        </w:rPr>
        <w:t>Women on Boards, 32</w:t>
      </w:r>
    </w:p>
    <w:p>
      <w:pPr>
        <w:spacing w:after="80"/>
      </w:pPr>
      <w:r>
        <w:rPr>
          <w:b w:val="0"/>
          <w:i w:val="0"/>
        </w:rPr>
        <w:t>Woolard, Edgar S., Jr., 132–133</w:t>
      </w:r>
    </w:p>
    <w:p>
      <w:pPr>
        <w:spacing w:after="80"/>
      </w:pPr>
      <w:r>
        <w:rPr>
          <w:b w:val="0"/>
          <w:i w:val="0"/>
        </w:rPr>
        <w:t>Diễn đàn Kinh tế Thế giới, 19</w:t>
      </w:r>
    </w:p>
    <w:p>
      <w:pPr>
        <w:spacing w:after="80"/>
      </w:pPr>
      <w:r>
        <w:rPr>
          <w:b w:val="0"/>
          <w:i w:val="0"/>
        </w:rPr>
        <w:t>WSFS Bank, 123–125, 140–141, 167–168, 184, 196–197</w:t>
      </w:r>
    </w:p>
    <w:p>
      <w:pPr>
        <w:spacing w:after="80"/>
      </w:pPr>
      <w:r>
        <w:rPr>
          <w:b w:val="0"/>
          <w:i w:val="0"/>
        </w:rPr>
        <w:t>Xuezheng, Ma (Mary), 221</w:t>
      </w:r>
    </w:p>
    <w:p>
      <w:pPr>
        <w:spacing w:after="80"/>
      </w:pPr>
      <w:r>
        <w:rPr>
          <w:b w:val="0"/>
          <w:i w:val="0"/>
        </w:rPr>
        <w:t>Yuanqing, Yang, 221–224</w:t>
      </w:r>
    </w:p>
    <w:p>
      <w:pPr>
        <w:spacing w:after="80"/>
      </w:pPr>
      <w:r>
        <w:rPr>
          <w:b w:val="0"/>
          <w:i w:val="0"/>
        </w:rPr>
        <w:t>Yum! Brands, 175</w:t>
      </w:r>
    </w:p>
    <w:p>
      <w:pPr>
        <w:spacing w:after="80"/>
      </w:pPr>
      <w:r>
        <w:rPr>
          <w:b w:val="0"/>
          <w:i w:val="0"/>
        </w:rPr>
        <w:t>Zaslav, David, 53</w:t>
      </w:r>
    </w:p>
    <w:p>
      <w:pPr>
        <w:pStyle w:val="Heading1"/>
      </w:pPr>
      <w:r>
        <w:rPr>
          <w:rFonts w:ascii="Calibri" w:hAnsi="Calibri"/>
          <w:b/>
          <w:i w:val="0"/>
          <w:sz w:val="40"/>
        </w:rPr>
        <w:t>Lời cảm ơn</w:t>
      </w:r>
    </w:p>
    <w:p>
      <w:pPr>
        <w:spacing w:after="80"/>
      </w:pPr>
      <w:r>
        <w:rPr>
          <w:b w:val="0"/>
          <w:i w:val="0"/>
        </w:rPr>
        <w:t>Chúng tôi xin cảm ơn nhiều giám đốc, lãnh đạo điều hành và nhà nghiên cứu đã đưa ra các bình luận, quan sát và suy ngẫm về các vấn đề quản trị doanh nghiệp.</w:t>
      </w:r>
    </w:p>
    <w:p>
      <w:pPr>
        <w:spacing w:after="80"/>
      </w:pPr>
      <w:r>
        <w:rPr>
          <w:b/>
          <w:i w:val="0"/>
        </w:rPr>
        <w:t>JASWANT SINGH AHLUWALIA</w:t>
      </w:r>
      <w:r>
        <w:rPr>
          <w:b w:val="0"/>
          <w:i w:val="0"/>
        </w:rPr>
        <w:t>, chủ tịch, Institute of Directors, Ấn Độ</w:t>
      </w:r>
    </w:p>
    <w:p>
      <w:pPr>
        <w:spacing w:after="80"/>
      </w:pPr>
      <w:r>
        <w:rPr>
          <w:b/>
          <w:i w:val="0"/>
        </w:rPr>
        <w:t>PAUL ASEL</w:t>
      </w:r>
      <w:r>
        <w:rPr>
          <w:b w:val="0"/>
          <w:i w:val="0"/>
        </w:rPr>
        <w:t>, cựu đối tác điều hành, NGP Capital</w:t>
      </w:r>
    </w:p>
    <w:p>
      <w:pPr>
        <w:spacing w:after="80"/>
      </w:pPr>
      <w:r>
        <w:rPr>
          <w:b/>
          <w:i w:val="0"/>
        </w:rPr>
        <w:t>AMAR BHIDÉ</w:t>
      </w:r>
      <w:r>
        <w:rPr>
          <w:b w:val="0"/>
          <w:i w:val="0"/>
        </w:rPr>
        <w:t>, giáo sư chính sách y tế, Trung tâm Y khoa Đại học Columbia</w:t>
      </w:r>
    </w:p>
    <w:p>
      <w:pPr>
        <w:spacing w:after="80"/>
      </w:pPr>
      <w:r>
        <w:rPr>
          <w:b/>
          <w:i w:val="0"/>
        </w:rPr>
        <w:t>ELENA LYTKINA BOTELHO</w:t>
      </w:r>
      <w:r>
        <w:rPr>
          <w:b w:val="0"/>
          <w:i w:val="0"/>
        </w:rPr>
        <w:t>, đối tác cấp cao, ghSMART</w:t>
      </w:r>
    </w:p>
    <w:p>
      <w:pPr>
        <w:spacing w:after="80"/>
      </w:pPr>
      <w:r>
        <w:rPr>
          <w:b/>
          <w:i w:val="0"/>
        </w:rPr>
        <w:t>KELLY BRADLEY</w:t>
      </w:r>
      <w:r>
        <w:rPr>
          <w:b w:val="0"/>
          <w:i w:val="0"/>
        </w:rPr>
        <w:t>, Korn Ferry</w:t>
      </w:r>
    </w:p>
    <w:p>
      <w:pPr>
        <w:spacing w:after="80"/>
      </w:pPr>
      <w:r>
        <w:rPr>
          <w:b/>
          <w:i w:val="0"/>
        </w:rPr>
        <w:t>EDWARD D. BREEN</w:t>
      </w:r>
      <w:r>
        <w:rPr>
          <w:b w:val="0"/>
          <w:i w:val="0"/>
        </w:rPr>
        <w:t>, CEO, DuPont</w:t>
      </w:r>
    </w:p>
    <w:p>
      <w:pPr>
        <w:spacing w:after="80"/>
      </w:pPr>
      <w:r>
        <w:rPr>
          <w:b/>
          <w:i w:val="0"/>
        </w:rPr>
        <w:t>GREG BROWN</w:t>
      </w:r>
      <w:r>
        <w:rPr>
          <w:b w:val="0"/>
          <w:i w:val="0"/>
        </w:rPr>
        <w:t>, CEO, Motorola Solutions</w:t>
      </w:r>
    </w:p>
    <w:p>
      <w:pPr>
        <w:spacing w:after="80"/>
      </w:pPr>
      <w:r>
        <w:rPr>
          <w:b/>
          <w:i w:val="0"/>
        </w:rPr>
        <w:t>PETER CAPPELLI</w:t>
      </w:r>
      <w:r>
        <w:rPr>
          <w:b w:val="0"/>
          <w:i w:val="0"/>
        </w:rPr>
        <w:t>, giáo sư quản trị, Wharton School, Đại học Pennsylvania</w:t>
      </w:r>
    </w:p>
    <w:p>
      <w:pPr>
        <w:spacing w:after="80"/>
      </w:pPr>
      <w:r>
        <w:rPr>
          <w:b/>
          <w:i w:val="0"/>
        </w:rPr>
        <w:t>RAM CHARAN</w:t>
      </w:r>
      <w:r>
        <w:rPr>
          <w:b w:val="0"/>
          <w:i w:val="0"/>
        </w:rPr>
        <w:t>, cố vấn độc lập, tác giả và thành viên hội đồng quản trị</w:t>
      </w:r>
    </w:p>
    <w:p>
      <w:pPr>
        <w:spacing w:after="80"/>
      </w:pPr>
      <w:r>
        <w:rPr>
          <w:b/>
          <w:i w:val="0"/>
        </w:rPr>
        <w:t>LI HASLETT CHEN</w:t>
      </w:r>
      <w:r>
        <w:rPr>
          <w:b w:val="0"/>
          <w:i w:val="0"/>
        </w:rPr>
        <w:t>, CEO, Howl</w:t>
      </w:r>
    </w:p>
    <w:p>
      <w:pPr>
        <w:spacing w:after="80"/>
      </w:pPr>
      <w:r>
        <w:rPr>
          <w:b/>
          <w:i w:val="0"/>
        </w:rPr>
        <w:t>LIU CHUANZHI</w:t>
      </w:r>
      <w:r>
        <w:rPr>
          <w:b w:val="0"/>
          <w:i w:val="0"/>
        </w:rPr>
        <w:t>, CEO, Lenovo</w:t>
      </w:r>
    </w:p>
    <w:p>
      <w:pPr>
        <w:spacing w:after="80"/>
      </w:pPr>
      <w:r>
        <w:rPr>
          <w:b w:val="0"/>
          <w:i w:val="0"/>
        </w:rPr>
        <w:t>THE CONFERENCE BOARD</w:t>
      </w:r>
    </w:p>
    <w:p>
      <w:pPr>
        <w:spacing w:after="80"/>
      </w:pPr>
      <w:r>
        <w:rPr>
          <w:b/>
          <w:i w:val="0"/>
        </w:rPr>
        <w:t>JULIE DAUM</w:t>
      </w:r>
      <w:r>
        <w:rPr>
          <w:b w:val="0"/>
          <w:i w:val="0"/>
        </w:rPr>
        <w:t>, đối tác, Spencer Stuart</w:t>
      </w:r>
    </w:p>
    <w:p>
      <w:pPr>
        <w:spacing w:after="80"/>
      </w:pPr>
      <w:r>
        <w:rPr>
          <w:b/>
          <w:i w:val="0"/>
        </w:rPr>
        <w:t>JENNIFER W. DAVIS</w:t>
      </w:r>
      <w:r>
        <w:rPr>
          <w:b w:val="0"/>
          <w:i w:val="0"/>
        </w:rPr>
        <w:t>, thành viên hội đồng quản trị, WSFS Financial Corporation</w:t>
      </w:r>
    </w:p>
    <w:p>
      <w:pPr>
        <w:spacing w:after="80"/>
      </w:pPr>
      <w:r>
        <w:rPr>
          <w:b/>
          <w:i w:val="0"/>
        </w:rPr>
        <w:t>GEORGE S. DAY</w:t>
      </w:r>
      <w:r>
        <w:rPr>
          <w:b w:val="0"/>
          <w:i w:val="0"/>
        </w:rPr>
        <w:t>, giáo sư danh dự, Khoa Marketing, Wharton School, Đại học Pennsylvania</w:t>
      </w:r>
    </w:p>
    <w:p>
      <w:pPr>
        <w:spacing w:after="80"/>
      </w:pPr>
      <w:r>
        <w:rPr>
          <w:b/>
          <w:i w:val="0"/>
        </w:rPr>
        <w:t>ALICE DONAVIN DAY</w:t>
      </w:r>
      <w:r>
        <w:rPr>
          <w:b w:val="0"/>
          <w:i w:val="0"/>
        </w:rPr>
        <w:t>, thành viên ban quản trị danh dự, Philadelphia Ballet</w:t>
      </w:r>
    </w:p>
    <w:p>
      <w:pPr>
        <w:spacing w:after="80"/>
      </w:pPr>
      <w:r>
        <w:rPr>
          <w:b/>
          <w:i w:val="0"/>
        </w:rPr>
        <w:t>NANCY DICCIANI</w:t>
      </w:r>
      <w:r>
        <w:rPr>
          <w:b w:val="0"/>
          <w:i w:val="0"/>
        </w:rPr>
        <w:t>, cựu lãnh đạo, Honeywell International; cựu CEO, RTM Vital Signs; thành viên hội đồng quản trị</w:t>
      </w:r>
    </w:p>
    <w:p>
      <w:pPr>
        <w:spacing w:after="80"/>
      </w:pPr>
      <w:r>
        <w:rPr>
          <w:b/>
          <w:i w:val="0"/>
        </w:rPr>
        <w:t>KATINA DORTON</w:t>
      </w:r>
      <w:r>
        <w:rPr>
          <w:b w:val="0"/>
          <w:i w:val="0"/>
        </w:rPr>
        <w:t>, lãnh đạo và thành viên hội đồng quản trị</w:t>
      </w:r>
    </w:p>
    <w:p>
      <w:pPr>
        <w:spacing w:after="80"/>
      </w:pPr>
      <w:r>
        <w:rPr>
          <w:b/>
          <w:i w:val="0"/>
        </w:rPr>
        <w:t>BRIAN DUMAINE</w:t>
      </w:r>
      <w:r>
        <w:rPr>
          <w:b w:val="0"/>
          <w:i w:val="0"/>
        </w:rPr>
        <w:t xml:space="preserve">, biên tập viên cộng tác, tạp chí </w:t>
      </w:r>
      <w:r>
        <w:rPr>
          <w:b w:val="0"/>
          <w:i/>
        </w:rPr>
        <w:t>Fortune</w:t>
      </w:r>
    </w:p>
    <w:p>
      <w:pPr>
        <w:spacing w:after="80"/>
      </w:pPr>
      <w:r>
        <w:rPr>
          <w:b/>
          <w:i w:val="0"/>
        </w:rPr>
        <w:t>CHARLES ELSON</w:t>
      </w:r>
      <w:r>
        <w:rPr>
          <w:b w:val="0"/>
          <w:i w:val="0"/>
        </w:rPr>
        <w:t xml:space="preserve">, tổng biên tập cấp cao, </w:t>
      </w:r>
      <w:r>
        <w:rPr>
          <w:b w:val="0"/>
          <w:i/>
        </w:rPr>
        <w:t>Directors and Boards</w:t>
      </w:r>
    </w:p>
    <w:p>
      <w:pPr>
        <w:spacing w:after="80"/>
      </w:pPr>
      <w:r>
        <w:rPr>
          <w:b/>
          <w:i w:val="0"/>
        </w:rPr>
        <w:t>EMILIE FELDMAN</w:t>
      </w:r>
      <w:r>
        <w:rPr>
          <w:b w:val="0"/>
          <w:i w:val="0"/>
        </w:rPr>
        <w:t>, giáo sư quản trị, Wharton School, Đại học Pennsylvania</w:t>
      </w:r>
    </w:p>
    <w:p>
      <w:pPr>
        <w:spacing w:after="80"/>
      </w:pPr>
      <w:r>
        <w:rPr>
          <w:b/>
          <w:i w:val="0"/>
        </w:rPr>
        <w:t>JENNA FISHER</w:t>
      </w:r>
      <w:r>
        <w:rPr>
          <w:b w:val="0"/>
          <w:i w:val="0"/>
        </w:rPr>
        <w:t>, giám đốc điều hành, Russell Reynolds Associates</w:t>
      </w:r>
    </w:p>
    <w:p>
      <w:pPr>
        <w:spacing w:after="80"/>
      </w:pPr>
      <w:r>
        <w:rPr>
          <w:b/>
          <w:i w:val="0"/>
        </w:rPr>
        <w:t>GREG C. GARLAND</w:t>
      </w:r>
      <w:r>
        <w:rPr>
          <w:b w:val="0"/>
          <w:i w:val="0"/>
        </w:rPr>
        <w:t>, chủ tịch điều hành, Phillips 66 Company</w:t>
      </w:r>
    </w:p>
    <w:p>
      <w:pPr>
        <w:spacing w:after="80"/>
      </w:pPr>
      <w:r>
        <w:rPr>
          <w:b/>
          <w:i w:val="0"/>
        </w:rPr>
        <w:t>DONALD GOGEL</w:t>
      </w:r>
      <w:r>
        <w:rPr>
          <w:b w:val="0"/>
          <w:i w:val="0"/>
        </w:rPr>
        <w:t>, chủ tịch, Clayton, Dubilier &amp; Rice</w:t>
      </w:r>
    </w:p>
    <w:p>
      <w:pPr>
        <w:spacing w:after="80"/>
      </w:pPr>
      <w:r>
        <w:rPr>
          <w:b/>
          <w:i w:val="0"/>
        </w:rPr>
        <w:t>ALEX GORSKY</w:t>
      </w:r>
      <w:r>
        <w:rPr>
          <w:b w:val="0"/>
          <w:i w:val="0"/>
        </w:rPr>
        <w:t>, cựu CEO, Johnson &amp; Johnson; giám đốc, Apple, IBM, JPMorganChase</w:t>
      </w:r>
    </w:p>
    <w:p>
      <w:pPr>
        <w:spacing w:after="80"/>
      </w:pPr>
      <w:r>
        <w:rPr>
          <w:b/>
          <w:i w:val="0"/>
        </w:rPr>
        <w:t>GERALD GREENWALD</w:t>
      </w:r>
      <w:r>
        <w:rPr>
          <w:b w:val="0"/>
          <w:i w:val="0"/>
        </w:rPr>
        <w:t>, cựu CEO, UAL Corporation; giám đốc</w:t>
      </w:r>
    </w:p>
    <w:p>
      <w:pPr>
        <w:spacing w:after="80"/>
      </w:pPr>
      <w:r>
        <w:rPr>
          <w:b/>
          <w:i w:val="0"/>
        </w:rPr>
        <w:t>RAJIV L. GUPTA</w:t>
      </w:r>
      <w:r>
        <w:rPr>
          <w:b w:val="0"/>
          <w:i w:val="0"/>
        </w:rPr>
        <w:t>, cựu CEO, Rohm and Haas</w:t>
      </w:r>
    </w:p>
    <w:p>
      <w:pPr>
        <w:spacing w:after="80"/>
      </w:pPr>
      <w:r>
        <w:rPr>
          <w:b/>
          <w:i w:val="0"/>
        </w:rPr>
        <w:t>JUSUKE J. J. IKEGAMI</w:t>
      </w:r>
      <w:r>
        <w:rPr>
          <w:b w:val="0"/>
          <w:i w:val="0"/>
        </w:rPr>
        <w:t>, giáo sư và trưởng khoa, Trường Cao học Quản trị Kinh doanh, Đại học Waseda</w:t>
      </w:r>
    </w:p>
    <w:p>
      <w:pPr>
        <w:spacing w:after="80"/>
      </w:pPr>
      <w:r>
        <w:rPr>
          <w:b/>
          <w:i w:val="0"/>
        </w:rPr>
        <w:t>BO ILSOE</w:t>
      </w:r>
      <w:r>
        <w:rPr>
          <w:b w:val="0"/>
          <w:i w:val="0"/>
        </w:rPr>
        <w:t>, đối tác điều hành, NGP Capital</w:t>
      </w:r>
    </w:p>
    <w:p>
      <w:pPr>
        <w:spacing w:after="80"/>
      </w:pPr>
      <w:r>
        <w:rPr>
          <w:b w:val="0"/>
          <w:i w:val="0"/>
        </w:rPr>
        <w:t>VIỆN GIÁM ĐỐC ẤN ĐỘ</w:t>
      </w:r>
    </w:p>
    <w:p>
      <w:pPr>
        <w:spacing w:after="80"/>
      </w:pPr>
      <w:r>
        <w:rPr>
          <w:b w:val="0"/>
          <w:i w:val="0"/>
        </w:rPr>
        <w:t>HIỆP HỘI QUẢN TRỊ DOANH NGHIỆP QUỐC TẾ</w:t>
      </w:r>
    </w:p>
    <w:p>
      <w:pPr>
        <w:spacing w:after="80"/>
      </w:pPr>
      <w:r>
        <w:rPr>
          <w:b/>
          <w:i w:val="0"/>
        </w:rPr>
        <w:t>GABRIEL JARAMILLO</w:t>
      </w:r>
      <w:r>
        <w:rPr>
          <w:b w:val="0"/>
          <w:i w:val="0"/>
        </w:rPr>
        <w:t>, cựu tổng giám đốc, Global Fund</w:t>
      </w:r>
    </w:p>
    <w:p>
      <w:pPr>
        <w:spacing w:after="80"/>
      </w:pPr>
      <w:r>
        <w:rPr>
          <w:b/>
          <w:i w:val="0"/>
        </w:rPr>
        <w:t>WILLIAM Q. JUDGE</w:t>
      </w:r>
      <w:r>
        <w:rPr>
          <w:b w:val="0"/>
          <w:i w:val="0"/>
        </w:rPr>
        <w:t>, giáo sư lãnh đạo chiến lược, Đại học Old Dominion</w:t>
      </w:r>
    </w:p>
    <w:p>
      <w:pPr>
        <w:spacing w:after="80"/>
      </w:pPr>
      <w:r>
        <w:rPr>
          <w:b/>
          <w:i w:val="0"/>
        </w:rPr>
        <w:t>JEFFREY KLEIN</w:t>
      </w:r>
      <w:r>
        <w:rPr>
          <w:b w:val="0"/>
          <w:i w:val="0"/>
        </w:rPr>
        <w:t>, giám đốc điều hành, Chương trình Lãnh đạo McNulty, Trường Wharton, Đại học Pennsylvania</w:t>
      </w:r>
    </w:p>
    <w:p>
      <w:pPr>
        <w:spacing w:after="80"/>
      </w:pPr>
      <w:r>
        <w:rPr>
          <w:b/>
          <w:i w:val="0"/>
        </w:rPr>
        <w:t>FREDERICK J. KREBS</w:t>
      </w:r>
      <w:r>
        <w:rPr>
          <w:b w:val="0"/>
          <w:i w:val="0"/>
        </w:rPr>
        <w:t>, cựu chủ tịch, Hiệp hội Cố vấn Doanh nghiệp</w:t>
      </w:r>
    </w:p>
    <w:p>
      <w:pPr>
        <w:spacing w:after="80"/>
      </w:pPr>
      <w:r>
        <w:rPr>
          <w:b/>
          <w:i w:val="0"/>
        </w:rPr>
        <w:t>ELLEN KULLMAN</w:t>
      </w:r>
      <w:r>
        <w:rPr>
          <w:b w:val="0"/>
          <w:i w:val="0"/>
        </w:rPr>
        <w:t>, CEO, Carbon; cựu CEO, DuPont; cựu giám đốc, General Motors</w:t>
      </w:r>
    </w:p>
    <w:p>
      <w:pPr>
        <w:spacing w:after="80"/>
      </w:pPr>
      <w:r>
        <w:rPr>
          <w:b/>
          <w:i w:val="0"/>
        </w:rPr>
        <w:t>HOWARD KUNREUTHER</w:t>
      </w:r>
      <w:r>
        <w:rPr>
          <w:b w:val="0"/>
          <w:i w:val="0"/>
        </w:rPr>
        <w:t>, giáo sư vận hành, thông tin và ra quyết định, Trường Wharton, Đại học Pennsylvania</w:t>
      </w:r>
    </w:p>
    <w:p>
      <w:pPr>
        <w:spacing w:after="80"/>
      </w:pPr>
      <w:r>
        <w:rPr>
          <w:b/>
          <w:i w:val="0"/>
        </w:rPr>
        <w:t>WILLIAM LAUDER</w:t>
      </w:r>
      <w:r>
        <w:rPr>
          <w:b w:val="0"/>
          <w:i w:val="0"/>
        </w:rPr>
        <w:t>, cựu CEO và chủ tịch điều hành, Estée Lauder Companies.</w:t>
      </w:r>
    </w:p>
    <w:p>
      <w:pPr>
        <w:spacing w:after="80"/>
      </w:pPr>
      <w:r>
        <w:rPr>
          <w:b/>
          <w:i w:val="0"/>
        </w:rPr>
        <w:t>RICHARD LEBLANC</w:t>
      </w:r>
      <w:r>
        <w:rPr>
          <w:b w:val="0"/>
          <w:i w:val="0"/>
        </w:rPr>
        <w:t>, giáo sư về chính phủ, luật và đạo đức, Đại học York</w:t>
      </w:r>
    </w:p>
    <w:p>
      <w:pPr>
        <w:spacing w:after="80"/>
      </w:pPr>
      <w:r>
        <w:rPr>
          <w:b/>
          <w:i w:val="0"/>
        </w:rPr>
        <w:t>RODGER LEVENSON</w:t>
      </w:r>
      <w:r>
        <w:rPr>
          <w:b w:val="0"/>
          <w:i w:val="0"/>
        </w:rPr>
        <w:t>, CEO, WSFS Financial Corporation</w:t>
      </w:r>
    </w:p>
    <w:p>
      <w:pPr>
        <w:spacing w:after="80"/>
      </w:pPr>
      <w:r>
        <w:rPr>
          <w:b/>
          <w:i w:val="0"/>
        </w:rPr>
        <w:t>NENG LIANG</w:t>
      </w:r>
      <w:r>
        <w:rPr>
          <w:b w:val="0"/>
          <w:i w:val="0"/>
        </w:rPr>
        <w:t>, giáo sư quản trị, China Europe International Business School</w:t>
      </w:r>
    </w:p>
    <w:p>
      <w:pPr>
        <w:spacing w:after="80"/>
      </w:pPr>
      <w:r>
        <w:rPr>
          <w:b/>
          <w:i w:val="0"/>
        </w:rPr>
        <w:t>DAVE LIEVENS</w:t>
      </w:r>
      <w:r>
        <w:rPr>
          <w:b w:val="0"/>
          <w:i w:val="0"/>
        </w:rPr>
        <w:t xml:space="preserve">, biên tập viên cấp cao, </w:t>
      </w:r>
      <w:r>
        <w:rPr>
          <w:b w:val="0"/>
          <w:i/>
        </w:rPr>
        <w:t>Harvard Business Review</w:t>
      </w:r>
    </w:p>
    <w:p>
      <w:pPr>
        <w:spacing w:after="80"/>
      </w:pPr>
      <w:r>
        <w:rPr>
          <w:b/>
          <w:i w:val="0"/>
        </w:rPr>
        <w:t>CHARLES F. LOWREY, JR.,</w:t>
      </w:r>
      <w:r>
        <w:rPr>
          <w:b w:val="0"/>
          <w:i w:val="0"/>
        </w:rPr>
        <w:t xml:space="preserve"> chủ tịch điều hành, Prudential Financial, Inc.</w:t>
      </w:r>
    </w:p>
    <w:p>
      <w:pPr>
        <w:spacing w:after="80"/>
      </w:pPr>
      <w:r>
        <w:rPr>
          <w:b/>
          <w:i w:val="0"/>
        </w:rPr>
        <w:t>LILA MACLELLAN</w:t>
      </w:r>
      <w:r>
        <w:rPr>
          <w:b w:val="0"/>
          <w:i w:val="0"/>
        </w:rPr>
        <w:t xml:space="preserve">, cây viết, </w:t>
      </w:r>
      <w:r>
        <w:rPr>
          <w:b w:val="0"/>
          <w:i/>
        </w:rPr>
        <w:t>Fortune</w:t>
      </w:r>
      <w:r>
        <w:rPr>
          <w:b w:val="0"/>
          <w:i w:val="0"/>
        </w:rPr>
        <w:t xml:space="preserve"> Media</w:t>
      </w:r>
    </w:p>
    <w:p>
      <w:pPr>
        <w:spacing w:after="80"/>
      </w:pPr>
      <w:r>
        <w:rPr>
          <w:b/>
          <w:i w:val="0"/>
        </w:rPr>
        <w:t>BROOK MANVILLE</w:t>
      </w:r>
      <w:r>
        <w:rPr>
          <w:b w:val="0"/>
          <w:i w:val="0"/>
        </w:rPr>
        <w:t xml:space="preserve">, đồng tác giả, </w:t>
      </w:r>
      <w:r>
        <w:rPr>
          <w:b w:val="0"/>
          <w:i/>
        </w:rPr>
        <w:t>Harvard Business Review Leader’s Handbook</w:t>
      </w:r>
    </w:p>
    <w:p>
      <w:pPr>
        <w:spacing w:after="80"/>
      </w:pPr>
      <w:r>
        <w:rPr>
          <w:b/>
          <w:i w:val="0"/>
        </w:rPr>
        <w:t>DAVID R. MCATEE II</w:t>
      </w:r>
      <w:r>
        <w:rPr>
          <w:b w:val="0"/>
          <w:i w:val="0"/>
        </w:rPr>
        <w:t>, cố vấn pháp lý, AT&amp;T</w:t>
      </w:r>
    </w:p>
    <w:p>
      <w:pPr>
        <w:spacing w:after="80"/>
      </w:pPr>
      <w:r>
        <w:rPr>
          <w:b/>
          <w:i w:val="0"/>
        </w:rPr>
        <w:t>SHONA MCCLELLAND</w:t>
      </w:r>
      <w:r>
        <w:rPr>
          <w:b w:val="0"/>
          <w:i w:val="0"/>
        </w:rPr>
        <w:t>, giám đốc, Chương trình Tuyển sinh Mở và Hợp tác Học thuật, Wharton Executive Education, University of Pennsylvania</w:t>
      </w:r>
    </w:p>
    <w:p>
      <w:pPr>
        <w:spacing w:after="80"/>
      </w:pPr>
      <w:r>
        <w:rPr>
          <w:b/>
          <w:i w:val="0"/>
        </w:rPr>
        <w:t>MARY-HUNTER MCDONNELL</w:t>
      </w:r>
      <w:r>
        <w:rPr>
          <w:b w:val="0"/>
          <w:i w:val="0"/>
        </w:rPr>
        <w:t>, phó giáo sư quản trị, Wharton School, University of Pennsylvania</w:t>
      </w:r>
    </w:p>
    <w:p>
      <w:pPr>
        <w:spacing w:after="80"/>
      </w:pPr>
      <w:r>
        <w:rPr>
          <w:b/>
          <w:i w:val="0"/>
        </w:rPr>
        <w:t>JAMES MCGRATH</w:t>
      </w:r>
      <w:r>
        <w:rPr>
          <w:b w:val="0"/>
          <w:i w:val="0"/>
        </w:rPr>
        <w:t>, chủ tịch, PRD Management.</w:t>
      </w:r>
    </w:p>
    <w:p>
      <w:pPr>
        <w:spacing w:after="80"/>
      </w:pPr>
      <w:r>
        <w:rPr>
          <w:b/>
          <w:i w:val="0"/>
        </w:rPr>
        <w:t>MONICA MCGRATH</w:t>
      </w:r>
      <w:r>
        <w:rPr>
          <w:b w:val="0"/>
          <w:i w:val="0"/>
        </w:rPr>
        <w:t>, cựu phó trưởng khoa, Executive Education, Wharton School, University of Pennsylvania; huấn luyện viên lãnh đạo độc lập</w:t>
      </w:r>
    </w:p>
    <w:p>
      <w:pPr>
        <w:spacing w:after="80"/>
      </w:pPr>
      <w:r>
        <w:rPr>
          <w:b/>
          <w:i w:val="0"/>
        </w:rPr>
        <w:t>WILLIAM MCNABB, III</w:t>
      </w:r>
      <w:r>
        <w:rPr>
          <w:b w:val="0"/>
          <w:i w:val="0"/>
        </w:rPr>
        <w:t>, cựu CEO, Vanguard Group; thành viên hội đồng quản trị, IBM, UnitedHealth Group</w:t>
      </w:r>
    </w:p>
    <w:p>
      <w:pPr>
        <w:spacing w:after="80"/>
      </w:pPr>
      <w:r>
        <w:rPr>
          <w:b/>
          <w:i w:val="0"/>
        </w:rPr>
        <w:t>MELINDA MERINO</w:t>
      </w:r>
      <w:r>
        <w:rPr>
          <w:b w:val="0"/>
          <w:i w:val="0"/>
        </w:rPr>
        <w:t>, giám đốc biên tập, Harvard Business Review Press</w:t>
      </w:r>
    </w:p>
    <w:p>
      <w:pPr>
        <w:spacing w:after="80"/>
      </w:pPr>
      <w:r>
        <w:rPr>
          <w:b/>
          <w:i w:val="0"/>
        </w:rPr>
        <w:t>ERWANN O. MICHEL-KERJAN</w:t>
      </w:r>
      <w:r>
        <w:rPr>
          <w:b w:val="0"/>
          <w:i w:val="0"/>
        </w:rPr>
        <w:t>, đối tác, McKinsey &amp; Co.</w:t>
      </w:r>
    </w:p>
    <w:p>
      <w:pPr>
        <w:spacing w:after="80"/>
      </w:pPr>
      <w:r>
        <w:rPr>
          <w:b w:val="0"/>
          <w:i w:val="0"/>
        </w:rPr>
        <w:t>NATIONAL ASSOCIATION OF CORPORATE DIRECTORS</w:t>
      </w:r>
    </w:p>
    <w:p>
      <w:pPr>
        <w:spacing w:after="80"/>
      </w:pPr>
      <w:r>
        <w:rPr>
          <w:b/>
          <w:i w:val="0"/>
        </w:rPr>
        <w:t>MICHAEL POCALYKO</w:t>
      </w:r>
      <w:r>
        <w:rPr>
          <w:b w:val="0"/>
          <w:i w:val="0"/>
        </w:rPr>
        <w:t>, CEO, Special Investigations Limited Company</w:t>
      </w:r>
    </w:p>
    <w:p>
      <w:pPr>
        <w:spacing w:after="80"/>
      </w:pPr>
      <w:r>
        <w:rPr>
          <w:b/>
          <w:i w:val="0"/>
        </w:rPr>
        <w:t>DAVID POTTRUCK</w:t>
      </w:r>
      <w:r>
        <w:rPr>
          <w:b w:val="0"/>
          <w:i w:val="0"/>
        </w:rPr>
        <w:t>, cựu CEO, Charles Schwab Corporation</w:t>
      </w:r>
    </w:p>
    <w:p>
      <w:pPr>
        <w:spacing w:after="80"/>
      </w:pPr>
      <w:r>
        <w:rPr>
          <w:b/>
          <w:i w:val="0"/>
        </w:rPr>
        <w:t>DENISE RAMOS</w:t>
      </w:r>
      <w:r>
        <w:rPr>
          <w:b w:val="0"/>
          <w:i w:val="0"/>
        </w:rPr>
        <w:t>, cựu CEO, ITT Corporation; thành viên hội đồng quản trị, Bank of America, Phillips 66, RTX</w:t>
      </w:r>
    </w:p>
    <w:p>
      <w:pPr>
        <w:spacing w:after="80"/>
      </w:pPr>
      <w:r>
        <w:rPr>
          <w:b/>
          <w:i w:val="0"/>
        </w:rPr>
        <w:t>BILL ROCK</w:t>
      </w:r>
      <w:r>
        <w:rPr>
          <w:b w:val="0"/>
          <w:i w:val="0"/>
        </w:rPr>
        <w:t xml:space="preserve">, chủ tịch, MLR Holdings, nhà xuất bản của </w:t>
      </w:r>
      <w:r>
        <w:rPr>
          <w:b w:val="0"/>
          <w:i/>
        </w:rPr>
        <w:t>Directors and Boards</w:t>
      </w:r>
    </w:p>
    <w:p>
      <w:pPr>
        <w:spacing w:after="80"/>
      </w:pPr>
      <w:r>
        <w:rPr>
          <w:b/>
          <w:i w:val="0"/>
        </w:rPr>
        <w:t>ROBERT H. ROCK</w:t>
      </w:r>
      <w:r>
        <w:rPr>
          <w:b w:val="0"/>
          <w:i w:val="0"/>
        </w:rPr>
        <w:t xml:space="preserve">, chủ tịch hội đồng quản trị, MLR Holdings, nhà xuất bản của </w:t>
      </w:r>
      <w:r>
        <w:rPr>
          <w:b w:val="0"/>
          <w:i/>
        </w:rPr>
        <w:t>Directors and Boards</w:t>
      </w:r>
    </w:p>
    <w:p>
      <w:pPr>
        <w:spacing w:after="80"/>
      </w:pPr>
      <w:r>
        <w:rPr>
          <w:b/>
          <w:i w:val="0"/>
        </w:rPr>
        <w:t>CARLOS RODRIGUEZ-PASTOR</w:t>
      </w:r>
      <w:r>
        <w:rPr>
          <w:b w:val="0"/>
          <w:i w:val="0"/>
        </w:rPr>
        <w:t>, CEO, Intercorp, Peru</w:t>
      </w:r>
    </w:p>
    <w:p>
      <w:pPr>
        <w:spacing w:after="80"/>
      </w:pPr>
      <w:r>
        <w:rPr>
          <w:b/>
          <w:i w:val="0"/>
        </w:rPr>
        <w:t>NANCY ROTHBARD</w:t>
      </w:r>
      <w:r>
        <w:rPr>
          <w:b w:val="0"/>
          <w:i w:val="0"/>
        </w:rPr>
        <w:t>, phó trưởng khoa và giáo sư quản trị, Wharton School, Đại học Pennsylvania</w:t>
      </w:r>
    </w:p>
    <w:p>
      <w:pPr>
        <w:spacing w:after="80"/>
      </w:pPr>
      <w:r>
        <w:rPr>
          <w:b/>
          <w:i w:val="0"/>
        </w:rPr>
        <w:t>HARBIR SINGH</w:t>
      </w:r>
      <w:r>
        <w:rPr>
          <w:b w:val="0"/>
          <w:i w:val="0"/>
        </w:rPr>
        <w:t>, giáo sư quản trị, Wharton School, Đại học Pennsylvania</w:t>
      </w:r>
    </w:p>
    <w:p>
      <w:pPr>
        <w:spacing w:after="80"/>
      </w:pPr>
      <w:r>
        <w:rPr>
          <w:b/>
          <w:i w:val="0"/>
        </w:rPr>
        <w:t>JITENDRA SINGH</w:t>
      </w:r>
      <w:r>
        <w:rPr>
          <w:b w:val="0"/>
          <w:i w:val="0"/>
        </w:rPr>
        <w:t>, cựu giáo sư quản trị, Wharton School, Đại học Pennsylvania</w:t>
      </w:r>
    </w:p>
    <w:p>
      <w:pPr>
        <w:spacing w:after="80"/>
      </w:pPr>
      <w:r>
        <w:rPr>
          <w:b/>
          <w:i w:val="0"/>
        </w:rPr>
        <w:t>GLENN F. TILTON</w:t>
      </w:r>
      <w:r>
        <w:rPr>
          <w:b w:val="0"/>
          <w:i w:val="0"/>
        </w:rPr>
        <w:t>, thành viên hội đồng quản trị, Phillips 66 Company</w:t>
      </w:r>
    </w:p>
    <w:p>
      <w:pPr>
        <w:spacing w:after="80"/>
      </w:pPr>
      <w:r>
        <w:rPr>
          <w:b/>
          <w:i w:val="0"/>
        </w:rPr>
        <w:t>MARK TURNER</w:t>
      </w:r>
      <w:r>
        <w:rPr>
          <w:b w:val="0"/>
          <w:i w:val="0"/>
        </w:rPr>
        <w:t>, chủ tịch điều hành, WSFS Financial Corporation</w:t>
      </w:r>
    </w:p>
    <w:p>
      <w:pPr>
        <w:spacing w:after="80"/>
      </w:pPr>
      <w:r>
        <w:rPr>
          <w:b/>
          <w:i w:val="0"/>
        </w:rPr>
        <w:t>ANDREA USEEM</w:t>
      </w:r>
      <w:r>
        <w:rPr>
          <w:b w:val="0"/>
          <w:i w:val="0"/>
        </w:rPr>
        <w:t>, nhà nghiên cứu và cây viết độc lập</w:t>
      </w:r>
    </w:p>
    <w:p>
      <w:pPr>
        <w:spacing w:after="80"/>
      </w:pPr>
      <w:r>
        <w:rPr>
          <w:b/>
          <w:i w:val="0"/>
        </w:rPr>
        <w:t>JASON J. WINKLER</w:t>
      </w:r>
      <w:r>
        <w:rPr>
          <w:b w:val="0"/>
          <w:i w:val="0"/>
        </w:rPr>
        <w:t>, CFO, Motorola Solutions</w:t>
      </w:r>
    </w:p>
    <w:p>
      <w:pPr>
        <w:spacing w:after="80"/>
      </w:pPr>
      <w:r>
        <w:rPr>
          <w:b/>
          <w:i w:val="0"/>
        </w:rPr>
        <w:t>VALERY YAKUBOVICH</w:t>
      </w:r>
      <w:r>
        <w:rPr>
          <w:b w:val="0"/>
          <w:i w:val="0"/>
        </w:rPr>
        <w:t>, giám đốc điều hành, Mack Institute for Innovation Management, Wharton School, Đại học Pennsylvania</w:t>
      </w:r>
    </w:p>
    <w:p>
      <w:pPr>
        <w:pStyle w:val="Heading1"/>
      </w:pPr>
      <w:r>
        <w:rPr>
          <w:rFonts w:ascii="Calibri" w:hAnsi="Calibri"/>
          <w:b/>
          <w:i w:val="0"/>
          <w:sz w:val="40"/>
        </w:rPr>
        <w:t>Về các tác giả</w:t>
      </w:r>
    </w:p>
    <w:p>
      <w:pPr>
        <w:spacing w:after="80"/>
      </w:pPr>
      <w:r>
        <w:rPr>
          <w:b/>
          <w:i w:val="0"/>
        </w:rPr>
        <w:t>DENNIS CAREY</w:t>
      </w:r>
      <w:r>
        <w:rPr>
          <w:b w:val="0"/>
          <w:i w:val="0"/>
        </w:rPr>
        <w:t xml:space="preserve"> là phó chủ tịch của Korn Ferry, nơi ông tuyển chọn thành viên hội đồng quản trị, các tổng giám đốc điều hành và những người báo cáo trực tiếp cho họ. Ông đã đánh giá và bổ nhiệm các CEO và thành viên hội đồng quản trị cho hơn bảy mươi lăm công ty trong danh sách </w:t>
      </w:r>
      <w:r>
        <w:rPr>
          <w:b w:val="0"/>
          <w:i/>
        </w:rPr>
        <w:t>Fortune</w:t>
      </w:r>
      <w:r>
        <w:rPr>
          <w:b w:val="0"/>
          <w:i w:val="0"/>
        </w:rPr>
        <w:t xml:space="preserve"> 500. Ông đã thành lập các diễn đàn dành cho chủ tịch hội đồng quản trị, CEO và các lãnh đạo cấp cao (C-suite), bao gồm The Prium, CEO Academy, và các chương trình dành cho CFO và CHRO của những doanh nghiệp lớn nhất nước Mỹ. Dennis đã xuất bản bảy cuốn sách, ba cuốn gần đây nhất là </w:t>
      </w:r>
      <w:r>
        <w:rPr>
          <w:b w:val="0"/>
          <w:i/>
        </w:rPr>
        <w:t>Talent, Strategy, Risk</w:t>
      </w:r>
      <w:r>
        <w:rPr>
          <w:b w:val="0"/>
          <w:i w:val="0"/>
        </w:rPr>
        <w:t xml:space="preserve">; </w:t>
      </w:r>
      <w:r>
        <w:rPr>
          <w:b w:val="0"/>
          <w:i/>
        </w:rPr>
        <w:t>Boards That Lead</w:t>
      </w:r>
      <w:r>
        <w:rPr>
          <w:b w:val="0"/>
          <w:i w:val="0"/>
        </w:rPr>
        <w:t xml:space="preserve">; và </w:t>
      </w:r>
      <w:r>
        <w:rPr>
          <w:b w:val="0"/>
          <w:i/>
        </w:rPr>
        <w:t>Talent Wins</w:t>
      </w:r>
      <w:r>
        <w:rPr>
          <w:b w:val="0"/>
          <w:i w:val="0"/>
        </w:rPr>
        <w:t>. Ông cũng đã công bố hơn năm mươi bài báo khoa học có phản biện. Dennis giảng dạy trong một chương trình về quản trị doanh nghiệp tại Wharton School, và ông đã từng tham gia hội đồng quản trị của hai công ty đại chúng và ba hội đồng quản trị tư nhân trong lĩnh vực công nghệ, chăm sóc sức khỏe và khoa học vật liệu. Ông cũng từng là thành viên hội đồng quản trị của International Swimming Hall of Fame và là người Mỹ thứ ba mươi mốt bơi qua eo biển English Channel.</w:t>
      </w:r>
    </w:p>
    <w:p>
      <w:pPr>
        <w:spacing w:after="80"/>
      </w:pPr>
      <w:r>
        <w:rPr>
          <w:b/>
          <w:i w:val="0"/>
        </w:rPr>
        <w:t>MICHAEL USEEM</w:t>
      </w:r>
      <w:r>
        <w:rPr>
          <w:b w:val="0"/>
          <w:i w:val="0"/>
        </w:rPr>
        <w:t xml:space="preserve"> là giám đốc khoa của Center for Leadership and Change Management và McNulty Leadership Program, đồng thời là Giáo sư Quản trị danh dự William and Jacalyn Egan tại Wharton School, Đại học Pennsylvania. Ông làm việc về phát triển năng lực lãnh đạo, quản trị tổng quát và quản trị doanh nghiệp với các công ty và tổ chức trong khu vực tư nhân, công và phi lợi nhuận. Ông là tác giả của </w:t>
      </w:r>
      <w:r>
        <w:rPr>
          <w:b w:val="0"/>
          <w:i/>
        </w:rPr>
        <w:t>The Leader’s Checklist</w:t>
      </w:r>
      <w:r>
        <w:rPr>
          <w:b w:val="0"/>
          <w:i w:val="0"/>
        </w:rPr>
        <w:t xml:space="preserve">; </w:t>
      </w:r>
      <w:r>
        <w:rPr>
          <w:b w:val="0"/>
          <w:i/>
        </w:rPr>
        <w:t>The Leadership Moment</w:t>
      </w:r>
      <w:r>
        <w:rPr>
          <w:b w:val="0"/>
          <w:i w:val="0"/>
        </w:rPr>
        <w:t xml:space="preserve">; </w:t>
      </w:r>
      <w:r>
        <w:rPr>
          <w:b w:val="0"/>
          <w:i/>
        </w:rPr>
        <w:t>Executive Defense</w:t>
      </w:r>
      <w:r>
        <w:rPr>
          <w:b w:val="0"/>
          <w:i w:val="0"/>
        </w:rPr>
        <w:t xml:space="preserve">; </w:t>
      </w:r>
      <w:r>
        <w:rPr>
          <w:b w:val="0"/>
          <w:i/>
        </w:rPr>
        <w:t>Investor Capitalism</w:t>
      </w:r>
      <w:r>
        <w:rPr>
          <w:b w:val="0"/>
          <w:i w:val="0"/>
        </w:rPr>
        <w:t xml:space="preserve">; </w:t>
      </w:r>
      <w:r>
        <w:rPr>
          <w:b w:val="0"/>
          <w:i/>
        </w:rPr>
        <w:t>Leading Up</w:t>
      </w:r>
      <w:r>
        <w:rPr>
          <w:b w:val="0"/>
          <w:i w:val="0"/>
        </w:rPr>
        <w:t xml:space="preserve">; </w:t>
      </w:r>
      <w:r>
        <w:rPr>
          <w:b w:val="0"/>
          <w:i/>
        </w:rPr>
        <w:t>The Go Point</w:t>
      </w:r>
      <w:r>
        <w:rPr>
          <w:b w:val="0"/>
          <w:i w:val="0"/>
        </w:rPr>
        <w:t xml:space="preserve">; và </w:t>
      </w:r>
      <w:r>
        <w:rPr>
          <w:b w:val="0"/>
          <w:i/>
        </w:rPr>
        <w:t>The Edge</w:t>
      </w:r>
      <w:r>
        <w:rPr>
          <w:b w:val="0"/>
          <w:i w:val="0"/>
        </w:rPr>
        <w:t xml:space="preserve">. Ông cũng là đồng tác giả và đồng biên tập của </w:t>
      </w:r>
      <w:r>
        <w:rPr>
          <w:b w:val="0"/>
          <w:i/>
        </w:rPr>
        <w:t>Learning from Catastrophes</w:t>
      </w:r>
      <w:r>
        <w:rPr>
          <w:b w:val="0"/>
          <w:i w:val="0"/>
        </w:rPr>
        <w:t xml:space="preserve">; và đồng tác giả của </w:t>
      </w:r>
      <w:r>
        <w:rPr>
          <w:b w:val="0"/>
          <w:i/>
        </w:rPr>
        <w:t>The India Way</w:t>
      </w:r>
      <w:r>
        <w:rPr>
          <w:b w:val="0"/>
          <w:i w:val="0"/>
        </w:rPr>
        <w:t xml:space="preserve">; </w:t>
      </w:r>
      <w:r>
        <w:rPr>
          <w:b w:val="0"/>
          <w:i/>
        </w:rPr>
        <w:t>Leadership Dispatches</w:t>
      </w:r>
      <w:r>
        <w:rPr>
          <w:b w:val="0"/>
          <w:i w:val="0"/>
        </w:rPr>
        <w:t xml:space="preserve">; </w:t>
      </w:r>
      <w:r>
        <w:rPr>
          <w:b w:val="0"/>
          <w:i/>
        </w:rPr>
        <w:t>Boards That Lead</w:t>
      </w:r>
      <w:r>
        <w:rPr>
          <w:b w:val="0"/>
          <w:i w:val="0"/>
        </w:rPr>
        <w:t xml:space="preserve">; </w:t>
      </w:r>
      <w:r>
        <w:rPr>
          <w:b w:val="0"/>
          <w:i/>
        </w:rPr>
        <w:t>The Strategic Leader’s Roadmap</w:t>
      </w:r>
      <w:r>
        <w:rPr>
          <w:b w:val="0"/>
          <w:i w:val="0"/>
        </w:rPr>
        <w:t xml:space="preserve">; </w:t>
      </w:r>
      <w:r>
        <w:rPr>
          <w:b w:val="0"/>
          <w:i/>
        </w:rPr>
        <w:t>Fortune Makers</w:t>
      </w:r>
      <w:r>
        <w:rPr>
          <w:b w:val="0"/>
          <w:i w:val="0"/>
        </w:rPr>
        <w:t xml:space="preserve">; và </w:t>
      </w:r>
      <w:r>
        <w:rPr>
          <w:b w:val="0"/>
          <w:i/>
        </w:rPr>
        <w:t>Mastering</w:t>
      </w:r>
      <w:r>
        <w:rPr>
          <w:b w:val="0"/>
          <w:i w:val="0"/>
        </w:rPr>
        <w:t xml:space="preserve"> </w:t>
      </w:r>
      <w:r>
        <w:rPr>
          <w:b w:val="0"/>
          <w:i/>
        </w:rPr>
        <w:t>Catastrophic Risk</w:t>
      </w:r>
      <w:r>
        <w:rPr>
          <w:b w:val="0"/>
          <w:i w:val="0"/>
        </w:rPr>
        <w:t>. Mike đã từng tham gia hội đồng quản trị của các tổ chức vì lợi nhuận và phi lợi nhuận.</w:t>
      </w:r>
    </w:p>
    <w:p>
      <w:pPr>
        <w:spacing w:after="80"/>
      </w:pPr>
      <w:r>
        <w:rPr>
          <w:b/>
          <w:i w:val="0"/>
        </w:rPr>
        <w:t>MAGGIE WILDEROTTER</w:t>
      </w:r>
      <w:r>
        <w:rPr>
          <w:b w:val="0"/>
          <w:i w:val="0"/>
        </w:rPr>
        <w:t xml:space="preserve"> là cựu chủ tịch điều hành của Frontier Communications, một trong những công ty truyền thông băng thông rộng, video và thoại lớn nhất toàn quốc. Bà giữ chức chủ tịch và CEO từ năm 2006 đến 2015 và chức chủ tịch điều hành trong giai đoạn 2015–2016. Trước đó, bà từng là phó chủ tịch cấp cao phụ trách chiến lược kinh doanh và giám sát mảng khu vực công trên toàn cầu tại Microsoft. Bà cũng từng đảm nhiệm các vai trò điều hành tại Wink Communications, AT&amp;T và McCaw Cellular Communications. Maggie đã tham gia hơn mười hội đồng quản trị công ty tư nhân và ba mươi hội đồng quản trị công ty đại chúng, bao gồm Costco Wholesale Corporation, Hewlett-Packard Enterprise, Juno Therapeutics và Cadence Design Systems. Bà từng là cố vấn cấp cao cho Blackstone Group và Atairos Private Equity. Bà là thành viên ban quản trị của The Conference Board và từng tham gia Ủy ban Tăng cường An ninh Quốc gia của Tổng thống Obama. Bà là thành viên ủy ban điều hành của Catalyst, một tổ chức phi lợi nhuận chuyên mở rộng cơ hội cho phụ nữ trong kinh doanh, và bà đã tham gia hội đồng quản trị của Women in America, Business Council và Committee of 200.</w:t>
      </w:r>
    </w:p>
    <w:p>
      <w:pPr>
        <w:jc w:val="center"/>
      </w:pPr>
      <w:r>
        <w:drawing>
          <wp:inline xmlns:a="http://schemas.openxmlformats.org/drawingml/2006/main" xmlns:pic="http://schemas.openxmlformats.org/drawingml/2006/picture">
            <wp:extent cx="5486400" cy="11526"/>
            <wp:docPr id="14" name="Picture 14"/>
            <wp:cNvGraphicFramePr>
              <a:graphicFrameLocks noChangeAspect="1"/>
            </wp:cNvGraphicFramePr>
            <a:graphic>
              <a:graphicData uri="http://schemas.openxmlformats.org/drawingml/2006/picture">
                <pic:pic>
                  <pic:nvPicPr>
                    <pic:cNvPr id="0" name="image_rsrc50E.jpg"/>
                    <pic:cNvPicPr/>
                  </pic:nvPicPr>
                  <pic:blipFill>
                    <a:blip r:embed="rId14"/>
                    <a:stretch>
                      <a:fillRect/>
                    </a:stretch>
                  </pic:blipFill>
                  <pic:spPr>
                    <a:xfrm>
                      <a:off x="0" y="0"/>
                      <a:ext cx="5486400" cy="11526"/>
                    </a:xfrm>
                    <a:prstGeom prst="rect"/>
                  </pic:spPr>
                </pic:pic>
              </a:graphicData>
            </a:graphic>
          </wp:inline>
        </w:drawing>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